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 О С Т А Н О В Л Е Н И Е</w:t>
      </w:r>
    </w:p>
    <w:p>
      <w:pPr>
        <w:pStyle w:val="a3"/>
        <w:rPr>
          <w:color w:val="000000"/>
          <w:sz w:val="24"/>
          <w:szCs w:val="24"/>
        </w:rPr>
      </w:pPr>
    </w:p>
    <w:p>
      <w:pPr>
        <w:pStyle w:val="a3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АДМИ</w:t>
      </w:r>
      <w:r>
        <w:rPr>
          <w:b w:val="0"/>
          <w:bCs w:val="0"/>
          <w:color w:val="000000"/>
          <w:sz w:val="24"/>
          <w:szCs w:val="24"/>
        </w:rPr>
        <w:t xml:space="preserve">НИСТРАЦИИ ПЕТРОВСКОГО МУНИЦИПАЛЬНОГО</w:t>
      </w:r>
      <w:r>
        <w:rPr>
          <w:b w:val="0"/>
          <w:bCs w:val="0"/>
          <w:color w:val="000000"/>
          <w:sz w:val="24"/>
          <w:szCs w:val="24"/>
        </w:rPr>
        <w:t xml:space="preserve"> ОКРУГА</w:t>
      </w:r>
    </w:p>
    <w:p>
      <w:pPr>
        <w:pStyle w:val="a3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СТАВРОПОЛЬСКОГО КРАЯ</w:t>
      </w:r>
    </w:p>
    <w:p>
      <w:pPr>
        <w:pStyle w:val="a3"/>
        <w:rPr>
          <w:b w:val="0"/>
          <w:bCs w:val="0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49"/>
        <w:gridCol w:w="3171"/>
        <w:gridCol w:w="3171"/>
      </w:tblGrid>
      <w:tr>
        <w:tc>
          <w:tcPr>
            <w:tcW w:w="2849" w:type="dxa"/>
          </w:tcPr>
          <w:p>
            <w:pPr>
              <w:pStyle w:val="a3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71" w:type="dxa"/>
          </w:tcPr>
          <w:p>
            <w:pPr>
              <w:jc w:val="right"/>
              <w:rPr>
                <w:color w:val="000000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ConsPlusTitle"/>
        <w:spacing w:line="240" w:lineRule="exact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Об утверждении Порядка предоставления отдельным категориям граждан</w:t>
      </w:r>
      <w:r>
        <w:rPr>
          <w:b w:val="0"/>
          <w:color w:val="000000"/>
          <w:szCs w:val="28"/>
        </w:rPr>
        <w:t xml:space="preserve">, проживающих</w:t>
      </w:r>
      <w:r>
        <w:rPr>
          <w:b w:val="0"/>
          <w:color w:val="000000"/>
          <w:szCs w:val="28"/>
        </w:rPr>
        <w:t xml:space="preserve"> на территории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Петровского муниципального </w:t>
      </w:r>
      <w:r>
        <w:rPr>
          <w:b w:val="0"/>
          <w:color w:val="000000"/>
          <w:szCs w:val="28"/>
        </w:rPr>
        <w:t xml:space="preserve">округа Ставропольского края</w:t>
      </w:r>
      <w:r>
        <w:rPr>
          <w:b w:val="0"/>
          <w:color w:val="000000"/>
          <w:szCs w:val="28"/>
        </w:rPr>
        <w:t xml:space="preserve">,</w:t>
      </w:r>
      <w:r>
        <w:rPr>
          <w:b w:val="0"/>
          <w:color w:val="000000"/>
          <w:szCs w:val="28"/>
        </w:rPr>
        <w:t xml:space="preserve"> дополнительных мер социальной поддержки</w:t>
      </w:r>
      <w:r>
        <w:rPr>
          <w:b w:val="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по обеспечению автономными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пожарными </w:t>
      </w:r>
      <w:r>
        <w:rPr>
          <w:b w:val="0"/>
          <w:color w:val="000000"/>
          <w:szCs w:val="28"/>
        </w:rPr>
        <w:t xml:space="preserve">и</w:t>
      </w:r>
      <w:r>
        <w:rPr>
          <w:b w:val="0"/>
          <w:color w:val="000000"/>
          <w:szCs w:val="28"/>
        </w:rPr>
        <w:t xml:space="preserve">звещателями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20 Федерального закона от                  06 октября 2003 года № 131-ФЗ «Об общих принципах организации местного самоуправления в Российской Федерации», принимая во внимание Приказ МЧС России от 31 июля 2020 г. № 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проектирования», методические рекомендации по организации установки автономных пожарных извещателей в местах проживания малоимущих многодетных семей и семей, находящихся в трудной жизненной ситуации (Письмо МЧС России от 28 октября 2019 г. № 43-5692-19), администрация Петровского муниципального округа Ставропольского края</w:t>
      </w:r>
    </w:p>
    <w:p>
      <w:pPr>
        <w:pStyle w:val="a7"/>
        <w:jc w:val="both"/>
      </w:pPr>
    </w:p>
    <w:p>
      <w:pPr>
        <w:pStyle w:val="a7"/>
        <w:jc w:val="both"/>
      </w:pP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a7"/>
        <w:jc w:val="both"/>
      </w:pPr>
    </w:p>
    <w:p>
      <w:pPr>
        <w:pStyle w:val="a7"/>
        <w:jc w:val="both"/>
      </w:pP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предоставления отдельным категориям граждан, проживающих на территории Петровского муниципального округа Ставропольского края, дополнительных мер социальной поддержки по обеспечению автономными пожарными извещателями.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постановление администрации Петровского городского округа Ставропольского края от </w:t>
      </w:r>
      <w:r>
        <w:rPr>
          <w:sz w:val="28"/>
          <w:szCs w:val="28"/>
        </w:rPr>
        <w:t xml:space="preserve">24 августа 2023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1370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предоставления отдельным категориям граждан, проживающих на терри</w:t>
      </w:r>
      <w:r>
        <w:rPr>
          <w:sz w:val="28"/>
          <w:szCs w:val="28"/>
        </w:rPr>
        <w:t xml:space="preserve">тории Петровского городского</w:t>
      </w:r>
      <w:r>
        <w:rPr>
          <w:sz w:val="28"/>
          <w:szCs w:val="28"/>
        </w:rPr>
        <w:t xml:space="preserve"> округа Ставропольского края, дополнительных мер социальной поддержки по обеспечению автономными пожарными извещателями</w:t>
      </w:r>
      <w:r>
        <w:rPr>
          <w:sz w:val="28"/>
          <w:szCs w:val="28"/>
        </w:rPr>
        <w:t xml:space="preserve">».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Петровского муниципального округа Ставропольского края Сергееву Е.И.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</w:t>
      </w:r>
      <w:r>
        <w:rPr>
          <w:sz w:val="28"/>
          <w:szCs w:val="28"/>
        </w:rPr>
        <w:t xml:space="preserve"> «Об утверждении Порядка предоставления отдельным категориям граждан, проживающих на территории Петровского муниципального округа Ставропольского края, дополнительных мер социальной поддержки по обеспечению автономными пожарными извещателями»</w:t>
      </w:r>
      <w:r>
        <w:rPr>
          <w:sz w:val="28"/>
          <w:szCs w:val="28"/>
        </w:rPr>
        <w:t xml:space="preserve"> вступает в силу со дня его опубликования в газете «Вестник Петровского муниципального округа».</w:t>
      </w:r>
    </w:p>
    <w:p>
      <w:pPr>
        <w:pStyle w:val="a7"/>
        <w:rPr>
          <w:color w:val="000000"/>
          <w:sz w:val="28"/>
          <w:szCs w:val="28"/>
        </w:rPr>
      </w:pPr>
    </w:p>
    <w:p>
      <w:pPr>
        <w:pStyle w:val="a7"/>
        <w:rPr>
          <w:color w:val="000000"/>
          <w:sz w:val="28"/>
          <w:szCs w:val="28"/>
        </w:rPr>
      </w:pPr>
    </w:p>
    <w:p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 </w:t>
      </w:r>
    </w:p>
    <w:p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Н.В.Конкина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заместитель главы администрации Петровского муниципального округа Ставропольского края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Е.И.Сергеева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А.И.Бабыкин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по общественной </w:t>
      </w:r>
    </w:p>
    <w:p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безопасности, гражданской обороне </w:t>
      </w:r>
    </w:p>
    <w:p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чрезвычайным ситуациям </w:t>
      </w:r>
    </w:p>
    <w:p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   А.С.Берко</w:t>
      </w:r>
    </w:p>
    <w:p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</w:p>
    <w:p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труда и 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защиты населения 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Н.И.Туртупиди</w:t>
      </w:r>
    </w:p>
    <w:p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</w:p>
    <w:p>
      <w:pPr>
        <w:pStyle w:val="a7"/>
        <w:spacing w:line="240" w:lineRule="exact"/>
        <w:ind w:right="-2"/>
        <w:jc w:val="both"/>
        <w:rPr>
          <w:rFonts w:eastAsia="Calibri"/>
          <w:sz w:val="28"/>
          <w:szCs w:val="28"/>
          <w:lang w:eastAsia="en-US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муниципальных 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закупок администрации 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А.А.Маринкевич</w:t>
      </w:r>
    </w:p>
    <w:p>
      <w:pPr>
        <w:pStyle w:val="a7"/>
        <w:spacing w:line="240" w:lineRule="exact"/>
        <w:ind w:right="-2"/>
        <w:jc w:val="both"/>
        <w:rPr>
          <w:rFonts w:eastAsia="BatangChe"/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rFonts w:eastAsia="BatangChe"/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</w:t>
      </w:r>
      <w:r>
        <w:rPr>
          <w:sz w:val="28"/>
          <w:szCs w:val="28"/>
        </w:rPr>
        <w:t xml:space="preserve">униципального округа 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</w:t>
      </w:r>
      <w:r>
        <w:rPr>
          <w:sz w:val="28"/>
          <w:szCs w:val="28"/>
        </w:rPr>
        <w:t xml:space="preserve">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О.А.Нехаенко</w:t>
      </w: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right="-2"/>
        <w:jc w:val="both"/>
        <w:rPr>
          <w:sz w:val="28"/>
          <w:szCs w:val="28"/>
        </w:rPr>
      </w:pP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по организационно – </w:t>
      </w: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муниципального</w:t>
      </w: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</w:t>
      </w:r>
      <w:r>
        <w:rPr>
          <w:sz w:val="28"/>
          <w:szCs w:val="28"/>
        </w:rPr>
        <w:t xml:space="preserve">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С.Н.Кулькина</w:t>
      </w: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>
      <w:pPr>
        <w:pStyle w:val="a7"/>
        <w:spacing w:line="240" w:lineRule="exact"/>
        <w:ind w:left="-1418" w:righ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a7"/>
        <w:spacing w:line="240" w:lineRule="exact"/>
        <w:ind w:left="-1418" w:righ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a7"/>
        <w:spacing w:line="240" w:lineRule="exact"/>
        <w:ind w:left="-1418" w:righ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Ю.В.Петрич</w:t>
      </w: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социального развития администрации Петровского муниципального округа Ставропольского края</w:t>
      </w:r>
    </w:p>
    <w:p>
      <w:pPr>
        <w:pStyle w:val="a7"/>
        <w:spacing w:line="240" w:lineRule="exact"/>
        <w:ind w:left="-1418" w:right="1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А.В.Ганжа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27"/>
      </w:tblGrid>
      <w:tr>
        <w:trPr>
          <w:jc w:val="right"/>
        </w:trPr>
        <w:tc>
          <w:tcPr>
            <w:tcW w:w="4727" w:type="dxa"/>
          </w:tcPr>
          <w:p>
            <w:pPr>
              <w:spacing w:line="240" w:lineRule="exact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Утвержден</w:t>
            </w:r>
          </w:p>
          <w:p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  <w:t xml:space="preserve">постановлением администрации Петровского муниципального округа Ставропольского края</w:t>
            </w:r>
          </w:p>
        </w:tc>
      </w:tr>
      <w:tr>
        <w:trPr>
          <w:jc w:val="right"/>
        </w:trPr>
        <w:tc>
          <w:tcPr>
            <w:tcW w:w="4727" w:type="dxa"/>
          </w:tcPr>
          <w:p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>
      <w:pPr>
        <w:pStyle w:val="a7"/>
        <w:rPr>
          <w:sz w:val="28"/>
          <w:szCs w:val="28"/>
        </w:rPr>
      </w:pPr>
    </w:p>
    <w:p>
      <w:pPr>
        <w:pStyle w:val="a7"/>
        <w:rPr>
          <w:sz w:val="28"/>
          <w:szCs w:val="28"/>
        </w:rPr>
      </w:pPr>
    </w:p>
    <w:p>
      <w:pPr>
        <w:pStyle w:val="a7"/>
        <w:rPr>
          <w:sz w:val="28"/>
          <w:szCs w:val="28"/>
        </w:rPr>
      </w:pPr>
    </w:p>
    <w:p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 xml:space="preserve">ПО</w:t>
      </w:r>
      <w:r>
        <w:rPr>
          <w:b w:val="0"/>
          <w:szCs w:val="28"/>
        </w:rPr>
        <w:t xml:space="preserve">РЯДОК</w:t>
      </w:r>
    </w:p>
    <w:p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предоставления отдельным категориям граждан</w:t>
      </w:r>
      <w:r>
        <w:rPr>
          <w:b w:val="0"/>
          <w:color w:val="000000"/>
          <w:szCs w:val="28"/>
        </w:rPr>
        <w:t xml:space="preserve">, проживающих</w:t>
      </w:r>
      <w:r>
        <w:rPr>
          <w:b w:val="0"/>
          <w:color w:val="000000"/>
          <w:szCs w:val="28"/>
        </w:rPr>
        <w:t xml:space="preserve"> на территории </w:t>
      </w:r>
      <w:r>
        <w:rPr>
          <w:b w:val="0"/>
          <w:color w:val="000000"/>
          <w:szCs w:val="28"/>
        </w:rPr>
        <w:t xml:space="preserve">Петровского муниципального </w:t>
      </w:r>
      <w:r>
        <w:rPr>
          <w:b w:val="0"/>
          <w:color w:val="000000"/>
          <w:szCs w:val="28"/>
        </w:rPr>
        <w:t xml:space="preserve">округа Ставропольского края</w:t>
      </w:r>
      <w:r>
        <w:rPr>
          <w:b w:val="0"/>
          <w:color w:val="000000"/>
          <w:szCs w:val="28"/>
        </w:rPr>
        <w:t xml:space="preserve">,</w:t>
      </w:r>
      <w:r>
        <w:rPr>
          <w:b w:val="0"/>
          <w:color w:val="000000"/>
          <w:szCs w:val="28"/>
        </w:rPr>
        <w:t xml:space="preserve"> дополнительных мер социальной поддержки</w:t>
      </w:r>
      <w:r>
        <w:rPr>
          <w:b w:val="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по обеспечению автономными</w:t>
      </w:r>
      <w:r>
        <w:rPr>
          <w:b w:val="0"/>
          <w:color w:val="000000"/>
          <w:szCs w:val="28"/>
        </w:rPr>
        <w:t xml:space="preserve"> пожарными </w:t>
      </w:r>
      <w:r>
        <w:rPr>
          <w:b w:val="0"/>
          <w:color w:val="000000"/>
          <w:szCs w:val="28"/>
        </w:rPr>
        <w:t xml:space="preserve">и</w:t>
      </w:r>
      <w:r>
        <w:rPr>
          <w:b w:val="0"/>
          <w:color w:val="000000"/>
          <w:szCs w:val="28"/>
        </w:rPr>
        <w:t xml:space="preserve">звещателями</w:t>
      </w:r>
    </w:p>
    <w:p>
      <w:pPr>
        <w:pStyle w:val="ConsPlusNormal"/>
        <w:jc w:val="both"/>
        <w:rPr>
          <w:szCs w:val="28"/>
        </w:rPr>
      </w:pPr>
    </w:p>
    <w:p>
      <w:pPr>
        <w:pStyle w:val="ConsPlusNormal"/>
        <w:jc w:val="center"/>
        <w:rPr>
          <w:szCs w:val="28"/>
        </w:rPr>
      </w:pP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Порядок предоставления отдельным категориям граждан, проживающих на территории </w:t>
      </w:r>
      <w:r>
        <w:rPr>
          <w:sz w:val="28"/>
          <w:szCs w:val="28"/>
        </w:rPr>
        <w:t xml:space="preserve">Петровского муниципального </w:t>
      </w:r>
      <w:r>
        <w:rPr>
          <w:sz w:val="28"/>
          <w:szCs w:val="28"/>
        </w:rPr>
        <w:t xml:space="preserve">округа Ставропольского края, дополнительных мер социальной поддержки по обеспечению автономными пожарными извещателями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порядок и условия предоставления дополнительных мер социальной поддержки по обеспечению автономными </w:t>
      </w:r>
      <w:r>
        <w:rPr>
          <w:sz w:val="28"/>
          <w:szCs w:val="28"/>
        </w:rPr>
        <w:t xml:space="preserve">пожарными извещателями граждан, </w:t>
      </w:r>
      <w:r>
        <w:rPr>
          <w:sz w:val="28"/>
          <w:szCs w:val="28"/>
        </w:rPr>
        <w:t xml:space="preserve">зарегистрированных по месту жительства на территории </w:t>
      </w:r>
      <w:r>
        <w:rPr>
          <w:sz w:val="28"/>
          <w:szCs w:val="28"/>
        </w:rPr>
        <w:t xml:space="preserve">Петровского муниципального </w:t>
      </w:r>
      <w:r>
        <w:rPr>
          <w:sz w:val="28"/>
          <w:szCs w:val="28"/>
        </w:rPr>
        <w:t xml:space="preserve">округа Ставропольского края, а при отсутствии регистрации по месту жительства – зарегистрированных по месту пребы</w:t>
      </w:r>
      <w:r>
        <w:rPr>
          <w:sz w:val="28"/>
          <w:szCs w:val="28"/>
        </w:rPr>
        <w:t xml:space="preserve">вания на территории Петровского муниципального</w:t>
      </w:r>
      <w:r>
        <w:rPr>
          <w:sz w:val="28"/>
          <w:szCs w:val="28"/>
        </w:rPr>
        <w:t xml:space="preserve"> округа Ставропольского края (далее – мера социальной поддержки).</w:t>
      </w:r>
    </w:p>
    <w:p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Право на обеспечение автономными пожарными извещателями имеют граждане, относящиеся к следующим категориям: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многодетная семья;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семья, находящаяся</w:t>
      </w:r>
      <w:r>
        <w:rPr>
          <w:sz w:val="28"/>
          <w:szCs w:val="28"/>
        </w:rPr>
        <w:t xml:space="preserve"> в социально опасном положении.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семьям, находящимся в социально опасном положении, относятся семьи, имеющие детей, которые вследствие безнадзорности или беспризорности находятся в обстановке, представляющей опасность для их жизни или здоровья либо не отвечающей требованиям к их воспитанию или содержанию, либо совершают правонарушения или антиобщественные действия, а также семьи, где родители или иные </w:t>
      </w:r>
      <w:r>
        <w:rPr>
          <w:sz w:val="28"/>
          <w:szCs w:val="28"/>
        </w:rPr>
        <w:t xml:space="preserve">законные представители </w:t>
      </w:r>
      <w:r>
        <w:rPr>
          <w:sz w:val="28"/>
          <w:szCs w:val="28"/>
        </w:rPr>
        <w:t xml:space="preserve">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которые признаны таковыми комиссией по делам несовершеннолетних и защите их прав </w:t>
      </w: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  <w:t xml:space="preserve">Ставропольского края в установленном законом порядке.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Семьи, указанные в пункте 2 настоящего Порядка, однократно обеспечиваются автономными пожарными извещателями в количестве одной единицы на одну семью. 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Мера социальной поддержки семей, указанных в пункте 2 настоящего Порядка, носит заявительный характер.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Право на обращение за получением меры социальной поддержки имеют один из </w:t>
      </w:r>
      <w:r>
        <w:rPr>
          <w:sz w:val="28"/>
          <w:szCs w:val="28"/>
        </w:rPr>
        <w:t xml:space="preserve">родителей (законных представителей</w:t>
      </w:r>
      <w:r>
        <w:rPr>
          <w:sz w:val="28"/>
          <w:szCs w:val="28"/>
        </w:rPr>
        <w:t xml:space="preserve">) по их выбору или единственный родитель (</w:t>
      </w:r>
      <w:r>
        <w:rPr>
          <w:sz w:val="28"/>
          <w:szCs w:val="28"/>
        </w:rPr>
        <w:t xml:space="preserve">законный представитель</w:t>
      </w:r>
      <w:r>
        <w:rPr>
          <w:sz w:val="28"/>
          <w:szCs w:val="28"/>
        </w:rPr>
        <w:t xml:space="preserve">) из семей, указанных</w:t>
      </w:r>
      <w:r>
        <w:rPr>
          <w:sz w:val="28"/>
          <w:szCs w:val="28"/>
        </w:rPr>
        <w:t xml:space="preserve"> в пункте 2 настоящего Порядка </w:t>
      </w:r>
      <w:r>
        <w:rPr>
          <w:sz w:val="28"/>
          <w:szCs w:val="28"/>
        </w:rPr>
        <w:t xml:space="preserve">(далее – заявитель).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В целях получения меры социальной поддержки заявитель подает в </w:t>
      </w:r>
      <w:r>
        <w:rPr>
          <w:sz w:val="28"/>
          <w:szCs w:val="28"/>
        </w:rPr>
        <w:t xml:space="preserve">администрацию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(далее – администрация</w:t>
      </w:r>
      <w:r>
        <w:rPr>
          <w:sz w:val="28"/>
          <w:szCs w:val="28"/>
        </w:rPr>
        <w:t xml:space="preserve">) заявление, составленное по форме согласно приложению 1 к настоящему Порядку (далее – заявление), и следующие документы: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копия паспорта или иного документа, удостоверяющего личность заявителя;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документ, подтверждающий регистрацию </w:t>
      </w:r>
      <w:r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по месту жительства (пребывания) в </w:t>
      </w:r>
      <w:r>
        <w:rPr>
          <w:sz w:val="28"/>
          <w:szCs w:val="28"/>
        </w:rPr>
        <w:t xml:space="preserve">Петровском муниципальном </w:t>
      </w:r>
      <w:r>
        <w:rPr>
          <w:sz w:val="28"/>
          <w:szCs w:val="28"/>
        </w:rPr>
        <w:t xml:space="preserve">округе Ставропольского края;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документ, подтверждающий право на обеспечение автономными пожарными извещателями: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удостоверение многодетной семьи, в случае отсутствия удостоверения справка управления труда и социальной защиты населения администрации Петровского муниципального округа Ставропольского края (далее – управление) о состоянии на учете в управлении </w:t>
      </w:r>
      <w:r>
        <w:rPr>
          <w:sz w:val="28"/>
          <w:szCs w:val="28"/>
        </w:rPr>
        <w:t xml:space="preserve">и получении ежемесячной денежной компенсации </w:t>
      </w:r>
      <w:r>
        <w:rPr>
          <w:sz w:val="28"/>
          <w:szCs w:val="28"/>
        </w:rPr>
        <w:t xml:space="preserve">взамен набора социальных услуг, предоставляемых в натуральном выражении, на каждого ребенка в возрасте до восемнадцати лет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Став</w:t>
      </w:r>
      <w:r>
        <w:rPr>
          <w:sz w:val="28"/>
          <w:szCs w:val="28"/>
        </w:rPr>
        <w:t xml:space="preserve">ропольского края от 27.12.2012 №</w:t>
      </w:r>
      <w:r>
        <w:rPr>
          <w:sz w:val="28"/>
          <w:szCs w:val="28"/>
        </w:rPr>
        <w:t xml:space="preserve"> 123-кз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мерах социаль</w:t>
      </w:r>
      <w:r>
        <w:rPr>
          <w:sz w:val="28"/>
          <w:szCs w:val="28"/>
        </w:rPr>
        <w:t xml:space="preserve">ной поддержки многодетных семей»;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документ, подтверждающий нахождение семьи в социально опасном положении (для семей, находящихся в социально опасном положении)</w:t>
      </w:r>
      <w:r>
        <w:rPr>
          <w:sz w:val="28"/>
          <w:szCs w:val="28"/>
        </w:rPr>
        <w:t xml:space="preserve">;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свидетельства о рождении детей (для многодетных </w:t>
      </w:r>
      <w:r>
        <w:rPr>
          <w:sz w:val="28"/>
          <w:szCs w:val="28"/>
        </w:rPr>
        <w:t xml:space="preserve">семей).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Документы, предусмотренные пунктом 6 настоящего Порядка</w:t>
      </w:r>
      <w:r>
        <w:rPr>
          <w:sz w:val="28"/>
          <w:szCs w:val="28"/>
        </w:rPr>
        <w:t xml:space="preserve">, за исключением документов, указанных </w:t>
      </w:r>
      <w:r>
        <w:rPr>
          <w:sz w:val="28"/>
          <w:szCs w:val="28"/>
        </w:rPr>
        <w:t xml:space="preserve">абзаце</w:t>
      </w:r>
      <w:r>
        <w:rPr>
          <w:sz w:val="28"/>
          <w:szCs w:val="28"/>
        </w:rPr>
        <w:t xml:space="preserve"> втором </w:t>
      </w:r>
      <w:r>
        <w:rPr>
          <w:sz w:val="28"/>
          <w:szCs w:val="28"/>
        </w:rPr>
        <w:t xml:space="preserve">подпункта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6</w:t>
      </w:r>
      <w:r>
        <w:rPr>
          <w:sz w:val="28"/>
          <w:szCs w:val="28"/>
        </w:rPr>
        <w:t xml:space="preserve"> настоящего Порядка, представляются заявителем</w:t>
      </w:r>
      <w:r>
        <w:rPr>
          <w:sz w:val="28"/>
          <w:szCs w:val="28"/>
        </w:rPr>
        <w:t xml:space="preserve"> самостоятельно.</w:t>
      </w:r>
      <w:r>
        <w:rPr>
          <w:sz w:val="28"/>
          <w:szCs w:val="28"/>
        </w:rPr>
        <w:t xml:space="preserve"> 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 предоставления </w:t>
      </w:r>
      <w:r>
        <w:rPr>
          <w:sz w:val="28"/>
          <w:szCs w:val="28"/>
        </w:rPr>
        <w:t xml:space="preserve">заявителем справки, указанной </w:t>
      </w:r>
      <w:r>
        <w:rPr>
          <w:sz w:val="28"/>
          <w:szCs w:val="28"/>
        </w:rPr>
        <w:t xml:space="preserve">абзаце </w:t>
      </w:r>
      <w:r>
        <w:rPr>
          <w:sz w:val="28"/>
          <w:szCs w:val="28"/>
        </w:rPr>
        <w:t xml:space="preserve">первом </w:t>
      </w:r>
      <w:r>
        <w:rPr>
          <w:sz w:val="28"/>
          <w:szCs w:val="28"/>
        </w:rPr>
        <w:t xml:space="preserve">подпункта 3 пункта 6 настоящего Порядка, </w:t>
      </w:r>
      <w:r>
        <w:rPr>
          <w:sz w:val="28"/>
          <w:szCs w:val="28"/>
        </w:rPr>
        <w:t xml:space="preserve">с целью предоставления дополнительных мер социальной поддержки </w:t>
      </w:r>
      <w:r>
        <w:rPr>
          <w:sz w:val="28"/>
          <w:szCs w:val="28"/>
        </w:rPr>
        <w:t xml:space="preserve">отдел</w:t>
      </w:r>
      <w:r>
        <w:rPr>
          <w:sz w:val="28"/>
          <w:szCs w:val="28"/>
        </w:rPr>
        <w:t xml:space="preserve"> социального развития </w:t>
      </w:r>
      <w:r>
        <w:rPr>
          <w:sz w:val="28"/>
          <w:szCs w:val="28"/>
        </w:rPr>
        <w:t xml:space="preserve">администрации Петровского муниципального округа Ставропольского края (далее – отдел социального развития)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двух рабочих дней с момента регистрации заявления </w:t>
      </w:r>
      <w:r>
        <w:rPr>
          <w:sz w:val="28"/>
          <w:szCs w:val="28"/>
        </w:rPr>
        <w:t xml:space="preserve">направляет соответствующий запрос в управление. 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в течение двух рабочих дней со дня поступления запроса </w:t>
      </w:r>
      <w:r>
        <w:rPr>
          <w:sz w:val="28"/>
          <w:szCs w:val="28"/>
        </w:rPr>
        <w:t xml:space="preserve">предоставляет в администрацию </w:t>
      </w:r>
      <w:r>
        <w:rPr>
          <w:sz w:val="28"/>
          <w:szCs w:val="28"/>
        </w:rPr>
        <w:t xml:space="preserve">справку о состоянии семьи на учете в управлении и получении ежемесячной денежной компенсации </w:t>
      </w:r>
      <w:r>
        <w:rPr>
          <w:sz w:val="28"/>
          <w:szCs w:val="28"/>
        </w:rPr>
        <w:t xml:space="preserve">взамен набора социальных услуг, предоставляемых в натуральном выражении, на каждого ребенка в возрасте до восемнадцати лет </w:t>
      </w:r>
      <w:r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 xml:space="preserve">Ставропольского края от 27.12.2012 № 123-кз «О мерах социальной поддержки многодетных семей»</w:t>
      </w:r>
      <w:r>
        <w:rPr>
          <w:sz w:val="28"/>
          <w:szCs w:val="28"/>
        </w:rPr>
        <w:t xml:space="preserve">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</w:t>
      </w:r>
      <w:r>
        <w:rPr>
          <w:sz w:val="28"/>
          <w:szCs w:val="28"/>
        </w:rPr>
        <w:t xml:space="preserve"> ежегодно </w:t>
      </w:r>
      <w:r>
        <w:rPr>
          <w:sz w:val="28"/>
          <w:szCs w:val="28"/>
        </w:rPr>
        <w:t xml:space="preserve">в срок до 01 апреля </w:t>
      </w:r>
      <w:r>
        <w:rPr>
          <w:sz w:val="28"/>
          <w:szCs w:val="28"/>
        </w:rPr>
        <w:t xml:space="preserve">проводит мероприятия по заключению контрактов на пост</w:t>
      </w:r>
      <w:r>
        <w:rPr>
          <w:sz w:val="28"/>
          <w:szCs w:val="28"/>
        </w:rPr>
        <w:t xml:space="preserve">авку</w:t>
      </w:r>
      <w:r>
        <w:rPr>
          <w:sz w:val="28"/>
          <w:szCs w:val="28"/>
        </w:rPr>
        <w:t xml:space="preserve"> автономных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пожарных извещателей в пределах бюджетных ассигнований, </w:t>
      </w:r>
      <w:r>
        <w:rPr>
          <w:sz w:val="28"/>
          <w:szCs w:val="28"/>
        </w:rPr>
        <w:t xml:space="preserve">предусмотренных в бюджете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</w:t>
      </w:r>
      <w:r>
        <w:rPr>
          <w:sz w:val="28"/>
          <w:szCs w:val="28"/>
        </w:rPr>
        <w:t xml:space="preserve"> края на соответствующий фина</w:t>
      </w:r>
      <w:r>
        <w:rPr>
          <w:sz w:val="28"/>
          <w:szCs w:val="28"/>
        </w:rPr>
        <w:t xml:space="preserve">нсовый год и на плановый период.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Заявление и необходимые документы принимаются администрацией </w:t>
      </w:r>
      <w:r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в период с 01 апреля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15 декабря.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Администрация </w:t>
      </w:r>
      <w:r>
        <w:rPr>
          <w:sz w:val="28"/>
          <w:szCs w:val="28"/>
        </w:rPr>
        <w:t xml:space="preserve">принимает решение о предоставлении меры социальной поддержки (об отказе в предоставлении меры со</w:t>
      </w:r>
      <w:r>
        <w:rPr>
          <w:sz w:val="28"/>
          <w:szCs w:val="28"/>
        </w:rPr>
        <w:t xml:space="preserve">циальной поддержки) в течение 15</w:t>
      </w:r>
      <w:r>
        <w:rPr>
          <w:sz w:val="28"/>
          <w:szCs w:val="28"/>
        </w:rPr>
        <w:t xml:space="preserve"> рабочих дней со дня регистрации заявления.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 Решение об отказе в предоставлении меры социальной поддержки принимается в следующих случаях: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заявитель не относит</w:t>
      </w:r>
      <w:r>
        <w:rPr>
          <w:sz w:val="28"/>
          <w:szCs w:val="28"/>
        </w:rPr>
        <w:t xml:space="preserve">ся к категориям семей, указанным</w:t>
      </w:r>
      <w:r>
        <w:rPr>
          <w:sz w:val="28"/>
          <w:szCs w:val="28"/>
        </w:rPr>
        <w:t xml:space="preserve"> в пункте 2 настоящего Порядка;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заявитель не имеет регистрации по месту жительства (пребывания) на территории Петровского муниципального округа Ставропольского края;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заявитель не является родителем (</w:t>
      </w:r>
      <w:r>
        <w:rPr>
          <w:sz w:val="28"/>
          <w:szCs w:val="28"/>
        </w:rPr>
        <w:t xml:space="preserve">законным представителем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несовершеннолетних</w:t>
      </w:r>
      <w:r>
        <w:rPr>
          <w:sz w:val="28"/>
          <w:szCs w:val="28"/>
        </w:rPr>
        <w:t xml:space="preserve">;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несоответствие заявления форме, предусмотренной пунктом 6 настоящего Порядка</w:t>
      </w:r>
      <w:r>
        <w:rPr>
          <w:sz w:val="28"/>
          <w:szCs w:val="28"/>
        </w:rPr>
        <w:t xml:space="preserve">;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заявителем представлен неполный пакет документов, указанных в </w:t>
      </w:r>
      <w:hyperlink w:anchor="P111" w:history="1">
        <w:r>
          <w:rPr>
            <w:color w:val="000000"/>
            <w:sz w:val="28"/>
            <w:szCs w:val="28"/>
          </w:rPr>
          <w:t xml:space="preserve">пункте </w:t>
        </w:r>
        <w:r>
          <w:rPr>
            <w:color w:val="000000"/>
            <w:sz w:val="28"/>
            <w:szCs w:val="28"/>
          </w:rPr>
          <w:t xml:space="preserve">6</w:t>
        </w:r>
      </w:hyperlink>
      <w:r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 xml:space="preserve">Положения;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 если заявителем ранее была получена дополнительная мера социальной поддержки, предусмотренная настоящим Порядком, в отношении жилого помещения, указанного в заявлении;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нарушения</w:t>
      </w:r>
      <w:r>
        <w:rPr>
          <w:sz w:val="28"/>
          <w:szCs w:val="28"/>
        </w:rPr>
        <w:t xml:space="preserve"> заявителем срока подачи заявления и документов, предусмотренног</w:t>
      </w:r>
      <w:r>
        <w:rPr>
          <w:sz w:val="28"/>
          <w:szCs w:val="28"/>
        </w:rPr>
        <w:t xml:space="preserve">о пунктом 10 настоящего Порядка;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 отсутствия автономных пожарных извещателей по причине их выдачи </w:t>
      </w:r>
      <w:r>
        <w:rPr>
          <w:sz w:val="28"/>
          <w:szCs w:val="28"/>
          <w:shd w:val="clear" w:color="auto" w:fill="ffffff"/>
        </w:rPr>
        <w:t xml:space="preserve">гражданам, относящимся к категориям, указанным в пункте 2 настоящего Положения</w:t>
      </w:r>
      <w:r>
        <w:rPr>
          <w:sz w:val="28"/>
          <w:szCs w:val="28"/>
        </w:rPr>
        <w:t xml:space="preserve">. Данная причина отказа в предоставлении дополнительной меры социальной поддержки не препятствует повторному обращению заявителя в следующем финансовом году.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В случае отсутствия оснований </w:t>
      </w:r>
      <w:r>
        <w:rPr>
          <w:sz w:val="28"/>
          <w:szCs w:val="28"/>
        </w:rPr>
        <w:t xml:space="preserve">для отказа в предоставлении мер</w:t>
      </w:r>
      <w:r>
        <w:rPr>
          <w:sz w:val="28"/>
          <w:szCs w:val="28"/>
        </w:rPr>
        <w:t xml:space="preserve"> социа</w:t>
      </w:r>
      <w:r>
        <w:rPr>
          <w:sz w:val="28"/>
          <w:szCs w:val="28"/>
        </w:rPr>
        <w:t xml:space="preserve">льной поддержки, 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12</w:t>
      </w:r>
      <w:r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Порядка,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принимает решение о предоставлении меры социальной поддержки.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 Решение о </w:t>
      </w:r>
      <w:r>
        <w:rPr>
          <w:sz w:val="28"/>
          <w:szCs w:val="28"/>
        </w:rPr>
        <w:t xml:space="preserve">предоставлении меры социальной поддержки оформляется </w:t>
      </w:r>
      <w:r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Решение об отказе в предоставлении меры социальной поддержки оформляется письменным уведомлением заявителя об отказе в предоставлении меры социальной</w:t>
      </w:r>
      <w:r>
        <w:rPr>
          <w:sz w:val="28"/>
          <w:szCs w:val="28"/>
        </w:rPr>
        <w:t xml:space="preserve"> поддержки</w:t>
      </w:r>
      <w:r>
        <w:rPr>
          <w:sz w:val="28"/>
          <w:szCs w:val="28"/>
        </w:rPr>
        <w:t xml:space="preserve">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Ответственным за </w:t>
      </w:r>
      <w:r>
        <w:rPr>
          <w:sz w:val="28"/>
          <w:szCs w:val="28"/>
        </w:rPr>
        <w:t xml:space="preserve">оформление правовых актов и документов,</w:t>
      </w:r>
      <w:r>
        <w:rPr>
          <w:sz w:val="28"/>
          <w:szCs w:val="28"/>
        </w:rPr>
        <w:t xml:space="preserve"> указанных в пунктах 14, 15 настоящего Порядка, </w:t>
      </w:r>
      <w:r>
        <w:rPr>
          <w:sz w:val="28"/>
          <w:szCs w:val="28"/>
        </w:rPr>
        <w:t xml:space="preserve">является отдел социального развития.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Отдел социального развития: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В</w:t>
      </w:r>
      <w:r>
        <w:rPr>
          <w:sz w:val="28"/>
          <w:szCs w:val="28"/>
        </w:rPr>
        <w:t xml:space="preserve"> течение 5 рабочих дней со дня принятия </w:t>
      </w:r>
      <w:r>
        <w:rPr>
          <w:sz w:val="28"/>
          <w:szCs w:val="28"/>
        </w:rPr>
        <w:t xml:space="preserve">правового акта администрации </w:t>
      </w:r>
      <w:r>
        <w:rPr>
          <w:sz w:val="28"/>
          <w:szCs w:val="28"/>
        </w:rPr>
        <w:t xml:space="preserve">письменно уведомляет заявителя о принятом решении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способом, указанным в заявлении</w:t>
      </w:r>
      <w:r>
        <w:rPr>
          <w:sz w:val="28"/>
          <w:szCs w:val="28"/>
        </w:rPr>
        <w:t xml:space="preserve">. 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меры социальной поддержки, </w:t>
      </w:r>
      <w:r>
        <w:rPr>
          <w:sz w:val="28"/>
          <w:szCs w:val="28"/>
        </w:rPr>
        <w:t xml:space="preserve">отдел социального развития </w:t>
      </w:r>
      <w:r>
        <w:rPr>
          <w:sz w:val="28"/>
          <w:szCs w:val="28"/>
        </w:rPr>
        <w:t xml:space="preserve">уведомляет заявителя о необходимости получения автономного пожарного извещателя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принятия решения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в предоставлении меры социальной поддержки, в уведомлении указываются причины, послужившие основанием для принятия данного решения.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Формирует базу данных лиц, которые обеспечены </w:t>
      </w:r>
      <w:r>
        <w:rPr>
          <w:sz w:val="28"/>
          <w:szCs w:val="28"/>
        </w:rPr>
        <w:t xml:space="preserve">автономными пожарными извещателями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настоящим Порядком.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17.3. </w:t>
      </w:r>
      <w:r>
        <w:rPr>
          <w:sz w:val="28"/>
          <w:szCs w:val="28"/>
        </w:rPr>
        <w:t xml:space="preserve">В течение следующего рабочего дня после дня выдачи автономного пожарного извещателя </w:t>
      </w:r>
      <w:r>
        <w:rPr>
          <w:sz w:val="28"/>
          <w:szCs w:val="28"/>
        </w:rPr>
        <w:t xml:space="preserve">уведомляет об этом отдел по общественной безопасности, гражданской обороне и чрезвычайным ситуа</w:t>
      </w:r>
      <w:r>
        <w:rPr>
          <w:sz w:val="28"/>
          <w:szCs w:val="28"/>
        </w:rPr>
        <w:t xml:space="preserve">циям администрации Петровского муниципального</w:t>
      </w:r>
      <w:r>
        <w:rPr>
          <w:sz w:val="28"/>
          <w:szCs w:val="28"/>
        </w:rPr>
        <w:t xml:space="preserve"> округа Ставропольского края и надзорный орган в области пожарной безопасности на терри</w:t>
      </w:r>
      <w:r>
        <w:rPr>
          <w:sz w:val="28"/>
          <w:szCs w:val="28"/>
        </w:rPr>
        <w:t xml:space="preserve">тории Петровского муниципального</w:t>
      </w:r>
      <w:r>
        <w:rPr>
          <w:sz w:val="28"/>
          <w:szCs w:val="28"/>
        </w:rPr>
        <w:t xml:space="preserve"> округа Ставропольского края для сведения и учета в работе.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 Выдача автономных пожар</w:t>
      </w:r>
      <w:r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извещателей осуществляется </w:t>
      </w:r>
      <w:r>
        <w:rPr>
          <w:sz w:val="28"/>
          <w:szCs w:val="28"/>
        </w:rPr>
        <w:t xml:space="preserve">отделом социального развития </w:t>
      </w:r>
      <w:r>
        <w:rPr>
          <w:sz w:val="28"/>
          <w:szCs w:val="28"/>
        </w:rPr>
        <w:t xml:space="preserve">по акту</w:t>
      </w:r>
      <w:r>
        <w:rPr>
          <w:sz w:val="28"/>
          <w:szCs w:val="28"/>
        </w:rPr>
        <w:t xml:space="preserve"> приема-передачи согласно приложению 2 к настоящему Порядку.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Автономные пожарные извещатели передаются в собственность заявителей. Заявители получают права владения и распоряжения в отношении автономных пожарных извещателей.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>
        <w:rPr>
          <w:sz w:val="28"/>
          <w:szCs w:val="28"/>
        </w:rPr>
        <w:t xml:space="preserve">Ответственность за установку и поддержание в рабочем состоянии автономных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пожарных извещателей несут заявители.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Меры</w:t>
      </w:r>
      <w:r>
        <w:rPr>
          <w:sz w:val="28"/>
          <w:szCs w:val="28"/>
        </w:rPr>
        <w:t xml:space="preserve"> социальной поддержки предоставляется в пределах средств бюджета </w:t>
      </w:r>
      <w:r>
        <w:rPr>
          <w:sz w:val="28"/>
          <w:szCs w:val="28"/>
        </w:rPr>
        <w:t xml:space="preserve">Петровского муниципального округа Ставропольского </w:t>
      </w:r>
      <w:r>
        <w:rPr>
          <w:sz w:val="28"/>
          <w:szCs w:val="28"/>
        </w:rPr>
        <w:t xml:space="preserve">края на соо</w:t>
      </w:r>
      <w:r>
        <w:rPr>
          <w:sz w:val="28"/>
          <w:szCs w:val="28"/>
        </w:rPr>
        <w:t xml:space="preserve">тветствующий финансовый год и на</w:t>
      </w:r>
      <w:r>
        <w:rPr>
          <w:sz w:val="28"/>
          <w:szCs w:val="28"/>
        </w:rPr>
        <w:t xml:space="preserve"> плановый п</w:t>
      </w:r>
      <w:r>
        <w:rPr>
          <w:sz w:val="28"/>
          <w:szCs w:val="28"/>
        </w:rPr>
        <w:t xml:space="preserve">ериод.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>
      <w:pPr>
        <w:pStyle w:val="a7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Ю.В.Петрич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rPr>
          <w:sz w:val="28"/>
          <w:szCs w:val="28"/>
        </w:rPr>
      </w:pPr>
    </w:p>
    <w:p>
      <w:pPr>
        <w:pStyle w:val="a7"/>
      </w:pPr>
    </w:p>
    <w:p>
      <w:pPr>
        <w:pStyle w:val="a7"/>
        <w:spacing w:line="240" w:lineRule="exact"/>
        <w:ind w:left="48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Приложение 1</w:t>
      </w:r>
    </w:p>
    <w:p>
      <w:pPr>
        <w:pStyle w:val="a7"/>
        <w:spacing w:line="240" w:lineRule="exact"/>
        <w:ind w:left="4820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к Порядку предоставления отдельным категориям граждан, проживающих на территории Петровского муниципального округа Ставропольского края,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дополнительных мер социальной поддержки по обеспечению автономными пожарными извещателями</w:t>
      </w:r>
    </w:p>
    <w:p>
      <w:pPr>
        <w:spacing w:line="240" w:lineRule="exact"/>
        <w:ind w:left="4560" w:right="6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line="240" w:lineRule="exact"/>
        <w:rPr>
          <w:rFonts w:ascii="Times New Roman" w:hAnsi="Times New Roman" w:cs="Times New Roman"/>
          <w:sz w:val="28"/>
        </w:rPr>
      </w:pPr>
    </w:p>
    <w:p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Петровского муниципального округа Ставропольского края 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</w:p>
    <w:p>
      <w:pPr>
        <w:pStyle w:val="a7"/>
        <w:spacing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предоставлении отдельным категориям граждан, проживающих на территории Петровского муниципального округа Ставропольского края, дополнительных мер социальной поддержки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обеспечению</w:t>
      </w:r>
    </w:p>
    <w:p>
      <w:pPr>
        <w:pStyle w:val="a7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автономными пожарными извещателями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_______________________________________________________________,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 (при наличии) заявителя полностью)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зарегистрированный (ая) по адресу: ___________________________________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</w:t>
      </w:r>
    </w:p>
    <w:p>
      <w:pPr>
        <w:pStyle w:val="a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(адрес регистрации по месту жительства (пребывания) заявителя с указанием индекса)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проживающий (ая) по адресу: ________________________________________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</w:t>
      </w:r>
    </w:p>
    <w:p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(адрес фактического проживания заявителя, подтверждаемый регистрацией по месту пребывания)</w:t>
      </w:r>
    </w:p>
    <w:p>
      <w:pPr>
        <w:pStyle w:val="a7"/>
        <w:jc w:val="both"/>
        <w:rPr>
          <w:sz w:val="20"/>
          <w:szCs w:val="20"/>
        </w:rPr>
      </w:pP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телефона ________________________,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_________________ (по желанию).</w:t>
      </w:r>
    </w:p>
    <w:p>
      <w:pPr>
        <w:pStyle w:val="a7"/>
        <w:jc w:val="both"/>
        <w:rPr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4678"/>
      </w:tblGrid>
      <w:tr>
        <w:trPr>
          <w:trHeight w:val="244"/>
        </w:trPr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  <w:r>
              <w:t xml:space="preserve">паспорт или иной документ, </w:t>
            </w:r>
            <w:r>
              <w:t xml:space="preserve">удостоверяющий личность заявителя</w:t>
            </w:r>
          </w:p>
          <w:p>
            <w:pPr>
              <w:pStyle w:val="a7"/>
              <w:jc w:val="both"/>
            </w:pPr>
            <w:r>
              <w:t xml:space="preserve">(нужное подчеркнуть)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  <w:r>
              <w:t xml:space="preserve">дата рождения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</w:tr>
      <w:tr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  <w:r>
              <w:t xml:space="preserve">серия, номер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</w:tr>
      <w:tr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  <w:r>
              <w:t xml:space="preserve">дата выдачи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</w:tr>
      <w:tr>
        <w:trPr>
          <w:trHeight w:val="71"/>
        </w:trPr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  <w:r>
              <w:t xml:space="preserve">кем выдан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</w:tr>
      <w:tr>
        <w:trPr>
          <w:trHeight w:val="71"/>
        </w:trPr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</w:tr>
      <w:tr>
        <w:trPr>
          <w:trHeight w:val="71"/>
        </w:trPr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a7"/>
              <w:jc w:val="both"/>
            </w:pPr>
          </w:p>
        </w:tc>
      </w:tr>
    </w:tbl>
    <w:p>
      <w:pPr>
        <w:pStyle w:val="a7"/>
        <w:ind w:firstLine="708"/>
        <w:jc w:val="both"/>
        <w:rPr>
          <w:sz w:val="28"/>
          <w:szCs w:val="28"/>
        </w:rPr>
      </w:pP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обеспечить автономным пожарным извещателем в количестве одной единицы как гражданина из числа (отметить нужное):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многодетных семей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семей, находящихся в социально опасном положении,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месту постоянного проживания </w:t>
      </w:r>
      <w:r>
        <w:rPr>
          <w:sz w:val="28"/>
          <w:szCs w:val="28"/>
        </w:rPr>
        <w:t xml:space="preserve">(пребывания) </w:t>
      </w:r>
      <w:r>
        <w:rPr>
          <w:sz w:val="28"/>
          <w:szCs w:val="28"/>
        </w:rPr>
        <w:t xml:space="preserve">по адр</w:t>
      </w:r>
      <w:r>
        <w:rPr>
          <w:sz w:val="28"/>
          <w:szCs w:val="28"/>
        </w:rPr>
        <w:t xml:space="preserve">есу: _______________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</w:t>
      </w:r>
    </w:p>
    <w:p>
      <w:pPr>
        <w:pStyle w:val="a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(адрес постоянного проживания заявителя с указанием индекса)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автономным пожарным извещателем представляю следующие документы: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установить автономный пожарный извещатель и поддерживать его в рабочем состоянии.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представленных сведений я и члены моей семьи подтверждаю(ем) и даю(ем) согласие на обработку персональных данных в соответствии с Федеральным законом «О персональных данных» и передачу их в отдел по общественной безопасности, гражданской обороне и чрезвычайным ситуациям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надзорный орган в области пожарной безопасности на территории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края.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уведомить меня о принятом решении посредством телефонной, почтовой, электронной связи (нужное подчеркнуть).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 20__ г.                                ___________________________ </w:t>
      </w:r>
    </w:p>
    <w:p>
      <w:pPr>
        <w:pStyle w:val="a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(подпись заявителя или его представителя)</w:t>
      </w:r>
    </w:p>
    <w:p>
      <w:pPr>
        <w:pStyle w:val="a7"/>
        <w:rPr>
          <w:sz w:val="28"/>
          <w:szCs w:val="28"/>
        </w:rPr>
      </w:pPr>
    </w:p>
    <w:p>
      <w:pPr>
        <w:pStyle w:val="a7"/>
        <w:rPr>
          <w:sz w:val="28"/>
          <w:szCs w:val="28"/>
        </w:rPr>
      </w:pPr>
    </w:p>
    <w:p>
      <w:pPr>
        <w:pStyle w:val="a7"/>
        <w:rPr>
          <w:sz w:val="28"/>
          <w:szCs w:val="28"/>
        </w:rPr>
      </w:pPr>
    </w:p>
    <w:p>
      <w:pPr>
        <w:pStyle w:val="a7"/>
        <w:rPr>
          <w:sz w:val="28"/>
          <w:szCs w:val="28"/>
        </w:rPr>
      </w:pPr>
    </w:p>
    <w:p>
      <w:pPr>
        <w:pStyle w:val="a7"/>
        <w:rPr>
          <w:sz w:val="28"/>
          <w:szCs w:val="28"/>
        </w:rPr>
      </w:pPr>
    </w:p>
    <w:p>
      <w:pPr>
        <w:pStyle w:val="a7"/>
        <w:rPr>
          <w:sz w:val="28"/>
          <w:szCs w:val="28"/>
        </w:rPr>
      </w:pPr>
    </w:p>
    <w:p>
      <w:pPr>
        <w:pStyle w:val="a7"/>
        <w:rPr>
          <w:sz w:val="28"/>
          <w:szCs w:val="28"/>
        </w:rPr>
      </w:pPr>
    </w:p>
    <w:p>
      <w:pPr>
        <w:pStyle w:val="a7"/>
        <w:rPr>
          <w:sz w:val="28"/>
          <w:szCs w:val="28"/>
        </w:rPr>
      </w:pPr>
    </w:p>
    <w:p>
      <w:pPr>
        <w:pStyle w:val="a7"/>
        <w:rPr>
          <w:sz w:val="28"/>
          <w:szCs w:val="28"/>
        </w:rPr>
      </w:pPr>
    </w:p>
    <w:p>
      <w:pPr>
        <w:pStyle w:val="a7"/>
        <w:rPr>
          <w:sz w:val="28"/>
          <w:szCs w:val="28"/>
        </w:rPr>
      </w:pPr>
    </w:p>
    <w:p>
      <w:pPr>
        <w:spacing w:line="240" w:lineRule="exact"/>
        <w:ind w:left="4560" w:right="5"/>
        <w:jc w:val="center"/>
        <w:outlineLvl w:val="1"/>
        <w:rPr>
          <w:sz w:val="28"/>
        </w:rPr>
      </w:pPr>
    </w:p>
    <w:p>
      <w:pPr>
        <w:pStyle w:val="a7"/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</w:p>
    <w:p>
      <w:pPr>
        <w:pStyle w:val="a7"/>
        <w:spacing w:line="240" w:lineRule="exact"/>
        <w:ind w:left="4820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к Порядку предоставления отдельным категориям граждан, проживающих на территории Петровского </w:t>
      </w:r>
      <w:r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 xml:space="preserve">округа Ставропольского края,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дополнительных мер социальной поддержки по обеспечению автономными пожарными извещателям</w:t>
      </w:r>
      <w:r>
        <w:rPr>
          <w:sz w:val="22"/>
          <w:szCs w:val="22"/>
        </w:rPr>
        <w:t xml:space="preserve">и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</w:p>
    <w:p>
      <w:pPr>
        <w:pStyle w:val="a7"/>
        <w:jc w:val="both"/>
        <w:rPr>
          <w:sz w:val="28"/>
          <w:szCs w:val="28"/>
        </w:rPr>
      </w:pPr>
    </w:p>
    <w:p>
      <w:pPr>
        <w:pStyle w:val="a7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УТВЕРЖДАЮ</w:t>
      </w:r>
      <w:r>
        <w:rPr>
          <w:sz w:val="28"/>
          <w:szCs w:val="28"/>
        </w:rPr>
        <w:t xml:space="preserve">:</w:t>
      </w:r>
    </w:p>
    <w:p>
      <w:pPr>
        <w:pStyle w:val="a7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</w:t>
      </w:r>
    </w:p>
    <w:p>
      <w:pPr>
        <w:pStyle w:val="a7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</w:r>
    </w:p>
    <w:p>
      <w:pPr>
        <w:pStyle w:val="a7"/>
        <w:ind w:left="4820"/>
        <w:jc w:val="center"/>
        <w:rPr>
          <w:u w:val="single"/>
        </w:rPr>
      </w:pPr>
    </w:p>
    <w:p>
      <w:pPr>
        <w:pStyle w:val="a7"/>
        <w:ind w:left="48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________________ ФИО</w:t>
      </w:r>
    </w:p>
    <w:p>
      <w:pPr>
        <w:pStyle w:val="a7"/>
        <w:jc w:val="both"/>
      </w:pPr>
    </w:p>
    <w:p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</w:t>
      </w:r>
    </w:p>
    <w:p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приема-передачи</w:t>
      </w:r>
    </w:p>
    <w:p>
      <w:pPr>
        <w:pStyle w:val="a7"/>
        <w:jc w:val="both"/>
        <w:rPr>
          <w:sz w:val="20"/>
          <w:szCs w:val="20"/>
        </w:rPr>
      </w:pP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Светлоград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«___» ____________ 20__ г.</w:t>
      </w:r>
    </w:p>
    <w:p>
      <w:pPr>
        <w:pStyle w:val="a7"/>
        <w:jc w:val="both"/>
      </w:pPr>
    </w:p>
    <w:p>
      <w:pPr>
        <w:pStyle w:val="a7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</w:t>
      </w:r>
      <w:r>
        <w:rPr>
          <w:bCs/>
          <w:sz w:val="28"/>
          <w:szCs w:val="28"/>
        </w:rPr>
        <w:t xml:space="preserve">нистрация Петровского муниципального</w:t>
      </w:r>
      <w:r>
        <w:rPr>
          <w:bCs/>
          <w:sz w:val="28"/>
          <w:szCs w:val="28"/>
        </w:rPr>
        <w:t xml:space="preserve"> округа Ставропольского края в лице</w:t>
      </w:r>
      <w:r>
        <w:rPr>
          <w:bCs/>
          <w:sz w:val="28"/>
          <w:szCs w:val="28"/>
        </w:rPr>
        <w:t xml:space="preserve"> ________________________________________________________</w:t>
      </w:r>
    </w:p>
    <w:p>
      <w:pPr>
        <w:pStyle w:val="a7"/>
        <w:jc w:val="both"/>
        <w:rPr>
          <w:sz w:val="28"/>
          <w:szCs w:val="28"/>
        </w:rPr>
      </w:pPr>
      <w:r>
        <w:t xml:space="preserve">________________________________________________________________</w:t>
      </w:r>
      <w:r>
        <w:t xml:space="preserve">_____________</w:t>
      </w:r>
    </w:p>
    <w:p>
      <w:pPr>
        <w:pStyle w:val="a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(должность, фамилия, имя, отчество (при наличии) специалиста)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выдал _____________________________________________________________</w:t>
      </w:r>
    </w:p>
    <w:p>
      <w:pPr>
        <w:pStyle w:val="a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(фамилия, имя, отчество (при наличии) заявителя)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серия № __________________ выдан ___________________________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</w:t>
      </w:r>
    </w:p>
    <w:p>
      <w:pPr>
        <w:pStyle w:val="a7"/>
        <w:jc w:val="both"/>
      </w:pPr>
      <w:r>
        <w:rPr>
          <w:sz w:val="28"/>
          <w:szCs w:val="28"/>
        </w:rPr>
        <w:t xml:space="preserve">автономный пожарный извещатель в количестве одной единицы, который будет им (ею) установлен по адресу: </w:t>
      </w:r>
      <w:r>
        <w:t xml:space="preserve">_________________</w:t>
      </w:r>
      <w:r>
        <w:t xml:space="preserve">_____</w:t>
      </w:r>
      <w:r>
        <w:t xml:space="preserve">__________________</w:t>
      </w:r>
    </w:p>
    <w:p>
      <w:pPr>
        <w:pStyle w:val="a7"/>
        <w:jc w:val="both"/>
      </w:pPr>
      <w:r>
        <w:t xml:space="preserve">__________________________________________________________________.</w:t>
      </w:r>
    </w:p>
    <w:p>
      <w:pPr>
        <w:pStyle w:val="a7"/>
        <w:jc w:val="both"/>
        <w:rPr>
          <w:sz w:val="28"/>
          <w:szCs w:val="28"/>
        </w:rPr>
      </w:pPr>
      <w:r>
        <w:t xml:space="preserve">_________________________________________________</w:t>
      </w:r>
      <w:r>
        <w:t xml:space="preserve">__________</w:t>
      </w:r>
      <w:r>
        <w:t xml:space="preserve">______</w:t>
      </w:r>
      <w:r>
        <w:rPr>
          <w:sz w:val="28"/>
          <w:szCs w:val="28"/>
        </w:rPr>
        <w:t xml:space="preserve"> ознакомлен </w:t>
      </w:r>
    </w:p>
    <w:p>
      <w:pPr>
        <w:pStyle w:val="a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(фамилия, имя, отчество (при наличии) заявителя)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техническими характеристиками передаваемого устройства, недостатков не обнаружил.</w:t>
      </w:r>
    </w:p>
    <w:p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приема-передачи стороны претензий не имеют.</w:t>
      </w:r>
    </w:p>
    <w:p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 составлен в двух экземплярах, имеющих равную юридическую силу, по одному экземпляру для каждой из сторон.</w:t>
      </w:r>
    </w:p>
    <w:p>
      <w:pPr>
        <w:pStyle w:val="a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715"/>
      </w:tblGrid>
      <w:tr>
        <w:tc>
          <w:tcPr>
            <w:tcW w:w="4658" w:type="dxa"/>
          </w:tcPr>
          <w:p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Принял:</w:t>
            </w:r>
          </w:p>
          <w:p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</w:t>
            </w:r>
          </w:p>
          <w:p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(подпись заявителя)</w:t>
            </w:r>
          </w:p>
          <w:p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</w:t>
            </w:r>
          </w:p>
          <w:p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(расшифровка подписи)</w:t>
            </w:r>
          </w:p>
          <w:p>
            <w:pPr>
              <w:pStyle w:val="a7"/>
              <w:jc w:val="center"/>
              <w:rPr>
                <w:sz w:val="28"/>
                <w:szCs w:val="28"/>
              </w:rPr>
            </w:pPr>
          </w:p>
          <w:p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«_____»_______________20____года</w:t>
            </w:r>
          </w:p>
        </w:tc>
        <w:tc>
          <w:tcPr>
            <w:tcW w:w="4715" w:type="dxa"/>
          </w:tcPr>
          <w:p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Выдал:</w:t>
            </w:r>
          </w:p>
          <w:p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</w:t>
            </w:r>
          </w:p>
          <w:p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(подпись уполномоченного лица администрации)</w:t>
            </w:r>
          </w:p>
          <w:p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</w:t>
            </w:r>
          </w:p>
          <w:p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(расшифровка подписи)</w:t>
            </w:r>
          </w:p>
          <w:p>
            <w:pPr>
              <w:pStyle w:val="a7"/>
              <w:jc w:val="center"/>
              <w:rPr>
                <w:sz w:val="16"/>
                <w:szCs w:val="16"/>
              </w:rPr>
            </w:pPr>
          </w:p>
          <w:p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«_____»_______________20____года</w:t>
            </w:r>
          </w:p>
        </w:tc>
      </w:tr>
    </w:tbl>
    <w:p>
      <w:pPr>
        <w:pStyle w:val="a7"/>
        <w:jc w:val="both"/>
        <w:rPr>
          <w:sz w:val="28"/>
          <w:szCs w:val="28"/>
        </w:rPr>
      </w:pPr>
    </w:p>
    <w:sectPr>
      <w:headerReference w:type="default" r:id="rId9"/>
      <w:pgSz w:w="11906" w:h="16838"/>
      <w:pgMar w:top="1418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0050600000002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73CE752">
      <w:start w:val="1"/>
      <w:numFmt w:val="bullet"/>
      <w:lvlText w:val=""/>
      <w:lvlJc w:val="left"/>
      <w:pPr>
        <w:ind w:left="1429" w:hanging="360"/>
      </w:pPr>
      <w:rPr>
        <w:rFonts w:ascii="Symbol" w:hAnsi="Symbol"/>
      </w:rPr>
    </w:lvl>
    <w:lvl w:ilvl="1" w:tplc="346E0C4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7E246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DA8A6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8C16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BDB0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BEF0B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FB7B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61A6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 w:val="true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widowControl w:val="off"/>
      <w:spacing w:after="0" w:line="100" w:lineRule="atLeast"/>
      <w:jc w:val="center"/>
    </w:pPr>
    <w:rPr>
      <w:rFonts w:ascii="Times New Roman" w:hAnsi="Times New Roman" w:eastAsia="SimSun" w:cs="Times New Roman"/>
      <w:b/>
      <w:bCs/>
      <w:sz w:val="40"/>
      <w:szCs w:val="40"/>
      <w:lang w:eastAsia="hi-IN" w:bidi="hi-IN"/>
    </w:rPr>
  </w:style>
  <w:style w:type="character" w:styleId="a4" w:customStyle="1">
    <w:name w:val="Название Знак"/>
    <w:basedOn w:val="a0"/>
    <w:link w:val="a3"/>
    <w:rPr>
      <w:rFonts w:ascii="Times New Roman" w:hAnsi="Times New Roman" w:eastAsia="SimSun" w:cs="Times New Roman"/>
      <w:b/>
      <w:bCs/>
      <w:sz w:val="40"/>
      <w:szCs w:val="40"/>
      <w:lang w:eastAsia="hi-IN" w:bidi="hi-IN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6" w:customStyle="1">
    <w:name w:val="Верхний колонтитул Знак"/>
    <w:basedOn w:val="a0"/>
    <w:link w:val="a5"/>
    <w:rPr>
      <w:rFonts w:ascii="Times New Roman" w:hAnsi="Times New Roman" w:eastAsia="Times New Roman" w:cs="Times New Roman"/>
      <w:sz w:val="24"/>
      <w:szCs w:val="24"/>
    </w:rPr>
  </w:style>
  <w:style w:type="paragraph" w:styleId="a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Times New Roman" w:hAnsi="Times New Roman" w:eastAsia="Calibri" w:cs="Times New Roman"/>
      <w:b/>
      <w:sz w:val="28"/>
      <w:szCs w:val="20"/>
    </w:rPr>
  </w:style>
  <w:style w:type="paragraph" w:styleId="ConsPlusNormal" w:customStyle="1">
    <w:name w:val="ConsPlusNormal"/>
    <w:link w:val="ConsPlusNormal0"/>
    <w:pPr>
      <w:widowControl w:val="off"/>
      <w:spacing w:after="0" w:line="240" w:lineRule="auto"/>
    </w:pPr>
    <w:rPr>
      <w:rFonts w:ascii="Times New Roman" w:hAnsi="Times New Roman" w:eastAsia="Calibri" w:cs="Times New Roman"/>
      <w:sz w:val="28"/>
      <w:szCs w:val="20"/>
    </w:rPr>
  </w:style>
  <w:style w:type="character" w:styleId="ConsPlusNormal0" w:customStyle="1">
    <w:name w:val="ConsPlusNormal Знак"/>
    <w:link w:val="ConsPlusNormal"/>
    <w:rPr>
      <w:rFonts w:ascii="Times New Roman" w:hAnsi="Times New Roman" w:eastAsia="Calibri" w:cs="Times New Roman"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15813</Characters>
  <CharactersWithSpaces>18550</CharactersWithSpaces>
  <Company/>
  <DocSecurity>0</DocSecurity>
  <HyperlinksChanged>false</HyperlinksChanged>
  <Lines>131</Lines>
  <LinksUpToDate>false</LinksUpToDate>
  <Pages>10</Pages>
  <Paragraphs>37</Paragraphs>
  <ScaleCrop>false</ScaleCrop>
  <SharedDoc>false</SharedDoc>
  <Template>Normal</Template>
  <TotalTime>352</TotalTime>
  <Words>2774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</dc:creator>
  <cp:keywords/>
  <dc:description/>
  <cp:lastModifiedBy>kabanova</cp:lastModifiedBy>
  <cp:revision>52</cp:revision>
  <dcterms:created xsi:type="dcterms:W3CDTF">2024-01-16T08:12:00Z</dcterms:created>
  <dcterms:modified xsi:type="dcterms:W3CDTF">2024-02-10T10:13:00Z</dcterms:modified>
</cp:coreProperties>
</file>