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BF" w:rsidRDefault="002A6BBE">
      <w:pPr>
        <w:pStyle w:val="1"/>
        <w:jc w:val="center"/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CD2BBF" w:rsidRDefault="00CD2BBF">
      <w:pPr>
        <w:rPr>
          <w:sz w:val="28"/>
          <w:szCs w:val="28"/>
        </w:rPr>
      </w:pPr>
    </w:p>
    <w:p w:rsidR="00CD2BBF" w:rsidRDefault="002A6BBE">
      <w:pPr>
        <w:jc w:val="center"/>
      </w:pPr>
      <w:r>
        <w:t>АДМИНИСТРАЦИИ ПЕТРОВСКОГО МУНИЦИПАЛЬНОГО ОКРУГА</w:t>
      </w:r>
    </w:p>
    <w:p w:rsidR="00CD2BBF" w:rsidRDefault="002A6BBE">
      <w:pPr>
        <w:jc w:val="center"/>
      </w:pPr>
      <w:r>
        <w:t>СТАВРОПОЛЬСКОГО КРАЯ</w:t>
      </w:r>
    </w:p>
    <w:p w:rsidR="00CD2BBF" w:rsidRDefault="00CD2BBF">
      <w:pPr>
        <w:rPr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CD2BBF">
        <w:tc>
          <w:tcPr>
            <w:tcW w:w="3063" w:type="dxa"/>
            <w:shd w:val="clear" w:color="auto" w:fill="auto"/>
          </w:tcPr>
          <w:p w:rsidR="00CD2BBF" w:rsidRDefault="00B22023">
            <w:pPr>
              <w:pStyle w:val="af"/>
              <w:widowControl w:val="0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06 марта 2024 г.</w:t>
            </w:r>
          </w:p>
        </w:tc>
        <w:tc>
          <w:tcPr>
            <w:tcW w:w="3169" w:type="dxa"/>
            <w:shd w:val="clear" w:color="auto" w:fill="auto"/>
          </w:tcPr>
          <w:p w:rsidR="00CD2BBF" w:rsidRDefault="002A6BBE">
            <w:pPr>
              <w:widowControl w:val="0"/>
              <w:jc w:val="center"/>
            </w:pPr>
            <w: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CD2BBF" w:rsidRDefault="00B22023">
            <w:pPr>
              <w:pStyle w:val="af"/>
              <w:widowControl w:val="0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368</w:t>
            </w:r>
          </w:p>
        </w:tc>
      </w:tr>
    </w:tbl>
    <w:p w:rsidR="00CD2BBF" w:rsidRDefault="00CD2BBF">
      <w:pPr>
        <w:spacing w:line="240" w:lineRule="exact"/>
        <w:jc w:val="both"/>
        <w:rPr>
          <w:sz w:val="28"/>
          <w:szCs w:val="28"/>
        </w:rPr>
      </w:pPr>
    </w:p>
    <w:p w:rsidR="00CD2BBF" w:rsidRDefault="002A6BBE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 Петровского муниципального округа Ставропольского края</w:t>
      </w:r>
    </w:p>
    <w:p w:rsidR="00CD2BBF" w:rsidRDefault="00CD2BBF">
      <w:pPr>
        <w:jc w:val="both"/>
        <w:rPr>
          <w:sz w:val="28"/>
          <w:szCs w:val="28"/>
        </w:rPr>
      </w:pPr>
    </w:p>
    <w:p w:rsidR="00CD2BBF" w:rsidRDefault="00CD2BBF">
      <w:pPr>
        <w:jc w:val="both"/>
        <w:rPr>
          <w:sz w:val="28"/>
          <w:szCs w:val="28"/>
        </w:rPr>
      </w:pPr>
    </w:p>
    <w:p w:rsidR="00CD2BBF" w:rsidRDefault="002A6BBE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в целях обеспечения общественной безопасности на территории Петровского муниципального </w:t>
      </w:r>
      <w:proofErr w:type="gramStart"/>
      <w:r>
        <w:rPr>
          <w:sz w:val="28"/>
          <w:szCs w:val="28"/>
          <w:shd w:val="clear" w:color="auto" w:fill="FFFFFF"/>
          <w:lang w:eastAsia="ru-RU"/>
        </w:rPr>
        <w:t>округа Ставропольского края администрации  Петровского муниципального округа Ставропольского края</w:t>
      </w:r>
      <w:proofErr w:type="gramEnd"/>
    </w:p>
    <w:p w:rsidR="00CD2BBF" w:rsidRDefault="00CD2BBF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</w:p>
    <w:p w:rsidR="00CD2BBF" w:rsidRDefault="00CD2BBF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</w:p>
    <w:p w:rsidR="00CD2BBF" w:rsidRDefault="002A6B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2BBF" w:rsidRDefault="00CD2BBF">
      <w:pPr>
        <w:jc w:val="both"/>
        <w:rPr>
          <w:sz w:val="28"/>
          <w:szCs w:val="28"/>
        </w:rPr>
      </w:pPr>
    </w:p>
    <w:p w:rsidR="00CD2BBF" w:rsidRDefault="00CD2BBF">
      <w:pPr>
        <w:jc w:val="both"/>
        <w:rPr>
          <w:sz w:val="28"/>
          <w:szCs w:val="28"/>
        </w:rPr>
      </w:pPr>
    </w:p>
    <w:p w:rsidR="00CD2BBF" w:rsidRDefault="002A6BBE">
      <w:pPr>
        <w:jc w:val="both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прилагаемое Положение 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 Петровского муниципального округа Ставропольского края.</w:t>
      </w:r>
    </w:p>
    <w:p w:rsidR="00CD2BBF" w:rsidRDefault="00CD2BBF">
      <w:pPr>
        <w:jc w:val="both"/>
        <w:rPr>
          <w:sz w:val="28"/>
          <w:szCs w:val="28"/>
        </w:rPr>
      </w:pPr>
    </w:p>
    <w:p w:rsidR="00CD2BBF" w:rsidRDefault="002A6B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>
        <w:rPr>
          <w:sz w:val="28"/>
          <w:szCs w:val="28"/>
        </w:rPr>
        <w:t>: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>от 21 февраля 2018 г. № 180 «</w:t>
      </w:r>
      <w:r>
        <w:rPr>
          <w:rStyle w:val="FontStyle14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края»;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12 ноября 2018 г. № 1998 </w:t>
      </w:r>
      <w:r>
        <w:rPr>
          <w:sz w:val="28"/>
          <w:szCs w:val="28"/>
        </w:rPr>
        <w:t>«О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21 февраля 2018 г. № 180»;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27 марта 2019 г. № 745 </w:t>
      </w:r>
      <w:r>
        <w:rPr>
          <w:sz w:val="28"/>
          <w:szCs w:val="28"/>
        </w:rPr>
        <w:t>«О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21 февраля 2018 г. № 180»;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от 04 июля 2019 г. № 1411</w:t>
      </w:r>
      <w:r>
        <w:t xml:space="preserve"> </w:t>
      </w:r>
      <w:r w:rsidRPr="002A6BBE">
        <w:rPr>
          <w:sz w:val="28"/>
          <w:szCs w:val="28"/>
        </w:rPr>
        <w:t>«О внесении изменений в состав комиссии по профилактике правонарушений на</w:t>
      </w:r>
      <w:r>
        <w:rPr>
          <w:sz w:val="28"/>
          <w:szCs w:val="28"/>
        </w:rPr>
        <w:t xml:space="preserve"> территории Петровского городского округа Ставропольского края, образованный постановлением администрации Петровского городского округа Ставропольского края от 21 февраля 2018 г. № 180 (в редакции от 12 ноября 2018 г. № 1998, 27 марта 2019 г. № 745)»;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lastRenderedPageBreak/>
        <w:t xml:space="preserve">от 23 марта 2020 г. № 413 </w:t>
      </w:r>
      <w:r>
        <w:rPr>
          <w:sz w:val="28"/>
          <w:szCs w:val="28"/>
        </w:rPr>
        <w:t>«О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                                          21 февраля 2018 года № 180 (в редакции от 12 ноября 2018 г. № 1998, 27 марта 2019 г. № 745, 04 июля 2019 г. № 1411)»;</w:t>
      </w:r>
      <w:proofErr w:type="gramEnd"/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25 марта 2021 г. № 464 </w:t>
      </w:r>
      <w:r>
        <w:t>"</w:t>
      </w:r>
      <w:r>
        <w:rPr>
          <w:sz w:val="28"/>
          <w:szCs w:val="28"/>
        </w:rPr>
        <w:t>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                                        21 февраля 2018 года № 180 (с изменениями)";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07 декабря 2021 г. № 1920 «О внесении изменений в постановление администрации Петровского городского округа Ставропольского края от             21 февраля 2018 г. № 180 </w:t>
      </w:r>
      <w:r>
        <w:rPr>
          <w:rStyle w:val="FontStyle14"/>
          <w:rFonts w:eastAsia="Arial Unicode MS"/>
          <w:sz w:val="28"/>
          <w:szCs w:val="28"/>
          <w:lang w:eastAsia="en-US"/>
        </w:rPr>
        <w:t>«</w:t>
      </w:r>
      <w:r>
        <w:rPr>
          <w:rStyle w:val="FontStyle14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края»;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от 04 февраля 2022 г. № 128</w:t>
      </w:r>
      <w:r>
        <w:rPr>
          <w:rStyle w:val="FontStyle14"/>
          <w:b/>
          <w:sz w:val="28"/>
          <w:szCs w:val="28"/>
        </w:rPr>
        <w:t xml:space="preserve"> «</w:t>
      </w:r>
      <w:r>
        <w:rPr>
          <w:rStyle w:val="FontStyle14"/>
          <w:sz w:val="28"/>
          <w:szCs w:val="28"/>
        </w:rPr>
        <w:t>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21 февраля 2018 г. № 180»;</w:t>
      </w: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от 15 декабря 2022 г. № 2071 «О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            21 февраля 2018 г. № 180».</w:t>
      </w:r>
    </w:p>
    <w:p w:rsidR="00CD2BBF" w:rsidRDefault="00CD2BBF">
      <w:pPr>
        <w:ind w:firstLine="709"/>
        <w:jc w:val="both"/>
        <w:rPr>
          <w:sz w:val="28"/>
          <w:szCs w:val="28"/>
        </w:rPr>
      </w:pPr>
    </w:p>
    <w:p w:rsidR="00CD2BBF" w:rsidRDefault="002A6B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муниципального округа Ставропольского края </w:t>
      </w:r>
      <w:proofErr w:type="spellStart"/>
      <w:r>
        <w:rPr>
          <w:sz w:val="28"/>
          <w:szCs w:val="28"/>
        </w:rPr>
        <w:t>Бабыкина</w:t>
      </w:r>
      <w:proofErr w:type="spellEnd"/>
      <w:r>
        <w:rPr>
          <w:sz w:val="28"/>
          <w:szCs w:val="28"/>
        </w:rPr>
        <w:t xml:space="preserve"> А.И.</w:t>
      </w:r>
    </w:p>
    <w:p w:rsidR="00CD2BBF" w:rsidRDefault="00CD2BBF">
      <w:pPr>
        <w:ind w:firstLine="708"/>
        <w:jc w:val="both"/>
        <w:rPr>
          <w:sz w:val="28"/>
          <w:szCs w:val="28"/>
        </w:rPr>
      </w:pPr>
    </w:p>
    <w:p w:rsidR="00CD2BBF" w:rsidRDefault="002A6B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опубликования в газете «Вестник Петровского муниципального округа».</w:t>
      </w:r>
    </w:p>
    <w:p w:rsidR="00CD2BBF" w:rsidRDefault="00CD2BBF">
      <w:pPr>
        <w:jc w:val="both"/>
        <w:rPr>
          <w:sz w:val="28"/>
          <w:szCs w:val="28"/>
        </w:rPr>
      </w:pPr>
    </w:p>
    <w:p w:rsidR="00CD2BBF" w:rsidRDefault="00CD2BBF">
      <w:pPr>
        <w:jc w:val="both"/>
        <w:rPr>
          <w:sz w:val="28"/>
          <w:szCs w:val="28"/>
        </w:rPr>
      </w:pPr>
    </w:p>
    <w:p w:rsidR="00CD2BBF" w:rsidRDefault="002A6BBE"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CD2BBF" w:rsidRDefault="002A6BBE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D2BBF" w:rsidRDefault="002A6BBE"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CD2BBF" w:rsidRDefault="00CD2BBF">
      <w:pPr>
        <w:spacing w:line="240" w:lineRule="exact"/>
        <w:ind w:right="-2"/>
        <w:jc w:val="both"/>
        <w:rPr>
          <w:sz w:val="28"/>
          <w:szCs w:val="28"/>
        </w:rPr>
      </w:pPr>
    </w:p>
    <w:p w:rsidR="00CD2BBF" w:rsidRDefault="00CD2BBF">
      <w:pPr>
        <w:spacing w:line="240" w:lineRule="exact"/>
        <w:ind w:right="-2"/>
        <w:jc w:val="both"/>
        <w:rPr>
          <w:sz w:val="28"/>
          <w:szCs w:val="28"/>
        </w:rPr>
      </w:pPr>
    </w:p>
    <w:p w:rsidR="00CD2BBF" w:rsidRDefault="00CD2BBF">
      <w:pPr>
        <w:spacing w:line="240" w:lineRule="exact"/>
        <w:ind w:right="-2"/>
        <w:jc w:val="both"/>
        <w:rPr>
          <w:sz w:val="28"/>
          <w:szCs w:val="28"/>
        </w:rPr>
      </w:pPr>
    </w:p>
    <w:p w:rsidR="00CD2BBF" w:rsidRPr="00B22023" w:rsidRDefault="002A6BBE">
      <w:pPr>
        <w:shd w:val="clear" w:color="auto" w:fill="FFFFFF"/>
        <w:spacing w:before="5" w:line="240" w:lineRule="exact"/>
        <w:jc w:val="both"/>
        <w:rPr>
          <w:color w:val="FFFFFF" w:themeColor="background1"/>
          <w:sz w:val="28"/>
          <w:szCs w:val="28"/>
        </w:rPr>
      </w:pPr>
      <w:r w:rsidRPr="00B22023">
        <w:rPr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CD2BBF" w:rsidRPr="00B22023" w:rsidRDefault="002A6BBE">
      <w:pPr>
        <w:rPr>
          <w:color w:val="FFFFFF" w:themeColor="background1"/>
        </w:rPr>
      </w:pPr>
      <w:r w:rsidRPr="00B22023">
        <w:rPr>
          <w:color w:val="FFFFFF" w:themeColor="background1"/>
          <w:sz w:val="28"/>
          <w:szCs w:val="28"/>
        </w:rPr>
        <w:tab/>
      </w:r>
      <w:r w:rsidRPr="00B22023">
        <w:rPr>
          <w:color w:val="FFFFFF" w:themeColor="background1"/>
          <w:sz w:val="28"/>
          <w:szCs w:val="28"/>
        </w:rPr>
        <w:tab/>
      </w:r>
      <w:r w:rsidRPr="00B22023">
        <w:rPr>
          <w:color w:val="FFFFFF" w:themeColor="background1"/>
          <w:sz w:val="28"/>
          <w:szCs w:val="28"/>
        </w:rPr>
        <w:tab/>
      </w:r>
      <w:r w:rsidRPr="00B22023">
        <w:rPr>
          <w:color w:val="FFFFFF" w:themeColor="background1"/>
          <w:sz w:val="28"/>
          <w:szCs w:val="28"/>
        </w:rPr>
        <w:tab/>
      </w:r>
      <w:r w:rsidRPr="00B22023">
        <w:rPr>
          <w:color w:val="FFFFFF" w:themeColor="background1"/>
          <w:sz w:val="28"/>
          <w:szCs w:val="28"/>
        </w:rPr>
        <w:tab/>
      </w:r>
      <w:r w:rsidRPr="00B22023">
        <w:rPr>
          <w:color w:val="FFFFFF" w:themeColor="background1"/>
          <w:sz w:val="28"/>
          <w:szCs w:val="28"/>
        </w:rPr>
        <w:tab/>
      </w:r>
      <w:r w:rsidRPr="00B22023">
        <w:rPr>
          <w:color w:val="FFFFFF" w:themeColor="background1"/>
          <w:sz w:val="28"/>
          <w:szCs w:val="28"/>
        </w:rPr>
        <w:tab/>
        <w:t xml:space="preserve">                                        </w:t>
      </w:r>
      <w:proofErr w:type="spellStart"/>
      <w:r w:rsidRPr="00B22023">
        <w:rPr>
          <w:color w:val="FFFFFF" w:themeColor="background1"/>
          <w:sz w:val="28"/>
          <w:szCs w:val="28"/>
        </w:rPr>
        <w:t>А.И.Бабыкин</w:t>
      </w:r>
      <w:proofErr w:type="spellEnd"/>
    </w:p>
    <w:p w:rsidR="00CD2BBF" w:rsidRPr="00B22023" w:rsidRDefault="00CD2BBF">
      <w:pPr>
        <w:rPr>
          <w:color w:val="FFFFFF" w:themeColor="background1"/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rPr>
          <w:sz w:val="28"/>
          <w:szCs w:val="28"/>
        </w:rPr>
      </w:pPr>
    </w:p>
    <w:p w:rsidR="00CD2BBF" w:rsidRDefault="00CD2BBF">
      <w:pPr>
        <w:spacing w:line="240" w:lineRule="exact"/>
        <w:ind w:right="-2"/>
        <w:jc w:val="both"/>
        <w:rPr>
          <w:sz w:val="28"/>
          <w:szCs w:val="28"/>
        </w:rPr>
      </w:pPr>
    </w:p>
    <w:p w:rsidR="00CD2BBF" w:rsidRDefault="002A6BBE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CD2BBF" w:rsidRDefault="00CD2BBF">
      <w:pPr>
        <w:spacing w:line="240" w:lineRule="exact"/>
        <w:ind w:left="-1418" w:right="1274"/>
        <w:rPr>
          <w:sz w:val="28"/>
          <w:szCs w:val="28"/>
        </w:rPr>
      </w:pPr>
    </w:p>
    <w:p w:rsidR="00CD2BBF" w:rsidRDefault="00CD2BBF">
      <w:pPr>
        <w:spacing w:line="240" w:lineRule="exact"/>
        <w:ind w:left="-1418" w:right="1274"/>
        <w:rPr>
          <w:sz w:val="28"/>
          <w:szCs w:val="28"/>
        </w:rPr>
      </w:pPr>
    </w:p>
    <w:p w:rsidR="00CD2BBF" w:rsidRDefault="002A6BBE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</w:p>
    <w:p w:rsidR="00CD2BBF" w:rsidRDefault="002A6BBE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CD2BBF" w:rsidRDefault="002A6BBE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:rsidR="00CD2BBF" w:rsidRDefault="00CD2BBF">
      <w:pPr>
        <w:spacing w:line="240" w:lineRule="exact"/>
        <w:ind w:left="-1418" w:right="1274"/>
        <w:rPr>
          <w:sz w:val="28"/>
          <w:szCs w:val="28"/>
        </w:rPr>
      </w:pPr>
    </w:p>
    <w:p w:rsidR="00CD2BBF" w:rsidRDefault="00CD2BBF">
      <w:pPr>
        <w:tabs>
          <w:tab w:val="left" w:pos="0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CD2BBF" w:rsidRDefault="002A6BBE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:rsidR="00CD2BBF" w:rsidRDefault="002A6BBE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 w:rsidR="00CD2BBF" w:rsidRDefault="002A6BBE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 w:rsidR="00CD2BBF" w:rsidRDefault="002A6BBE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CD2BBF" w:rsidRDefault="002A6BBE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CD2BBF" w:rsidRDefault="002A6BBE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:rsidR="00CD2BBF" w:rsidRDefault="00CD2BBF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</w:p>
    <w:p w:rsidR="00CD2BBF" w:rsidRDefault="00CD2BBF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</w:p>
    <w:p w:rsidR="00CD2BBF" w:rsidRDefault="002A6BBE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CD2BBF" w:rsidRDefault="002A6BBE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CD2BBF" w:rsidRDefault="002A6BBE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CD2BBF" w:rsidRDefault="00CD2BBF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CD2BBF" w:rsidRDefault="00CD2BBF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CD2BBF" w:rsidRDefault="00CD2BBF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</w:p>
    <w:p w:rsidR="00CD2BBF" w:rsidRDefault="002A6BBE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                                                                                                                                 </w:t>
      </w:r>
    </w:p>
    <w:p w:rsidR="00CD2BBF" w:rsidRDefault="002A6BBE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А.С.Берко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070"/>
        <w:gridCol w:w="4394"/>
      </w:tblGrid>
      <w:tr w:rsidR="00CD2BBF">
        <w:tc>
          <w:tcPr>
            <w:tcW w:w="5069" w:type="dxa"/>
          </w:tcPr>
          <w:p w:rsidR="00CD2BBF" w:rsidRDefault="00CD2BBF">
            <w:pPr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4394" w:type="dxa"/>
          </w:tcPr>
          <w:p w:rsidR="00CD2BBF" w:rsidRDefault="002A6BB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CD2BBF">
        <w:tc>
          <w:tcPr>
            <w:tcW w:w="5069" w:type="dxa"/>
          </w:tcPr>
          <w:p w:rsidR="00CD2BBF" w:rsidRDefault="00CD2BBF">
            <w:pPr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4394" w:type="dxa"/>
          </w:tcPr>
          <w:p w:rsidR="00CD2BBF" w:rsidRDefault="002A6BBE">
            <w:pPr>
              <w:widowControl w:val="0"/>
              <w:shd w:val="clear" w:color="auto" w:fill="FFFFFF"/>
              <w:spacing w:before="5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  <w:p w:rsidR="00CD2BBF" w:rsidRDefault="0004710B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 марта 2024 г. № 368</w:t>
            </w:r>
            <w:bookmarkStart w:id="0" w:name="_GoBack"/>
            <w:bookmarkEnd w:id="0"/>
          </w:p>
        </w:tc>
      </w:tr>
    </w:tbl>
    <w:p w:rsidR="00CD2BBF" w:rsidRDefault="00CD2BB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2BBF" w:rsidRDefault="00CD2BB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2BBF" w:rsidRDefault="002A6BB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Par83"/>
      <w:bookmarkEnd w:id="1"/>
      <w:r>
        <w:rPr>
          <w:rFonts w:ascii="Times New Roman" w:hAnsi="Times New Roman"/>
          <w:b w:val="0"/>
          <w:sz w:val="28"/>
          <w:szCs w:val="28"/>
        </w:rPr>
        <w:t>ПОЛОЖЕНИЕ</w:t>
      </w:r>
    </w:p>
    <w:p w:rsidR="00CD2BBF" w:rsidRDefault="002A6BBE" w:rsidP="002A6BBE">
      <w:pPr>
        <w:spacing w:line="240" w:lineRule="exact"/>
        <w:jc w:val="center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</w:t>
      </w:r>
    </w:p>
    <w:p w:rsidR="00CD2BBF" w:rsidRDefault="002A6BBE" w:rsidP="002A6BBE">
      <w:pPr>
        <w:spacing w:line="240" w:lineRule="exact"/>
        <w:jc w:val="center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 Петровского муниципального округа Ставропольского края</w:t>
      </w:r>
    </w:p>
    <w:p w:rsidR="00CD2BBF" w:rsidRDefault="00CD2BBF" w:rsidP="002A6BBE">
      <w:pPr>
        <w:pStyle w:val="ConsPlusTitle"/>
        <w:spacing w:line="240" w:lineRule="exact"/>
        <w:rPr>
          <w:b w:val="0"/>
        </w:rPr>
      </w:pPr>
    </w:p>
    <w:p w:rsidR="00CD2BBF" w:rsidRDefault="00CD2BB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Комиссия по профилактике правонарушений на территории Петровского муниципального округа Ставропольского края (далее - комиссия) является межведомственным координационным органом, образованным для обеспечения согласованного и эффективного взаимодействия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в области организации работы по профилактике правонарушений на территории Петровского муниципального округа Ставропольского края.</w:t>
      </w:r>
      <w:proofErr w:type="gramEnd"/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нормативно-правовыми актами Петровского муниципального округа Ставропольского края, а также настоящим Положением.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осуществляет свою деятельность во взаимодействии с органами государственной власти Ставропольского края, территориальными органами федеральных органов исполнительной власти, отделами и органами администрации Петровского муниципального округа Ставропольского края, а также с заинтересованными организациями и общественными объединениями.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задачами комиссии являются: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эффективного взаимодействия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в области укрепления общественного порядка и общественной безопасности на территории Петровского муниципального округа Ставропольского края;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подготовка предложений по совершенствованию законодательства Ставропольского края, правовых актов органов местного самоуправления Петровского муниципального округа Ставропольского края в области профилактики правонарушений;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разработка мер, направленных на предупреждение и пресечение правонарушений на территории Петровского муниципального округа Ставропольского края;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анализ состояния </w:t>
      </w:r>
      <w:proofErr w:type="gramStart"/>
      <w:r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/>
          <w:sz w:val="28"/>
          <w:szCs w:val="28"/>
        </w:rPr>
        <w:t xml:space="preserve"> и выработка практических рекомендаций по профилактике правонарушений в Петровском муниципальном округе Ставропольского края;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разработка мероприятий по вовлечению населения, организаций всех форм собственности, а также общественных организаций Петровского муниципального округа Ставропольского края в работу по охране общественного порядка и предупреждению правонарушений на территории Петровского муниципального округа Ставропольского края;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в целях реализации возложенных на нее задач осуществляет следующие функции: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согласованность действий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в области управления деятельностью по профилактики правонарушений на территории Петровского муниципального округа Ставропольского края;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разрабатывает предложения, направленные на повышение эффективности профилактики правонарушений на территории Петровского  муниципального округа Ставропольского края;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информирует главу Петровского муниципального округа Ставропольского края о деятельности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по вопросам профилактики правонарушений на территории Петровского муниципального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округа Ставропольского края и вносит предложения по повышению эффективности этой работы;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выполняет иные функции, предусмотренные законодательством Российской Федерации и законодательством Ставропольского края.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имеет право в установленном порядке: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запрашивать у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и организаций всех форм собственности информационные и иные материалы по вопросам профилактики правонарушений;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приглашать для участия в работе комиссии по вопросам, входящим в ее компетенцию, должностных лиц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и представителей заинтересованных организаций;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организовывать и проводить координационные совещания и рабочие встречи с заинтересованными органами и организациями по вопросам реализации планов мероприятий по профилактике правонарушений на территории Петровского муниципального округа Ставропольского края;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создавать рабочие группы с привлечением экспертов и специалистов в целях изучения проблем в сферах профилактики правонарушений, в том числе для подготовки проектов решения комиссии.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Состав комиссии утверждается правовым актом администрации Петровского муниципального округа Ставропольского края.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включаются в установленном порядке представители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края, а также могут включаться представители общественных объединений, ученые, специалисты и общественные деятели.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Комиссия состоит из председателя комиссии, заместителя председателя комиссии, секретаря комиссии и членов комиссии.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руководит деятельностью комиссии и несет персональную ответственность за выполнение возложенных на нее задач.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его заместитель.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обеспечивает подготовку материалов к заседанию комиссии, ведение протоколов заседания комиссии, контролирует выполнение решений комиссии, ведет делопроизводство комиссии, осуществляет иные функции по обеспечению деятельности комиссии.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Комиссия осуществляет свою деятельность в соответствии с планом работы комиссии, утверждаемым председателем комиссии.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D2BBF" w:rsidRDefault="002A6BB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подписывает председатель комиссии или его заместитель, председательствовавший на заседании, и секретарь комиссии.</w:t>
      </w:r>
    </w:p>
    <w:p w:rsidR="00CD2BBF" w:rsidRDefault="00CD2BBF">
      <w:pPr>
        <w:pStyle w:val="ConsPlu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D2BBF" w:rsidRDefault="00CD2BBF">
      <w:pPr>
        <w:pStyle w:val="ConsPlu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D2BBF" w:rsidRDefault="002A6BBE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CD2BBF" w:rsidRDefault="002A6BBE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CD2BBF" w:rsidRDefault="002A6BBE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sectPr w:rsidR="00CD2BBF" w:rsidSect="002A6BBE">
      <w:pgSz w:w="11906" w:h="16838"/>
      <w:pgMar w:top="1418" w:right="567" w:bottom="113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BF"/>
    <w:rsid w:val="0004710B"/>
    <w:rsid w:val="002A6BBE"/>
    <w:rsid w:val="00486285"/>
    <w:rsid w:val="00B22023"/>
    <w:rsid w:val="00C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left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C25EA"/>
  </w:style>
  <w:style w:type="character" w:customStyle="1" w:styleId="WW8Num1z1">
    <w:name w:val="WW8Num1z1"/>
    <w:qFormat/>
    <w:rsid w:val="00CC25EA"/>
  </w:style>
  <w:style w:type="character" w:customStyle="1" w:styleId="WW8Num1z2">
    <w:name w:val="WW8Num1z2"/>
    <w:qFormat/>
    <w:rsid w:val="00CC25EA"/>
  </w:style>
  <w:style w:type="character" w:customStyle="1" w:styleId="WW8Num1z3">
    <w:name w:val="WW8Num1z3"/>
    <w:qFormat/>
    <w:rsid w:val="00CC25EA"/>
  </w:style>
  <w:style w:type="character" w:customStyle="1" w:styleId="WW8Num1z4">
    <w:name w:val="WW8Num1z4"/>
    <w:qFormat/>
    <w:rsid w:val="00CC25EA"/>
  </w:style>
  <w:style w:type="character" w:customStyle="1" w:styleId="WW8Num1z5">
    <w:name w:val="WW8Num1z5"/>
    <w:qFormat/>
    <w:rsid w:val="00CC25EA"/>
  </w:style>
  <w:style w:type="character" w:customStyle="1" w:styleId="WW8Num1z6">
    <w:name w:val="WW8Num1z6"/>
    <w:qFormat/>
    <w:rsid w:val="00CC25EA"/>
  </w:style>
  <w:style w:type="character" w:customStyle="1" w:styleId="WW8Num1z7">
    <w:name w:val="WW8Num1z7"/>
    <w:qFormat/>
    <w:rsid w:val="00CC25EA"/>
  </w:style>
  <w:style w:type="character" w:customStyle="1" w:styleId="WW8Num1z8">
    <w:name w:val="WW8Num1z8"/>
    <w:qFormat/>
    <w:rsid w:val="00CC25EA"/>
  </w:style>
  <w:style w:type="character" w:customStyle="1" w:styleId="2">
    <w:name w:val="Основной шрифт абзаца2"/>
    <w:qFormat/>
    <w:rsid w:val="00CC25EA"/>
  </w:style>
  <w:style w:type="character" w:customStyle="1" w:styleId="10">
    <w:name w:val="Основной шрифт абзаца1"/>
    <w:qFormat/>
    <w:rsid w:val="00CC25EA"/>
  </w:style>
  <w:style w:type="character" w:customStyle="1" w:styleId="11">
    <w:name w:val="Заголовок 1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qFormat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qFormat/>
    <w:rsid w:val="00CC25EA"/>
    <w:rPr>
      <w:sz w:val="24"/>
      <w:szCs w:val="24"/>
    </w:rPr>
  </w:style>
  <w:style w:type="character" w:customStyle="1" w:styleId="FontStyle11">
    <w:name w:val="Font Style11"/>
    <w:basedOn w:val="2"/>
    <w:qFormat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qFormat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qFormat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qFormat/>
    <w:rsid w:val="00CC25EA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D2049"/>
    <w:rPr>
      <w:rFonts w:ascii="Tahoma" w:hAnsi="Tahoma" w:cs="Tahoma"/>
      <w:sz w:val="16"/>
      <w:szCs w:val="16"/>
      <w:lang w:eastAsia="ar-SA"/>
    </w:rPr>
  </w:style>
  <w:style w:type="character" w:customStyle="1" w:styleId="FontStyle14">
    <w:name w:val="Font Style14"/>
    <w:basedOn w:val="a0"/>
    <w:uiPriority w:val="99"/>
    <w:qFormat/>
    <w:rsid w:val="009C2F0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CC25EA"/>
    <w:pPr>
      <w:spacing w:after="120"/>
    </w:pPr>
  </w:style>
  <w:style w:type="paragraph" w:styleId="ab">
    <w:name w:val="List"/>
    <w:basedOn w:val="aa"/>
    <w:rsid w:val="00CC25E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a"/>
    <w:qFormat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Название2"/>
    <w:basedOn w:val="a"/>
    <w:qFormat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C25EA"/>
    <w:pPr>
      <w:suppressLineNumbers/>
    </w:pPr>
    <w:rPr>
      <w:rFonts w:cs="Tahoma"/>
    </w:rPr>
  </w:style>
  <w:style w:type="paragraph" w:customStyle="1" w:styleId="ae">
    <w:name w:val="Знак Знак Знак Знак Знак Знак Знак"/>
    <w:basedOn w:val="a"/>
    <w:qFormat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qFormat/>
    <w:rsid w:val="00CC25EA"/>
    <w:pPr>
      <w:widowControl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CC25EA"/>
    <w:pPr>
      <w:widowControl w:val="0"/>
      <w:ind w:firstLine="720"/>
    </w:pPr>
    <w:rPr>
      <w:rFonts w:ascii="Arial" w:hAnsi="Arial" w:cs="Arial"/>
      <w:lang w:eastAsia="ar-SA"/>
    </w:rPr>
  </w:style>
  <w:style w:type="paragraph" w:styleId="af">
    <w:name w:val="Title"/>
    <w:basedOn w:val="a"/>
    <w:next w:val="af0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f0">
    <w:name w:val="Subtitle"/>
    <w:basedOn w:val="12"/>
    <w:next w:val="aa"/>
    <w:qFormat/>
    <w:rsid w:val="00CC25EA"/>
    <w:pPr>
      <w:jc w:val="center"/>
    </w:pPr>
    <w:rPr>
      <w:i/>
      <w:iCs/>
    </w:rPr>
  </w:style>
  <w:style w:type="paragraph" w:styleId="af1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qFormat/>
    <w:rsid w:val="00CC25EA"/>
    <w:pPr>
      <w:widowControl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qFormat/>
    <w:rsid w:val="00CC25EA"/>
    <w:pPr>
      <w:widowControl w:val="0"/>
      <w:suppressAutoHyphens w:val="0"/>
      <w:spacing w:line="219" w:lineRule="exact"/>
      <w:jc w:val="both"/>
    </w:pPr>
  </w:style>
  <w:style w:type="paragraph" w:customStyle="1" w:styleId="af2">
    <w:name w:val="Содержимое таблицы"/>
    <w:basedOn w:val="a"/>
    <w:qFormat/>
    <w:rsid w:val="00CC25EA"/>
    <w:pPr>
      <w:suppressLineNumbers/>
    </w:pPr>
  </w:style>
  <w:style w:type="paragraph" w:customStyle="1" w:styleId="af3">
    <w:name w:val="Заголовок таблицы"/>
    <w:basedOn w:val="af2"/>
    <w:qFormat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CC25EA"/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qFormat/>
    <w:rsid w:val="00CC25EA"/>
    <w:pPr>
      <w:widowControl w:val="0"/>
      <w:spacing w:line="312" w:lineRule="exact"/>
      <w:jc w:val="both"/>
    </w:pPr>
  </w:style>
  <w:style w:type="paragraph" w:styleId="af4">
    <w:name w:val="No Spacing"/>
    <w:uiPriority w:val="1"/>
    <w:qFormat/>
    <w:rsid w:val="00A5519F"/>
    <w:rPr>
      <w:sz w:val="24"/>
      <w:szCs w:val="24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ED204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846D8"/>
    <w:pPr>
      <w:ind w:left="720"/>
      <w:contextualSpacing/>
    </w:pPr>
  </w:style>
  <w:style w:type="paragraph" w:customStyle="1" w:styleId="Style6">
    <w:name w:val="Style6"/>
    <w:basedOn w:val="a"/>
    <w:uiPriority w:val="99"/>
    <w:qFormat/>
    <w:rsid w:val="009C2F0C"/>
    <w:pPr>
      <w:widowControl w:val="0"/>
      <w:suppressAutoHyphens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qFormat/>
    <w:rsid w:val="009C2F0C"/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qFormat/>
    <w:rsid w:val="000328AB"/>
    <w:pPr>
      <w:suppressAutoHyphens w:val="0"/>
      <w:spacing w:beforeAutospacing="1" w:afterAutospacing="1"/>
    </w:pPr>
    <w:rPr>
      <w:lang w:eastAsia="ru-RU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Cs w:val="24"/>
    </w:rPr>
  </w:style>
  <w:style w:type="table" w:styleId="af6">
    <w:name w:val="Table Grid"/>
    <w:basedOn w:val="a1"/>
    <w:uiPriority w:val="59"/>
    <w:rsid w:val="009F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left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C25EA"/>
  </w:style>
  <w:style w:type="character" w:customStyle="1" w:styleId="WW8Num1z1">
    <w:name w:val="WW8Num1z1"/>
    <w:qFormat/>
    <w:rsid w:val="00CC25EA"/>
  </w:style>
  <w:style w:type="character" w:customStyle="1" w:styleId="WW8Num1z2">
    <w:name w:val="WW8Num1z2"/>
    <w:qFormat/>
    <w:rsid w:val="00CC25EA"/>
  </w:style>
  <w:style w:type="character" w:customStyle="1" w:styleId="WW8Num1z3">
    <w:name w:val="WW8Num1z3"/>
    <w:qFormat/>
    <w:rsid w:val="00CC25EA"/>
  </w:style>
  <w:style w:type="character" w:customStyle="1" w:styleId="WW8Num1z4">
    <w:name w:val="WW8Num1z4"/>
    <w:qFormat/>
    <w:rsid w:val="00CC25EA"/>
  </w:style>
  <w:style w:type="character" w:customStyle="1" w:styleId="WW8Num1z5">
    <w:name w:val="WW8Num1z5"/>
    <w:qFormat/>
    <w:rsid w:val="00CC25EA"/>
  </w:style>
  <w:style w:type="character" w:customStyle="1" w:styleId="WW8Num1z6">
    <w:name w:val="WW8Num1z6"/>
    <w:qFormat/>
    <w:rsid w:val="00CC25EA"/>
  </w:style>
  <w:style w:type="character" w:customStyle="1" w:styleId="WW8Num1z7">
    <w:name w:val="WW8Num1z7"/>
    <w:qFormat/>
    <w:rsid w:val="00CC25EA"/>
  </w:style>
  <w:style w:type="character" w:customStyle="1" w:styleId="WW8Num1z8">
    <w:name w:val="WW8Num1z8"/>
    <w:qFormat/>
    <w:rsid w:val="00CC25EA"/>
  </w:style>
  <w:style w:type="character" w:customStyle="1" w:styleId="2">
    <w:name w:val="Основной шрифт абзаца2"/>
    <w:qFormat/>
    <w:rsid w:val="00CC25EA"/>
  </w:style>
  <w:style w:type="character" w:customStyle="1" w:styleId="10">
    <w:name w:val="Основной шрифт абзаца1"/>
    <w:qFormat/>
    <w:rsid w:val="00CC25EA"/>
  </w:style>
  <w:style w:type="character" w:customStyle="1" w:styleId="11">
    <w:name w:val="Заголовок 1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qFormat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qFormat/>
    <w:rsid w:val="00CC25EA"/>
    <w:rPr>
      <w:sz w:val="24"/>
      <w:szCs w:val="24"/>
    </w:rPr>
  </w:style>
  <w:style w:type="character" w:customStyle="1" w:styleId="FontStyle11">
    <w:name w:val="Font Style11"/>
    <w:basedOn w:val="2"/>
    <w:qFormat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qFormat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qFormat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qFormat/>
    <w:rsid w:val="00CC25EA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D2049"/>
    <w:rPr>
      <w:rFonts w:ascii="Tahoma" w:hAnsi="Tahoma" w:cs="Tahoma"/>
      <w:sz w:val="16"/>
      <w:szCs w:val="16"/>
      <w:lang w:eastAsia="ar-SA"/>
    </w:rPr>
  </w:style>
  <w:style w:type="character" w:customStyle="1" w:styleId="FontStyle14">
    <w:name w:val="Font Style14"/>
    <w:basedOn w:val="a0"/>
    <w:uiPriority w:val="99"/>
    <w:qFormat/>
    <w:rsid w:val="009C2F0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CC25EA"/>
    <w:pPr>
      <w:spacing w:after="120"/>
    </w:pPr>
  </w:style>
  <w:style w:type="paragraph" w:styleId="ab">
    <w:name w:val="List"/>
    <w:basedOn w:val="aa"/>
    <w:rsid w:val="00CC25E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a"/>
    <w:qFormat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Название2"/>
    <w:basedOn w:val="a"/>
    <w:qFormat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C25EA"/>
    <w:pPr>
      <w:suppressLineNumbers/>
    </w:pPr>
    <w:rPr>
      <w:rFonts w:cs="Tahoma"/>
    </w:rPr>
  </w:style>
  <w:style w:type="paragraph" w:customStyle="1" w:styleId="ae">
    <w:name w:val="Знак Знак Знак Знак Знак Знак Знак"/>
    <w:basedOn w:val="a"/>
    <w:qFormat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qFormat/>
    <w:rsid w:val="00CC25EA"/>
    <w:pPr>
      <w:widowControl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CC25EA"/>
    <w:pPr>
      <w:widowControl w:val="0"/>
      <w:ind w:firstLine="720"/>
    </w:pPr>
    <w:rPr>
      <w:rFonts w:ascii="Arial" w:hAnsi="Arial" w:cs="Arial"/>
      <w:lang w:eastAsia="ar-SA"/>
    </w:rPr>
  </w:style>
  <w:style w:type="paragraph" w:styleId="af">
    <w:name w:val="Title"/>
    <w:basedOn w:val="a"/>
    <w:next w:val="af0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f0">
    <w:name w:val="Subtitle"/>
    <w:basedOn w:val="12"/>
    <w:next w:val="aa"/>
    <w:qFormat/>
    <w:rsid w:val="00CC25EA"/>
    <w:pPr>
      <w:jc w:val="center"/>
    </w:pPr>
    <w:rPr>
      <w:i/>
      <w:iCs/>
    </w:rPr>
  </w:style>
  <w:style w:type="paragraph" w:styleId="af1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qFormat/>
    <w:rsid w:val="00CC25EA"/>
    <w:pPr>
      <w:widowControl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qFormat/>
    <w:rsid w:val="00CC25EA"/>
    <w:pPr>
      <w:widowControl w:val="0"/>
      <w:suppressAutoHyphens w:val="0"/>
      <w:spacing w:line="219" w:lineRule="exact"/>
      <w:jc w:val="both"/>
    </w:pPr>
  </w:style>
  <w:style w:type="paragraph" w:customStyle="1" w:styleId="af2">
    <w:name w:val="Содержимое таблицы"/>
    <w:basedOn w:val="a"/>
    <w:qFormat/>
    <w:rsid w:val="00CC25EA"/>
    <w:pPr>
      <w:suppressLineNumbers/>
    </w:pPr>
  </w:style>
  <w:style w:type="paragraph" w:customStyle="1" w:styleId="af3">
    <w:name w:val="Заголовок таблицы"/>
    <w:basedOn w:val="af2"/>
    <w:qFormat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CC25EA"/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qFormat/>
    <w:rsid w:val="00CC25EA"/>
    <w:pPr>
      <w:widowControl w:val="0"/>
      <w:spacing w:line="312" w:lineRule="exact"/>
      <w:jc w:val="both"/>
    </w:pPr>
  </w:style>
  <w:style w:type="paragraph" w:styleId="af4">
    <w:name w:val="No Spacing"/>
    <w:uiPriority w:val="1"/>
    <w:qFormat/>
    <w:rsid w:val="00A5519F"/>
    <w:rPr>
      <w:sz w:val="24"/>
      <w:szCs w:val="24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ED204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846D8"/>
    <w:pPr>
      <w:ind w:left="720"/>
      <w:contextualSpacing/>
    </w:pPr>
  </w:style>
  <w:style w:type="paragraph" w:customStyle="1" w:styleId="Style6">
    <w:name w:val="Style6"/>
    <w:basedOn w:val="a"/>
    <w:uiPriority w:val="99"/>
    <w:qFormat/>
    <w:rsid w:val="009C2F0C"/>
    <w:pPr>
      <w:widowControl w:val="0"/>
      <w:suppressAutoHyphens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qFormat/>
    <w:rsid w:val="009C2F0C"/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qFormat/>
    <w:rsid w:val="000328AB"/>
    <w:pPr>
      <w:suppressAutoHyphens w:val="0"/>
      <w:spacing w:beforeAutospacing="1" w:afterAutospacing="1"/>
    </w:pPr>
    <w:rPr>
      <w:lang w:eastAsia="ru-RU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Cs w:val="24"/>
    </w:rPr>
  </w:style>
  <w:style w:type="table" w:styleId="af6">
    <w:name w:val="Table Grid"/>
    <w:basedOn w:val="a1"/>
    <w:uiPriority w:val="59"/>
    <w:rsid w:val="009F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6FC3-5248-4A8A-B0E2-767921A0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seryak</cp:lastModifiedBy>
  <cp:revision>2</cp:revision>
  <cp:lastPrinted>2024-03-06T08:26:00Z</cp:lastPrinted>
  <dcterms:created xsi:type="dcterms:W3CDTF">2024-03-06T08:27:00Z</dcterms:created>
  <dcterms:modified xsi:type="dcterms:W3CDTF">2024-03-06T08:27:00Z</dcterms:modified>
  <dc:language>ru-RU</dc:language>
</cp:coreProperties>
</file>