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UserStyle_11"/>
        <w:rPr>
          <w:color w:val="000000"/>
          <w:szCs w:val="32"/>
        </w:rPr>
      </w:pPr>
      <w:r>
        <w:rPr>
          <w:color w:val="000000"/>
          <w:szCs w:val="32"/>
        </w:rPr>
        <w:t xml:space="preserve">П О С Т А Н О В Л Е Н И Е</w:t>
      </w:r>
    </w:p>
    <w:p>
      <w:pPr>
        <w:pStyle w:val="UserStyle_11"/>
        <w:rPr>
          <w:color w:val="000000"/>
          <w:sz w:val="28"/>
          <w:szCs w:val="28"/>
        </w:rPr>
      </w:pPr>
      <w:r>
        <w:rPr>
          <w:color w:val="000000"/>
          <w:sz w:val="28"/>
          <w:szCs w:val="28"/>
        </w:rPr>
      </w:r>
    </w:p>
    <w:p>
      <w:pPr>
        <w:pStyle w:val="UserStyle_11"/>
        <w:rPr>
          <w:b w:val="0"/>
          <w:color w:val="000000"/>
          <w:sz w:val="24"/>
        </w:rPr>
      </w:pPr>
      <w:r>
        <w:rPr>
          <w:b w:val="0"/>
          <w:color w:val="000000"/>
          <w:sz w:val="24"/>
        </w:rPr>
        <w:t xml:space="preserve">АДМИНИСТРАЦИИ ПЕТРОВСКОГО </w:t>
      </w:r>
      <w:r>
        <w:rPr>
          <w:b w:val="0"/>
          <w:color w:val="000000"/>
          <w:sz w:val="24"/>
        </w:rPr>
        <w:t xml:space="preserve">МУНИЦИПАЛЬНОГО</w:t>
      </w:r>
      <w:r>
        <w:rPr>
          <w:b w:val="0"/>
          <w:color w:val="000000"/>
          <w:sz w:val="24"/>
        </w:rPr>
        <w:t xml:space="preserve"> ОКРУГА</w:t>
      </w:r>
    </w:p>
    <w:p>
      <w:pPr>
        <w:pStyle w:val="UserStyle_11"/>
        <w:rPr>
          <w:b w:val="0"/>
          <w:color w:val="000000"/>
          <w:sz w:val="24"/>
        </w:rPr>
      </w:pPr>
      <w:r>
        <w:rPr>
          <w:b w:val="0"/>
          <w:color w:val="000000"/>
          <w:sz w:val="24"/>
        </w:rPr>
        <w:t xml:space="preserve">СТАВРОПОЛЬСКОГО КРАЯ</w:t>
      </w:r>
    </w:p>
    <w:p>
      <w:pPr>
        <w:pStyle w:val="UserStyle_11"/>
        <w:rPr>
          <w:b w:val="0"/>
          <w:color w:val="000000"/>
          <w:sz w:val="28"/>
          <w:szCs w:val="28"/>
        </w:rPr>
      </w:pPr>
      <w:r>
        <w:rPr>
          <w:b w:val="0"/>
          <w:color w:val="000000"/>
          <w:sz w:val="28"/>
          <w:szCs w:val="28"/>
        </w:rPr>
      </w:r>
    </w:p>
    <w:tbl>
      <w:tblPr>
        <w:tblW w:w="0" w:type="auto"/>
        <w:tblInd w:w="108" w:type="dxa"/>
        <w:tblLayout w:type="autofit"/>
        <w:tblCellMar>
          <w:left w:w="108" w:type="dxa"/>
          <w:top w:w="0" w:type="dxa"/>
          <w:right w:w="108" w:type="dxa"/>
          <w:bottom w:w="0" w:type="dxa"/>
        </w:tblCellMar>
        <w:tblLook w:val="04A0" w:firstRow="1" w:lastRow="0" w:firstColumn="1" w:lastColumn="0" w:noHBand="0" w:noVBand="1"/>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11"/>
              <w:ind w:left="-108"/>
              <w:jc w:val="both"/>
              <w:rPr>
                <w:b w:val="0"/>
                <w:color w:val="000000"/>
                <w:sz w:val="24"/>
                <w:lang w:val="ru-RU"/>
              </w:rPr>
            </w:pPr>
            <w:r>
              <w:rPr>
                <w:b w:val="0"/>
                <w:color w:val="000000"/>
                <w:sz w:val="24"/>
                <w:lang w:val="ru-RU"/>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rFonts w:ascii="Times New Roman" w:hAnsi="Times New Roman"/>
                <w:b/>
                <w:color w:val="000000"/>
                <w:sz w:val="24"/>
                <w:szCs w:val="24"/>
              </w:rPr>
            </w:pPr>
            <w:r>
              <w:rPr>
                <w:rFonts w:ascii="Times New Roman" w:hAnsi="Times New Roman"/>
                <w:color w:val="000000"/>
                <w:sz w:val="24"/>
                <w:szCs w:val="24"/>
              </w:rPr>
              <w:t xml:space="preserve">г. Светлоград</w:t>
            </w:r>
            <w:r>
              <w:rPr>
                <w:rFonts w:ascii="Times New Roman" w:hAnsi="Times New Roman"/>
                <w:b/>
                <w:color w:val="000000"/>
                <w:sz w:val="24"/>
                <w:szCs w:val="24"/>
              </w:rPr>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UserStyle_11"/>
              <w:jc w:val="right"/>
              <w:rPr>
                <w:b w:val="0"/>
                <w:color w:val="000000"/>
                <w:sz w:val="24"/>
                <w:lang w:val="ru-RU"/>
              </w:rPr>
            </w:pPr>
            <w:r>
              <w:rPr>
                <w:b w:val="0"/>
                <w:color w:val="000000"/>
                <w:sz w:val="24"/>
                <w:lang w:val="ru-RU"/>
              </w:rPr>
            </w:r>
          </w:p>
        </w:tc>
      </w:tr>
    </w:tbl>
    <w:p>
      <w:pPr>
        <w:pStyle w:val="UserStyle_0"/>
        <w:ind w:firstLine="709"/>
        <w:jc w:val="both"/>
        <w:outlineLvl w:val="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r>
    </w:p>
    <w:p>
      <w:pPr>
        <w:pStyle w:val="UserStyle_2"/>
        <w:spacing w:line="240" w:lineRule="exact"/>
        <w:jc w:val="both"/>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О</w:t>
      </w:r>
      <w:r>
        <w:rPr>
          <w:rFonts w:ascii="Times New Roman" w:hAnsi="Times New Roman" w:cs="Times New Roman"/>
          <w:b w:val="0"/>
          <w:bCs/>
          <w:color w:val="000000"/>
          <w:sz w:val="28"/>
          <w:szCs w:val="28"/>
        </w:rPr>
        <w:t xml:space="preserve">б утверждении Порядка 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муниципального округа Ставропольского края, на предмет эффективности использования средств бюджета Петровского муниципального округа Ставропольского края, направляемых на капитальные вложения</w:t>
      </w:r>
      <w:r>
        <w:rPr>
          <w:rFonts w:ascii="Times New Roman" w:hAnsi="Times New Roman" w:cs="Times New Roman"/>
          <w:b w:val="0"/>
          <w:bCs/>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со </w:t>
      </w:r>
      <w:r>
        <w:fldChar w:fldCharType="begin"/>
      </w:r>
      <w:r>
        <w:instrText xml:space="preserve">HYPERLINK "consultantplus://offline/ref=42284853478D02AAA1890C41C2987C41CF21F0B5A575D388C9E202B0198A977FEEE7161047F50747843853CF52F23E3732F7D9AD75CC44C1g3Q6I" \o "Федеральный закон от 25.02.1999 N 39-ФЗ (ред. от 28.12.2022) \"Об инвестиционной деятельности в Российской Федерации, осуществляемой в форме капитальных вложений\" {КонсультантПлюс}" \h</w:instrText>
      </w:r>
      <w:r>
        <w:fldChar w:fldCharType="separate"/>
      </w:r>
      <w:r>
        <w:rPr>
          <w:rFonts w:ascii="Times New Roman" w:hAnsi="Times New Roman" w:cs="Times New Roman"/>
          <w:color w:val="000000"/>
          <w:sz w:val="28"/>
          <w:szCs w:val="28"/>
        </w:rPr>
        <w:t xml:space="preserve">статьей 14</w:t>
      </w:r>
      <w:r>
        <w:fldChar w:fldCharType="end"/>
      </w:r>
      <w:r>
        <w:rPr>
          <w:rFonts w:ascii="Times New Roman" w:hAnsi="Times New Roman" w:cs="Times New Roman"/>
          <w:color w:val="000000"/>
          <w:sz w:val="28"/>
          <w:szCs w:val="28"/>
        </w:rPr>
        <w:t xml:space="preserve"> Федерального закона от 25 февраля 1999 года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39-ФЗ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Об инвестиционной деятельности в Российской Федерации, осуществляемой в форме капитальных вложений</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администрация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ПОСТАНОВЛЯЕТ:</w:t>
      </w: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Утвердить прилагаемые:</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fldChar w:fldCharType="begin"/>
      </w:r>
      <w:r>
        <w:instrText xml:space="preserve">HYPERLINK \l "P47" \o "ПОРЯДОК" \h</w:instrText>
      </w:r>
      <w:r>
        <w:fldChar w:fldCharType="separate"/>
      </w:r>
      <w:r>
        <w:rPr>
          <w:rFonts w:ascii="Times New Roman" w:hAnsi="Times New Roman" w:cs="Times New Roman"/>
          <w:color w:val="000000"/>
          <w:sz w:val="28"/>
          <w:szCs w:val="28"/>
        </w:rPr>
        <w:t xml:space="preserve">Порядок</w:t>
      </w:r>
      <w:r>
        <w:fldChar w:fldCharType="end"/>
      </w:r>
      <w:r>
        <w:rPr>
          <w:rFonts w:ascii="Times New Roman" w:hAnsi="Times New Roman" w:cs="Times New Roman"/>
          <w:color w:val="000000"/>
          <w:sz w:val="28"/>
          <w:szCs w:val="28"/>
        </w:rPr>
        <w:t xml:space="preserve"> проверки инвестиционных проектов, </w:t>
      </w:r>
      <w:r>
        <w:rPr>
          <w:rFonts w:ascii="Times New Roman" w:hAnsi="Times New Roman" w:cs="Times New Roman"/>
          <w:color w:val="000000"/>
          <w:sz w:val="28"/>
          <w:szCs w:val="28"/>
        </w:rPr>
        <w:t xml:space="preserve">финансирование которых планируется осуществлять полностью или частично за счет средств бюджета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на предмет эффективности использования средств бюджета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направляемых на капитальные вложения</w:t>
      </w:r>
      <w:r>
        <w:rPr>
          <w:rFonts w:ascii="Times New Roman" w:hAnsi="Times New Roman" w:cs="Times New Roman"/>
          <w:color w:val="000000"/>
          <w:sz w:val="28"/>
          <w:szCs w:val="28"/>
        </w:rPr>
        <w:t xml:space="preserve"> (далее – Порядок проведения проверки инвестиционных проектов).</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fldChar w:fldCharType="begin"/>
      </w:r>
      <w:r>
        <w:instrText xml:space="preserve">HYPERLINK \l "P1538" \o "ПОРЯДОК" \h</w:instrText>
      </w:r>
      <w:r>
        <w:fldChar w:fldCharType="separate"/>
      </w:r>
      <w:r>
        <w:rPr>
          <w:rFonts w:ascii="Times New Roman" w:hAnsi="Times New Roman" w:cs="Times New Roman"/>
          <w:color w:val="000000"/>
          <w:sz w:val="28"/>
          <w:szCs w:val="28"/>
        </w:rPr>
        <w:t xml:space="preserve">Порядок</w:t>
      </w:r>
      <w:r>
        <w:fldChar w:fldCharType="end"/>
      </w:r>
      <w:r>
        <w:rPr>
          <w:rFonts w:ascii="Times New Roman" w:hAnsi="Times New Roman" w:cs="Times New Roman"/>
          <w:color w:val="000000"/>
          <w:sz w:val="28"/>
          <w:szCs w:val="28"/>
        </w:rPr>
        <w:t xml:space="preserve"> ведения реестра инвестиционных проектов, получивших положительное заключение об эффективности использования средств бюджета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направляемых на капитальные вложения.</w:t>
      </w:r>
      <w:r>
        <w:rPr>
          <w:rFonts w:ascii="Times New Roman" w:hAnsi="Times New Roman" w:cs="Times New Roman"/>
          <w:color w:val="000000"/>
          <w:sz w:val="28"/>
          <w:szCs w:val="28"/>
        </w:rPr>
      </w:r>
    </w:p>
    <w:p>
      <w:pPr>
        <w:pStyle w:val="UserStyle_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Установить, что</w:t>
      </w:r>
      <w:r>
        <w:rPr>
          <w:rFonts w:ascii="Times New Roman" w:hAnsi="Times New Roman" w:cs="Times New Roman"/>
          <w:color w:val="000000"/>
          <w:sz w:val="28"/>
          <w:szCs w:val="28"/>
        </w:rPr>
        <w:t xml:space="preserve">:</w:t>
      </w:r>
    </w:p>
    <w:p>
      <w:pPr>
        <w:pStyle w:val="UserStyle_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w:t>
      </w:r>
      <w:r>
        <w:rPr>
          <w:rFonts w:ascii="Times New Roman" w:hAnsi="Times New Roman" w:cs="Times New Roman"/>
          <w:color w:val="000000"/>
          <w:sz w:val="28"/>
          <w:szCs w:val="28"/>
        </w:rPr>
        <w:t xml:space="preserve"> Порядок проведения </w:t>
      </w:r>
      <w:bookmarkStart w:id="0" w:name="_Hlk144816869"/>
      <w:r>
        <w:rPr>
          <w:rFonts w:ascii="Times New Roman" w:hAnsi="Times New Roman" w:cs="Times New Roman"/>
          <w:color w:val="000000"/>
          <w:sz w:val="28"/>
          <w:szCs w:val="28"/>
        </w:rPr>
        <w:t xml:space="preserve">проверки инвестиционных проекто</w:t>
      </w:r>
      <w:bookmarkEnd w:id="0"/>
      <w:r>
        <w:rPr>
          <w:rFonts w:ascii="Times New Roman" w:hAnsi="Times New Roman" w:cs="Times New Roman"/>
          <w:color w:val="000000"/>
          <w:sz w:val="28"/>
          <w:szCs w:val="28"/>
        </w:rPr>
        <w:t xml:space="preserve">в не распространя</w:t>
      </w:r>
      <w:r>
        <w:rPr>
          <w:rFonts w:ascii="Times New Roman" w:hAnsi="Times New Roman" w:cs="Times New Roman"/>
          <w:color w:val="000000"/>
          <w:sz w:val="28"/>
          <w:szCs w:val="28"/>
        </w:rPr>
        <w:t xml:space="preserve">е</w:t>
      </w:r>
      <w:r>
        <w:rPr>
          <w:rFonts w:ascii="Times New Roman" w:hAnsi="Times New Roman" w:cs="Times New Roman"/>
          <w:color w:val="000000"/>
          <w:sz w:val="28"/>
          <w:szCs w:val="28"/>
        </w:rPr>
        <w:t xml:space="preserve">тся на инвестиционные проекты, реализуемые в соответствии с концессионными соглашениями.</w:t>
      </w:r>
      <w:r>
        <w:rPr>
          <w:rFonts w:ascii="Times New Roman" w:hAnsi="Times New Roman" w:cs="Times New Roman"/>
          <w:color w:val="000000"/>
          <w:sz w:val="28"/>
          <w:szCs w:val="28"/>
        </w:rPr>
      </w:r>
    </w:p>
    <w:p>
      <w:pPr>
        <w:pStyle w:val="UserStyle_1"/>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Е</w:t>
      </w:r>
      <w:r>
        <w:rPr>
          <w:rFonts w:ascii="Times New Roman" w:hAnsi="Times New Roman" w:cs="Times New Roman"/>
          <w:color w:val="000000"/>
          <w:sz w:val="28"/>
          <w:szCs w:val="28"/>
        </w:rPr>
        <w:t xml:space="preserve">сли в отношении объекта капитального строительства или объекта недвижимого имущества не приняты решения об осуществлении капитальных вложений и по указанным объектам ранее было выдано заключение об эффективности инвестиционного проекта в соответствии с </w:t>
      </w:r>
      <w:r>
        <w:rPr>
          <w:rFonts w:ascii="Times New Roman" w:hAnsi="Times New Roman" w:cs="Times New Roman"/>
          <w:color w:val="000000"/>
          <w:sz w:val="28"/>
          <w:szCs w:val="28"/>
        </w:rPr>
        <w:t xml:space="preserve">Поряд</w:t>
      </w:r>
      <w:r>
        <w:rPr>
          <w:rFonts w:ascii="Times New Roman" w:hAnsi="Times New Roman" w:cs="Times New Roman"/>
          <w:color w:val="000000"/>
          <w:sz w:val="28"/>
          <w:szCs w:val="28"/>
        </w:rPr>
        <w:t xml:space="preserve">ком</w:t>
      </w:r>
      <w:r>
        <w:rPr>
          <w:rFonts w:ascii="Times New Roman" w:hAnsi="Times New Roman" w:cs="Times New Roman"/>
          <w:color w:val="000000"/>
          <w:sz w:val="28"/>
          <w:szCs w:val="28"/>
        </w:rPr>
        <w:t xml:space="preserve"> проведения проверки инвестиционных проектов</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утвержденным настоящим постановлением,</w:t>
      </w:r>
      <w:r>
        <w:rPr>
          <w:rFonts w:ascii="Times New Roman" w:hAnsi="Times New Roman" w:cs="Times New Roman"/>
          <w:color w:val="000000"/>
          <w:sz w:val="28"/>
          <w:szCs w:val="28"/>
        </w:rPr>
        <w:t xml:space="preserve"> то проведение повторной оценки эффективности инвестиционных проектов на предмет эффективности использования средств бюджета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Петровского муниципального округа Ставропольского края</w:t>
      </w:r>
      <w:r>
        <w:rPr>
          <w:rFonts w:ascii="Times New Roman" w:hAnsi="Times New Roman" w:cs="Times New Roman"/>
          <w:color w:val="000000"/>
          <w:sz w:val="28"/>
          <w:szCs w:val="28"/>
        </w:rPr>
        <w:t xml:space="preserve">, направляемых на капитальные вложения, не требуется при условии, что со дня выдачи заключения об эффективности инвестиционного проекта прошло не более 6 месяцев и при этом мощность объекта капитального строительства, подлежащая вводу, мощность объекта недвижимого имущества не изменяются или изменяются менее чем на 10 процентов по сравнению с изначально утвержденной мощностью.</w:t>
      </w:r>
      <w:r>
        <w:rPr>
          <w:rFonts w:ascii="Times New Roman" w:hAnsi="Times New Roman" w:cs="Times New Roman"/>
          <w:color w:val="000000"/>
          <w:sz w:val="28"/>
          <w:szCs w:val="28"/>
        </w:rPr>
      </w:r>
    </w:p>
    <w:p>
      <w:pPr>
        <w:pStyle w:val="UserStyle_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Признать утратившим</w:t>
      </w:r>
      <w:r>
        <w:rPr>
          <w:rFonts w:ascii="Times New Roman" w:hAnsi="Times New Roman" w:cs="Times New Roman"/>
          <w:color w:val="000000"/>
          <w:sz w:val="28"/>
          <w:szCs w:val="28"/>
        </w:rPr>
        <w:t xml:space="preserve">и</w:t>
      </w:r>
      <w:r>
        <w:rPr>
          <w:rFonts w:ascii="Times New Roman" w:hAnsi="Times New Roman" w:cs="Times New Roman"/>
          <w:color w:val="000000"/>
          <w:sz w:val="28"/>
          <w:szCs w:val="28"/>
        </w:rPr>
        <w:t xml:space="preserve"> силу</w:t>
      </w:r>
      <w:r>
        <w:t xml:space="preserve"> </w:t>
      </w:r>
      <w:r>
        <w:fldChar w:fldCharType="begin"/>
      </w:r>
      <w:r>
        <w:instrText xml:space="preserve">HYPERLINK "consultantplus://offline/ref=42284853478D02AAA189124CD4F4224BCC29ABB0AC71DED79DB504E746DA912AAEA7104516B15342853A199E13B9313639gEQAI" \o "Постановление администрации Петровского муниципального района Ставропольского края от 08.08.2016 N 482 \"Об утверждении Порядка проведения проверки инвестиционных проектов, финансирование которых планируется осуществлять полностью или частично за счет средств б" \h</w:instrText>
      </w:r>
      <w:r>
        <w:fldChar w:fldCharType="separate"/>
      </w:r>
      <w:r>
        <w:rPr>
          <w:rFonts w:ascii="Times New Roman" w:hAnsi="Times New Roman" w:cs="Times New Roman"/>
          <w:color w:val="000000"/>
          <w:sz w:val="28"/>
          <w:szCs w:val="28"/>
        </w:rPr>
        <w:t xml:space="preserve">постановлени</w:t>
      </w:r>
      <w:r>
        <w:rPr>
          <w:rFonts w:ascii="Times New Roman" w:hAnsi="Times New Roman" w:cs="Times New Roman"/>
          <w:color w:val="000000"/>
          <w:sz w:val="28"/>
          <w:szCs w:val="28"/>
        </w:rPr>
        <w:t xml:space="preserve">я</w:t>
      </w:r>
      <w:r>
        <w:fldChar w:fldCharType="end"/>
      </w:r>
      <w:r>
        <w:rPr>
          <w:rFonts w:ascii="Times New Roman" w:hAnsi="Times New Roman" w:cs="Times New Roman"/>
          <w:color w:val="000000"/>
          <w:sz w:val="28"/>
          <w:szCs w:val="28"/>
        </w:rPr>
        <w:t xml:space="preserve"> администрации Петровского городского округа Ставропольского края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 xml:space="preserve">07 сентября</w:t>
      </w:r>
      <w:r>
        <w:rPr>
          <w:rFonts w:ascii="Times New Roman" w:hAnsi="Times New Roman" w:cs="Times New Roman"/>
          <w:color w:val="000000"/>
          <w:sz w:val="28"/>
          <w:szCs w:val="28"/>
        </w:rPr>
        <w:t xml:space="preserve"> 201</w:t>
      </w:r>
      <w:r>
        <w:rPr>
          <w:rFonts w:ascii="Times New Roman" w:hAnsi="Times New Roman" w:cs="Times New Roman"/>
          <w:color w:val="000000"/>
          <w:sz w:val="28"/>
          <w:szCs w:val="28"/>
        </w:rPr>
        <w:t xml:space="preserve">8</w:t>
      </w:r>
      <w:r>
        <w:rPr>
          <w:rFonts w:ascii="Times New Roman" w:hAnsi="Times New Roman" w:cs="Times New Roman"/>
          <w:color w:val="000000"/>
          <w:sz w:val="28"/>
          <w:szCs w:val="28"/>
        </w:rPr>
        <w:t xml:space="preserve"> года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1586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Об утверждении Порядка 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городского округа Ставропольского края, на предмет эффективности использования средств бюджета Петровского </w:t>
      </w:r>
      <w:r>
        <w:rPr>
          <w:rFonts w:ascii="Times New Roman" w:hAnsi="Times New Roman" w:cs="Times New Roman"/>
          <w:color w:val="000000"/>
          <w:sz w:val="28"/>
          <w:szCs w:val="28"/>
        </w:rPr>
        <w:t xml:space="preserve">городского округа</w:t>
      </w:r>
      <w:r>
        <w:rPr>
          <w:rFonts w:ascii="Times New Roman" w:hAnsi="Times New Roman" w:cs="Times New Roman"/>
          <w:color w:val="000000"/>
          <w:sz w:val="28"/>
          <w:szCs w:val="28"/>
        </w:rPr>
        <w:t xml:space="preserve"> Ставропольского края, направляемых на капитальные вложения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w:t>
      </w:r>
    </w:p>
    <w:p>
      <w:pPr>
        <w:pStyle w:val="Normal"/>
        <w:jc w:val="both"/>
        <w:rPr>
          <w:rFonts w:ascii="Times New Roman" w:hAnsi="Times New Roman"/>
          <w:sz w:val="28"/>
          <w:szCs w:val="28"/>
        </w:rPr>
      </w:pPr>
      <w:r>
        <w:rPr>
          <w:rFonts w:ascii="Times New Roman" w:hAnsi="Times New Roman"/>
          <w:color w:val="000000"/>
          <w:sz w:val="28"/>
          <w:szCs w:val="28"/>
        </w:rPr>
        <w:tab/>
      </w:r>
      <w:r>
        <w:rPr>
          <w:rFonts w:ascii="Times New Roman" w:hAnsi="Times New Roman"/>
          <w:sz w:val="28"/>
          <w:szCs w:val="28"/>
        </w:rPr>
        <w:t xml:space="preserve">от 13 мая 2020 № 615 «О внесении изменений в постановление администрации Петровского городского округа Ставропольского края от 07 сентября 2018 года № 1586 «Об утверждении Порядка 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городского округа Ставропольского края, на предмет эффективности использования средств бюджета Петровского городского округа Ставропольского края, направляемых на капитальные вложения»;</w:t>
      </w:r>
    </w:p>
    <w:p>
      <w:pPr>
        <w:pStyle w:val="Normal"/>
        <w:ind w:firstLine="708"/>
        <w:jc w:val="both"/>
        <w:rPr>
          <w:rFonts w:ascii="Times New Roman" w:hAnsi="Times New Roman"/>
          <w:sz w:val="28"/>
          <w:szCs w:val="28"/>
        </w:rPr>
      </w:pPr>
      <w:r>
        <w:rPr>
          <w:rFonts w:ascii="Times New Roman" w:hAnsi="Times New Roman"/>
          <w:sz w:val="28"/>
          <w:szCs w:val="28"/>
        </w:rPr>
        <w:t xml:space="preserve">от 07 сентября 2020 № 1192 «О внесении изменений в Порядок 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городского округа Ставропольского края, на предмет эффективности использования средств бюджета Петровского городского округа Ставропольского края, направляемых на капитальные вложения, утвержденный постановлением администрации Петровского городского округа Ставропольского края от 07 сентября 2018 г. № 1586 (в редакции от 13 мая 2020 г. № 615)»</w:t>
      </w:r>
      <w:r>
        <w:rPr>
          <w:rFonts w:ascii="Times New Roman" w:hAnsi="Times New Roman"/>
          <w:sz w:val="28"/>
          <w:szCs w:val="28"/>
        </w:rPr>
        <w:t xml:space="preserve">.</w:t>
      </w:r>
      <w:r>
        <w:rPr>
          <w:rFonts w:ascii="Times New Roman" w:hAnsi="Times New Roman"/>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Контроль за выполнением настоящего постановления </w:t>
      </w:r>
      <w:r>
        <w:rPr>
          <w:rFonts w:ascii="Times New Roman" w:hAnsi="Times New Roman" w:cs="Times New Roman"/>
          <w:color w:val="000000"/>
          <w:sz w:val="28"/>
          <w:szCs w:val="28"/>
        </w:rPr>
        <w:t xml:space="preserve">оставляю за собой.</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w:t>
      </w:r>
      <w:r>
        <w:rPr>
          <w:rFonts w:ascii="Times New Roman" w:hAnsi="Times New Roman" w:cs="Times New Roman"/>
          <w:color w:val="000000"/>
          <w:sz w:val="28"/>
          <w:szCs w:val="28"/>
        </w:rPr>
        <w:t xml:space="preserve">. Настоящее постановление </w:t>
      </w:r>
      <w:r>
        <w:rPr>
          <w:rFonts w:ascii="Times New Roman" w:hAnsi="Times New Roman" w:cs="Times New Roman"/>
          <w:color w:val="000000"/>
          <w:sz w:val="28"/>
          <w:szCs w:val="28"/>
        </w:rPr>
        <w:t xml:space="preserve">«Об утверждении Порядка 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муниципального округа Ставропольского края, на предмет эффективности использования средств бюджета Петровского муниципального округа Ставропольского края, направляемых на капитальные вложения» </w:t>
      </w:r>
      <w:r>
        <w:rPr>
          <w:rFonts w:ascii="Times New Roman" w:hAnsi="Times New Roman" w:cs="Times New Roman"/>
          <w:color w:val="000000"/>
          <w:sz w:val="28"/>
          <w:szCs w:val="28"/>
        </w:rPr>
        <w:t xml:space="preserve">вступает в силу со дня его опубликования в газете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Вестник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14"/>
        <w:widowControl/>
        <w:spacing w:line="240" w:lineRule="exact"/>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Петровского </w:t>
      </w:r>
    </w:p>
    <w:p>
      <w:pPr>
        <w:pStyle w:val="UserStyle_14"/>
        <w:widowControl/>
        <w:spacing w:line="240" w:lineRule="exact"/>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w:t>
      </w:r>
      <w:r>
        <w:rPr>
          <w:rFonts w:ascii="Times New Roman" w:hAnsi="Times New Roman" w:cs="Times New Roman"/>
          <w:color w:val="000000"/>
          <w:sz w:val="28"/>
          <w:szCs w:val="28"/>
        </w:rPr>
        <w:t xml:space="preserve">округа</w:t>
      </w:r>
    </w:p>
    <w:p>
      <w:pPr>
        <w:pStyle w:val="UserStyle_14"/>
        <w:widowControl/>
        <w:spacing w:line="240" w:lineRule="exact"/>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Ставропольского края</w:t>
        <w:tab/>
        <w:tab/>
        <w:tab/>
        <w:tab/>
        <w:tab/>
        <w:t xml:space="preserve">                              Н.В.Конкина</w:t>
      </w: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right="127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Normal"/>
        <w:spacing w:line="240" w:lineRule="exact"/>
        <w:ind w:left="-1418" w:right="1276"/>
        <w:jc w:val="both"/>
        <w:rPr>
          <w:rFonts w:ascii="Times New Roman" w:hAnsi="Times New Roman"/>
          <w:sz w:val="28"/>
          <w:szCs w:val="28"/>
        </w:rPr>
      </w:pPr>
      <w:r>
        <w:rPr>
          <w:rFonts w:ascii="Times New Roman" w:hAnsi="Times New Roman"/>
          <w:sz w:val="28"/>
          <w:szCs w:val="28"/>
        </w:rPr>
        <w:t xml:space="preserve">Проект </w:t>
      </w:r>
      <w:r>
        <w:rPr>
          <w:rFonts w:ascii="Times New Roman" w:hAnsi="Times New Roman"/>
          <w:sz w:val="28"/>
          <w:szCs w:val="28"/>
        </w:rPr>
        <w:t xml:space="preserve">постановления</w:t>
      </w:r>
      <w:r>
        <w:rPr>
          <w:rFonts w:ascii="Times New Roman" w:hAnsi="Times New Roman"/>
          <w:sz w:val="28"/>
          <w:szCs w:val="28"/>
        </w:rPr>
        <w:t xml:space="preserve"> вносит первый заместитель главы администрации Петровского муниципального </w:t>
      </w:r>
      <w:r>
        <w:rPr>
          <w:rFonts w:ascii="Times New Roman" w:hAnsi="Times New Roman"/>
          <w:sz w:val="28"/>
          <w:szCs w:val="28"/>
        </w:rPr>
        <w:t xml:space="preserve">округа</w:t>
      </w:r>
      <w:r>
        <w:rPr>
          <w:rFonts w:ascii="Times New Roman" w:hAnsi="Times New Roman"/>
          <w:sz w:val="28"/>
          <w:szCs w:val="28"/>
        </w:rPr>
        <w:t xml:space="preserve"> Ставропольского края                                                      </w:t>
      </w:r>
    </w:p>
    <w:p>
      <w:pPr>
        <w:pStyle w:val="Normal"/>
        <w:spacing w:line="240" w:lineRule="exact"/>
        <w:ind w:left="-141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А.И.Бабыкин</w:t>
      </w:r>
      <w:r>
        <w:rPr>
          <w:rFonts w:ascii="Times New Roman" w:hAnsi="Times New Roman"/>
          <w:sz w:val="28"/>
          <w:szCs w:val="28"/>
        </w:rPr>
      </w:r>
    </w:p>
    <w:p>
      <w:pPr>
        <w:pStyle w:val="Normal"/>
        <w:spacing w:line="240" w:lineRule="exact"/>
        <w:jc w:val="both"/>
        <w:rPr>
          <w:rFonts w:ascii="Times New Roman" w:hAnsi="Times New Roman"/>
          <w:sz w:val="28"/>
          <w:szCs w:val="28"/>
        </w:rPr>
      </w:pPr>
      <w:r>
        <w:rPr>
          <w:rFonts w:ascii="Times New Roman" w:hAnsi="Times New Roman"/>
          <w:sz w:val="28"/>
          <w:szCs w:val="28"/>
        </w:rPr>
      </w:r>
    </w:p>
    <w:p>
      <w:pPr>
        <w:pStyle w:val="Normal"/>
        <w:spacing w:line="240" w:lineRule="exact"/>
        <w:jc w:val="both"/>
        <w:rPr>
          <w:rFonts w:ascii="Times New Roman" w:hAnsi="Times New Roman"/>
          <w:sz w:val="28"/>
          <w:szCs w:val="28"/>
        </w:rPr>
      </w:pPr>
      <w:r>
        <w:rPr>
          <w:rFonts w:ascii="Times New Roman" w:hAnsi="Times New Roman"/>
          <w:sz w:val="28"/>
          <w:szCs w:val="28"/>
        </w:rPr>
      </w:r>
    </w:p>
    <w:p>
      <w:pPr>
        <w:pStyle w:val="Normal"/>
        <w:spacing w:line="240" w:lineRule="exact"/>
        <w:ind w:left="-1418"/>
        <w:jc w:val="both"/>
        <w:rPr>
          <w:rFonts w:ascii="Times New Roman" w:hAnsi="Times New Roman"/>
          <w:sz w:val="28"/>
          <w:szCs w:val="28"/>
        </w:rPr>
      </w:pPr>
      <w:r>
        <w:rPr>
          <w:rFonts w:ascii="Times New Roman" w:hAnsi="Times New Roman"/>
          <w:sz w:val="28"/>
          <w:szCs w:val="28"/>
        </w:rPr>
        <w:t xml:space="preserve">Визируют:</w:t>
      </w:r>
    </w:p>
    <w:p>
      <w:pPr>
        <w:pStyle w:val="Normal"/>
        <w:spacing w:line="240" w:lineRule="exact"/>
        <w:ind w:left="-1418"/>
        <w:jc w:val="both"/>
        <w:rPr>
          <w:rFonts w:ascii="Times New Roman" w:hAnsi="Times New Roman"/>
          <w:sz w:val="28"/>
          <w:szCs w:val="28"/>
        </w:rPr>
      </w:pPr>
      <w:r>
        <w:rPr>
          <w:rFonts w:ascii="Times New Roman" w:hAnsi="Times New Roman"/>
          <w:sz w:val="28"/>
          <w:szCs w:val="28"/>
        </w:rPr>
      </w:r>
    </w:p>
    <w:p>
      <w:pPr>
        <w:pStyle w:val="Normal"/>
        <w:spacing w:line="240" w:lineRule="exact"/>
        <w:ind w:left="-1418"/>
        <w:jc w:val="both"/>
        <w:rPr>
          <w:rFonts w:ascii="Times New Roman" w:hAnsi="Times New Roman"/>
          <w:sz w:val="28"/>
          <w:szCs w:val="28"/>
        </w:rPr>
      </w:pPr>
      <w:r>
        <w:rPr>
          <w:rFonts w:ascii="Times New Roman" w:hAnsi="Times New Roman"/>
          <w:sz w:val="28"/>
          <w:szCs w:val="28"/>
        </w:rPr>
      </w:r>
    </w:p>
    <w:p>
      <w:pPr>
        <w:pStyle w:val="Normal"/>
        <w:spacing w:line="240" w:lineRule="exact"/>
        <w:ind w:left="-1418"/>
        <w:jc w:val="both"/>
        <w:rPr>
          <w:rFonts w:ascii="Times New Roman" w:hAnsi="Times New Roman"/>
          <w:sz w:val="28"/>
          <w:szCs w:val="28"/>
        </w:rPr>
      </w:pPr>
      <w:r>
        <w:rPr>
          <w:rFonts w:ascii="Times New Roman" w:hAnsi="Times New Roman"/>
          <w:sz w:val="28"/>
          <w:szCs w:val="28"/>
        </w:rPr>
        <w:t xml:space="preserve">Начальник правового отдела</w:t>
      </w:r>
    </w:p>
    <w:p>
      <w:pPr>
        <w:pStyle w:val="Normal"/>
        <w:spacing w:line="240" w:lineRule="exact"/>
        <w:ind w:left="-1418"/>
        <w:jc w:val="both"/>
        <w:rPr>
          <w:rFonts w:ascii="Times New Roman" w:hAnsi="Times New Roman"/>
          <w:sz w:val="28"/>
          <w:szCs w:val="28"/>
        </w:rPr>
      </w:pPr>
      <w:r>
        <w:rPr>
          <w:rFonts w:ascii="Times New Roman" w:hAnsi="Times New Roman"/>
          <w:sz w:val="28"/>
          <w:szCs w:val="28"/>
        </w:rPr>
        <w:t xml:space="preserve">администрации Петровского </w:t>
      </w:r>
      <w:r>
        <w:rPr>
          <w:rFonts w:ascii="Times New Roman" w:hAnsi="Times New Roman"/>
          <w:sz w:val="28"/>
          <w:szCs w:val="28"/>
        </w:rPr>
      </w:r>
    </w:p>
    <w:p>
      <w:pPr>
        <w:pStyle w:val="Normal"/>
        <w:spacing w:line="240" w:lineRule="exact"/>
        <w:ind w:left="-1418"/>
        <w:jc w:val="both"/>
        <w:rPr>
          <w:rFonts w:ascii="Times New Roman" w:hAnsi="Times New Roman"/>
          <w:sz w:val="28"/>
          <w:szCs w:val="28"/>
        </w:rPr>
      </w:pPr>
      <w:r>
        <w:rPr>
          <w:rFonts w:ascii="Times New Roman" w:hAnsi="Times New Roman"/>
          <w:sz w:val="28"/>
          <w:szCs w:val="28"/>
        </w:rPr>
        <w:t xml:space="preserve">муниципального</w:t>
      </w:r>
      <w:r>
        <w:rPr>
          <w:rFonts w:ascii="Times New Roman" w:hAnsi="Times New Roman"/>
          <w:sz w:val="28"/>
          <w:szCs w:val="28"/>
        </w:rPr>
        <w:t xml:space="preserve"> округа </w:t>
      </w:r>
      <w:r>
        <w:rPr>
          <w:rFonts w:ascii="Times New Roman" w:hAnsi="Times New Roman"/>
          <w:sz w:val="28"/>
          <w:szCs w:val="28"/>
        </w:rPr>
      </w:r>
    </w:p>
    <w:p>
      <w:pPr>
        <w:pStyle w:val="Normal"/>
        <w:spacing w:line="240" w:lineRule="exact"/>
        <w:ind w:left="-1418"/>
        <w:jc w:val="both"/>
        <w:rPr>
          <w:rFonts w:ascii="Times New Roman" w:hAnsi="Times New Roman"/>
          <w:sz w:val="28"/>
          <w:szCs w:val="28"/>
        </w:rPr>
      </w:pPr>
      <w:r>
        <w:rPr>
          <w:rFonts w:ascii="Times New Roman" w:hAnsi="Times New Roman"/>
          <w:sz w:val="28"/>
          <w:szCs w:val="28"/>
        </w:rPr>
        <w:t xml:space="preserve">Ставропольского края                                               </w:t>
      </w:r>
      <w:r>
        <w:rPr>
          <w:rFonts w:ascii="Times New Roman" w:hAnsi="Times New Roman"/>
          <w:sz w:val="28"/>
          <w:szCs w:val="28"/>
        </w:rPr>
        <w:t xml:space="preserve">                     </w:t>
      </w:r>
      <w:r>
        <w:rPr>
          <w:rFonts w:ascii="Times New Roman" w:hAnsi="Times New Roman"/>
          <w:sz w:val="28"/>
          <w:szCs w:val="28"/>
        </w:rPr>
        <w:t xml:space="preserve">     О.А.Нехаенко</w:t>
      </w:r>
    </w:p>
    <w:p>
      <w:pPr>
        <w:pStyle w:val="Normal"/>
        <w:tabs>
          <w:tab w:val="left" w:pos="9214" w:leader="none"/>
        </w:tabs>
        <w:spacing w:line="240" w:lineRule="exact"/>
        <w:ind w:left="-1418"/>
        <w:rPr>
          <w:rFonts w:ascii="Times New Roman" w:hAnsi="Times New Roman"/>
          <w:sz w:val="28"/>
          <w:szCs w:val="28"/>
        </w:rPr>
      </w:pPr>
      <w:r>
        <w:rPr>
          <w:rFonts w:ascii="Times New Roman" w:hAnsi="Times New Roman"/>
          <w:sz w:val="28"/>
          <w:szCs w:val="28"/>
        </w:rPr>
      </w:r>
    </w:p>
    <w:p>
      <w:pPr>
        <w:pStyle w:val="Normal"/>
        <w:tabs>
          <w:tab w:val="left" w:pos="9214" w:leader="none"/>
        </w:tabs>
        <w:spacing w:line="240" w:lineRule="exact"/>
        <w:ind w:left="-1418"/>
        <w:rPr>
          <w:rFonts w:ascii="Times New Roman" w:hAnsi="Times New Roman"/>
          <w:sz w:val="28"/>
          <w:szCs w:val="28"/>
        </w:rPr>
      </w:pPr>
      <w:r>
        <w:rPr>
          <w:rFonts w:ascii="Times New Roman" w:hAnsi="Times New Roman"/>
          <w:sz w:val="28"/>
          <w:szCs w:val="28"/>
        </w:rPr>
      </w:r>
    </w:p>
    <w:p>
      <w:pPr>
        <w:pStyle w:val="Normal"/>
        <w:tabs>
          <w:tab w:val="left" w:pos="9214" w:leader="none"/>
        </w:tabs>
        <w:spacing w:line="240" w:lineRule="exact"/>
        <w:ind w:left="-1418"/>
        <w:rPr>
          <w:rFonts w:ascii="Times New Roman" w:hAnsi="Times New Roman"/>
          <w:sz w:val="28"/>
          <w:szCs w:val="28"/>
        </w:rPr>
      </w:pPr>
      <w:r>
        <w:rPr>
          <w:rFonts w:ascii="Times New Roman" w:hAnsi="Times New Roman"/>
          <w:sz w:val="28"/>
          <w:szCs w:val="28"/>
        </w:rPr>
        <w:t xml:space="preserve">Н</w:t>
      </w:r>
      <w:r>
        <w:rPr>
          <w:rFonts w:ascii="Times New Roman" w:hAnsi="Times New Roman"/>
          <w:sz w:val="28"/>
          <w:szCs w:val="28"/>
        </w:rPr>
        <w:t xml:space="preserve">ачальник</w:t>
      </w:r>
      <w:r>
        <w:rPr>
          <w:rFonts w:ascii="Times New Roman" w:hAnsi="Times New Roman"/>
          <w:sz w:val="28"/>
          <w:szCs w:val="28"/>
        </w:rPr>
        <w:t xml:space="preserve">а</w:t>
      </w:r>
      <w:r>
        <w:rPr>
          <w:rFonts w:ascii="Times New Roman" w:hAnsi="Times New Roman"/>
          <w:sz w:val="28"/>
          <w:szCs w:val="28"/>
        </w:rPr>
        <w:t xml:space="preserve"> отдела </w:t>
      </w:r>
      <w:r>
        <w:rPr>
          <w:rFonts w:ascii="Times New Roman" w:hAnsi="Times New Roman"/>
          <w:sz w:val="28"/>
          <w:szCs w:val="28"/>
        </w:rPr>
      </w:r>
    </w:p>
    <w:p>
      <w:pPr>
        <w:pStyle w:val="Normal"/>
        <w:tabs>
          <w:tab w:val="left" w:pos="9214" w:leader="none"/>
        </w:tabs>
        <w:spacing w:line="240" w:lineRule="exact"/>
        <w:ind w:left="-1418"/>
        <w:rPr>
          <w:rFonts w:ascii="Times New Roman" w:hAnsi="Times New Roman"/>
          <w:sz w:val="28"/>
          <w:szCs w:val="28"/>
        </w:rPr>
      </w:pPr>
      <w:r>
        <w:rPr>
          <w:rFonts w:ascii="Times New Roman" w:hAnsi="Times New Roman"/>
          <w:sz w:val="28"/>
          <w:szCs w:val="28"/>
        </w:rPr>
        <w:t xml:space="preserve">по организационно - кадровым вопросам</w:t>
      </w:r>
    </w:p>
    <w:p>
      <w:pPr>
        <w:pStyle w:val="Normal"/>
        <w:tabs>
          <w:tab w:val="left" w:pos="9214" w:leader="none"/>
        </w:tabs>
        <w:spacing w:line="240" w:lineRule="exact"/>
        <w:ind w:left="-1418"/>
        <w:rPr>
          <w:rFonts w:ascii="Times New Roman" w:hAnsi="Times New Roman"/>
          <w:sz w:val="28"/>
          <w:szCs w:val="28"/>
        </w:rPr>
      </w:pPr>
      <w:r>
        <w:rPr>
          <w:rFonts w:ascii="Times New Roman" w:hAnsi="Times New Roman"/>
          <w:sz w:val="28"/>
          <w:szCs w:val="28"/>
        </w:rPr>
        <w:t xml:space="preserve">и профилактике коррупционных</w:t>
      </w:r>
    </w:p>
    <w:p>
      <w:pPr>
        <w:pStyle w:val="Normal"/>
        <w:tabs>
          <w:tab w:val="left" w:pos="9214" w:leader="none"/>
        </w:tabs>
        <w:spacing w:line="240" w:lineRule="exact"/>
        <w:ind w:left="-1418"/>
        <w:rPr>
          <w:rFonts w:ascii="Times New Roman" w:hAnsi="Times New Roman"/>
          <w:sz w:val="28"/>
          <w:szCs w:val="28"/>
        </w:rPr>
      </w:pPr>
      <w:r>
        <w:rPr>
          <w:rFonts w:ascii="Times New Roman" w:hAnsi="Times New Roman"/>
          <w:sz w:val="28"/>
          <w:szCs w:val="28"/>
        </w:rPr>
        <w:t xml:space="preserve">правонарушений администрации</w:t>
      </w:r>
    </w:p>
    <w:p>
      <w:pPr>
        <w:pStyle w:val="Normal"/>
        <w:tabs>
          <w:tab w:val="left" w:pos="9214" w:leader="none"/>
        </w:tabs>
        <w:spacing w:line="240" w:lineRule="exact"/>
        <w:ind w:left="-1418"/>
        <w:rPr>
          <w:rFonts w:ascii="Times New Roman" w:hAnsi="Times New Roman"/>
          <w:sz w:val="28"/>
          <w:szCs w:val="28"/>
        </w:rPr>
      </w:pPr>
      <w:r>
        <w:rPr>
          <w:rFonts w:ascii="Times New Roman" w:hAnsi="Times New Roman"/>
          <w:sz w:val="28"/>
          <w:szCs w:val="28"/>
        </w:rPr>
        <w:t xml:space="preserve">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w:t>
      </w:r>
    </w:p>
    <w:p>
      <w:pPr>
        <w:pStyle w:val="Normal"/>
        <w:tabs>
          <w:tab w:val="left" w:pos="9214" w:leader="none"/>
        </w:tabs>
        <w:spacing w:line="240" w:lineRule="exact"/>
        <w:ind w:left="-1418"/>
        <w:rPr>
          <w:rFonts w:ascii="Times New Roman" w:hAnsi="Times New Roman"/>
          <w:sz w:val="28"/>
          <w:szCs w:val="28"/>
        </w:rPr>
      </w:pPr>
      <w:r>
        <w:rPr>
          <w:rFonts w:ascii="Times New Roman" w:hAnsi="Times New Roman"/>
          <w:sz w:val="28"/>
          <w:szCs w:val="28"/>
        </w:rPr>
        <w:t xml:space="preserve">Ставропольского края                                                           </w:t>
      </w:r>
      <w:r>
        <w:rPr>
          <w:rFonts w:ascii="Times New Roman" w:hAnsi="Times New Roman"/>
          <w:sz w:val="28"/>
          <w:szCs w:val="28"/>
        </w:rPr>
        <w:t xml:space="preserve">               С.Н.Кулькина</w:t>
      </w:r>
      <w:r>
        <w:rPr>
          <w:rFonts w:ascii="Times New Roman" w:hAnsi="Times New Roman"/>
          <w:sz w:val="28"/>
          <w:szCs w:val="28"/>
        </w:rPr>
      </w:r>
    </w:p>
    <w:p>
      <w:pPr>
        <w:pStyle w:val="Normal"/>
        <w:tabs>
          <w:tab w:val="left" w:pos="9214" w:leader="none"/>
        </w:tabs>
        <w:spacing w:line="240" w:lineRule="exact"/>
        <w:ind w:left="-1418"/>
        <w:rPr>
          <w:rFonts w:ascii="Times New Roman" w:hAnsi="Times New Roman"/>
          <w:sz w:val="28"/>
          <w:szCs w:val="28"/>
        </w:rPr>
      </w:pPr>
      <w:r>
        <w:rPr>
          <w:rFonts w:ascii="Times New Roman" w:hAnsi="Times New Roman"/>
          <w:sz w:val="28"/>
          <w:szCs w:val="28"/>
        </w:rPr>
      </w:r>
    </w:p>
    <w:p>
      <w:pPr>
        <w:pStyle w:val="Normal"/>
        <w:tabs>
          <w:tab w:val="left" w:pos="9214" w:leader="none"/>
        </w:tabs>
        <w:spacing w:line="240" w:lineRule="exact"/>
        <w:ind w:left="-1418"/>
        <w:rPr>
          <w:rFonts w:ascii="Times New Roman" w:hAnsi="Times New Roman"/>
          <w:sz w:val="28"/>
          <w:szCs w:val="28"/>
        </w:rPr>
      </w:pPr>
      <w:r>
        <w:rPr>
          <w:rFonts w:ascii="Times New Roman" w:hAnsi="Times New Roman"/>
          <w:sz w:val="28"/>
          <w:szCs w:val="28"/>
        </w:rPr>
      </w:r>
    </w:p>
    <w:p>
      <w:pPr>
        <w:pStyle w:val="Normal"/>
        <w:tabs>
          <w:tab w:val="left" w:pos="9214" w:leader="none"/>
        </w:tabs>
        <w:spacing w:line="240" w:lineRule="exact"/>
        <w:ind w:left="-1418"/>
        <w:rPr>
          <w:rFonts w:ascii="Times New Roman" w:hAnsi="Times New Roman"/>
          <w:sz w:val="28"/>
          <w:szCs w:val="28"/>
        </w:rPr>
      </w:pPr>
      <w:r>
        <w:rPr>
          <w:rFonts w:ascii="Times New Roman" w:hAnsi="Times New Roman"/>
          <w:sz w:val="28"/>
          <w:szCs w:val="28"/>
        </w:rPr>
        <w:t xml:space="preserve">Управляющий делами администрации </w:t>
      </w:r>
    </w:p>
    <w:p>
      <w:pPr>
        <w:pStyle w:val="Normal"/>
        <w:tabs>
          <w:tab w:val="left" w:pos="9214" w:leader="none"/>
        </w:tabs>
        <w:spacing w:line="240" w:lineRule="exact"/>
        <w:ind w:left="-1418"/>
        <w:rPr>
          <w:rFonts w:ascii="Times New Roman" w:hAnsi="Times New Roman"/>
          <w:sz w:val="28"/>
          <w:szCs w:val="28"/>
        </w:rPr>
      </w:pPr>
      <w:r>
        <w:rPr>
          <w:rFonts w:ascii="Times New Roman" w:hAnsi="Times New Roman"/>
          <w:sz w:val="28"/>
          <w:szCs w:val="28"/>
        </w:rPr>
        <w:t xml:space="preserve">Петровского </w:t>
      </w:r>
      <w:r>
        <w:rPr>
          <w:rFonts w:ascii="Times New Roman" w:hAnsi="Times New Roman"/>
          <w:sz w:val="28"/>
          <w:szCs w:val="28"/>
        </w:rPr>
        <w:t xml:space="preserve">муниципального</w:t>
      </w:r>
      <w:r>
        <w:rPr>
          <w:rFonts w:ascii="Times New Roman" w:hAnsi="Times New Roman"/>
          <w:sz w:val="28"/>
          <w:szCs w:val="28"/>
        </w:rPr>
        <w:t xml:space="preserve"> округа </w:t>
      </w:r>
    </w:p>
    <w:p>
      <w:pPr>
        <w:pStyle w:val="Normal"/>
        <w:tabs>
          <w:tab w:val="left" w:pos="0" w:leader="none"/>
        </w:tabs>
        <w:spacing w:line="240" w:lineRule="exact"/>
        <w:ind w:left="-1418"/>
        <w:rPr>
          <w:rFonts w:ascii="Times New Roman" w:hAnsi="Times New Roman"/>
          <w:sz w:val="28"/>
          <w:szCs w:val="28"/>
        </w:rPr>
      </w:pPr>
      <w:r>
        <w:rPr>
          <w:rFonts w:ascii="Times New Roman" w:hAnsi="Times New Roman"/>
          <w:sz w:val="28"/>
          <w:szCs w:val="28"/>
        </w:rPr>
        <w:t xml:space="preserve">Ставропольского края                </w:t>
        <w:tab/>
        <w:tab/>
        <w:tab/>
        <w:t xml:space="preserve">                              </w:t>
      </w:r>
      <w:r>
        <w:rPr>
          <w:rFonts w:ascii="Times New Roman" w:hAnsi="Times New Roman"/>
          <w:sz w:val="28"/>
          <w:szCs w:val="28"/>
        </w:rPr>
        <w:t xml:space="preserve">Ю.В.Петрич</w:t>
      </w:r>
      <w:r>
        <w:rPr>
          <w:rFonts w:ascii="Times New Roman" w:hAnsi="Times New Roman"/>
          <w:sz w:val="28"/>
          <w:szCs w:val="28"/>
        </w:rPr>
      </w:r>
    </w:p>
    <w:p>
      <w:pPr>
        <w:pStyle w:val="Normal"/>
        <w:tabs>
          <w:tab w:val="left" w:pos="9214" w:leader="none"/>
        </w:tabs>
        <w:spacing w:line="240" w:lineRule="exact"/>
        <w:ind w:left="-1418"/>
        <w:rPr>
          <w:rFonts w:ascii="Times New Roman" w:hAnsi="Times New Roman"/>
          <w:sz w:val="28"/>
          <w:szCs w:val="28"/>
        </w:rPr>
      </w:pPr>
      <w:r>
        <w:rPr>
          <w:rFonts w:ascii="Times New Roman" w:hAnsi="Times New Roman"/>
          <w:sz w:val="28"/>
          <w:szCs w:val="28"/>
        </w:rPr>
      </w:r>
    </w:p>
    <w:p>
      <w:pPr>
        <w:pStyle w:val="Normal"/>
        <w:tabs>
          <w:tab w:val="left" w:pos="9214" w:leader="none"/>
        </w:tabs>
        <w:spacing w:line="240" w:lineRule="exact"/>
        <w:ind w:left="-1418" w:right="1274"/>
        <w:rPr>
          <w:rFonts w:ascii="Times New Roman" w:hAnsi="Times New Roman"/>
          <w:sz w:val="28"/>
          <w:szCs w:val="28"/>
        </w:rPr>
      </w:pPr>
      <w:r>
        <w:rPr>
          <w:rFonts w:ascii="Times New Roman" w:hAnsi="Times New Roman"/>
          <w:sz w:val="28"/>
          <w:szCs w:val="28"/>
        </w:rPr>
      </w:r>
    </w:p>
    <w:p>
      <w:pPr>
        <w:pStyle w:val="Normal"/>
        <w:tabs>
          <w:tab w:val="left" w:pos="9214" w:leader="none"/>
        </w:tabs>
        <w:spacing w:line="240" w:lineRule="exact"/>
        <w:ind w:left="-1418" w:right="1274"/>
        <w:jc w:val="both"/>
        <w:rPr>
          <w:rFonts w:ascii="Times New Roman" w:hAnsi="Times New Roman"/>
          <w:sz w:val="28"/>
          <w:szCs w:val="28"/>
        </w:rPr>
      </w:pPr>
      <w:r>
        <w:rPr>
          <w:rFonts w:ascii="Times New Roman" w:hAnsi="Times New Roman"/>
          <w:sz w:val="28"/>
          <w:szCs w:val="28"/>
        </w:rPr>
        <w:t xml:space="preserve">Проект </w:t>
      </w:r>
      <w:r>
        <w:rPr>
          <w:rFonts w:ascii="Times New Roman" w:hAnsi="Times New Roman"/>
          <w:sz w:val="28"/>
          <w:szCs w:val="28"/>
        </w:rPr>
        <w:t xml:space="preserve">постановления</w:t>
      </w:r>
      <w:r>
        <w:rPr>
          <w:rFonts w:ascii="Times New Roman" w:hAnsi="Times New Roman"/>
          <w:sz w:val="28"/>
          <w:szCs w:val="28"/>
        </w:rPr>
        <w:t xml:space="preserve"> подготовлен отделом </w:t>
      </w:r>
      <w:r>
        <w:rPr>
          <w:rFonts w:ascii="Times New Roman" w:hAnsi="Times New Roman"/>
          <w:sz w:val="28"/>
          <w:szCs w:val="24"/>
        </w:rPr>
        <w:t xml:space="preserve">стратегического планирования и инвестиций администрации Петровского</w:t>
      </w:r>
      <w:r>
        <w:rPr>
          <w:rFonts w:ascii="Times New Roman" w:hAnsi="Times New Roman"/>
          <w:sz w:val="28"/>
          <w:szCs w:val="24"/>
        </w:rPr>
        <w:t xml:space="preserve"> муниципального</w:t>
      </w:r>
      <w:r>
        <w:rPr>
          <w:rFonts w:ascii="Times New Roman" w:hAnsi="Times New Roman"/>
          <w:sz w:val="28"/>
          <w:szCs w:val="24"/>
        </w:rPr>
        <w:t xml:space="preserve"> округ</w:t>
      </w:r>
      <w:r>
        <w:rPr>
          <w:rFonts w:ascii="Times New Roman" w:hAnsi="Times New Roman"/>
          <w:sz w:val="28"/>
          <w:szCs w:val="24"/>
        </w:rPr>
        <w:t xml:space="preserve">а </w:t>
      </w:r>
      <w:r>
        <w:rPr>
          <w:rFonts w:ascii="Times New Roman" w:hAnsi="Times New Roman"/>
          <w:sz w:val="28"/>
          <w:szCs w:val="24"/>
        </w:rPr>
        <w:t xml:space="preserve">Ставропольского края</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Л.В.Кириленк</w:t>
      </w:r>
      <w:r>
        <w:rPr>
          <w:rFonts w:ascii="Times New Roman" w:hAnsi="Times New Roman"/>
          <w:sz w:val="28"/>
          <w:szCs w:val="28"/>
        </w:rPr>
        <w:t xml:space="preserve">о</w:t>
      </w:r>
      <w:r>
        <w:rPr>
          <w:rFonts w:ascii="Times New Roman" w:hAnsi="Times New Roman"/>
          <w:sz w:val="28"/>
          <w:szCs w:val="28"/>
        </w:rPr>
      </w:r>
    </w:p>
    <w:p>
      <w:pPr>
        <w:pStyle w:val="Normal"/>
        <w:tabs>
          <w:tab w:val="left" w:pos="9214" w:leader="none"/>
        </w:tabs>
        <w:spacing w:line="240" w:lineRule="exact"/>
        <w:ind w:left="-1418" w:right="1274"/>
        <w:jc w:val="both"/>
        <w:rPr>
          <w:rFonts w:ascii="Times New Roman" w:hAnsi="Times New Roman"/>
          <w:sz w:val="28"/>
          <w:szCs w:val="28"/>
        </w:rPr>
      </w:pPr>
      <w:r>
        <w:rPr>
          <w:rFonts w:ascii="Times New Roman" w:hAnsi="Times New Roman"/>
          <w:sz w:val="28"/>
          <w:szCs w:val="28"/>
        </w:rPr>
      </w:r>
    </w:p>
    <w:tbl>
      <w:tblPr>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5211"/>
        <w:gridCol w:w="4219"/>
      </w:tblGrid>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ind w:firstLine="709"/>
              <w:jc w:val="both"/>
              <w:rPr>
                <w:rFonts w:ascii="Times New Roman" w:hAnsi="Times New Roman"/>
                <w:color w:val="000000"/>
                <w:sz w:val="28"/>
                <w:szCs w:val="28"/>
              </w:rPr>
            </w:pPr>
            <w:r>
              <w:rPr>
                <w:rFonts w:ascii="Times New Roman" w:hAnsi="Times New Roman"/>
                <w:color w:val="000000"/>
                <w:sz w:val="28"/>
                <w:szCs w:val="28"/>
              </w:rPr>
              <w:br w:type="page" w:clear="all"/>
            </w:r>
          </w:p>
        </w:tc>
        <w:tc>
          <w:tcPr>
            <w:tcW w:w="4219"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rPr>
                <w:rFonts w:ascii="Times New Roman" w:hAnsi="Times New Roman"/>
                <w:color w:val="000000"/>
                <w:sz w:val="28"/>
                <w:szCs w:val="28"/>
              </w:rPr>
            </w:pPr>
            <w:r>
              <w:rPr>
                <w:rFonts w:ascii="Times New Roman" w:hAnsi="Times New Roman"/>
                <w:color w:val="000000"/>
                <w:sz w:val="28"/>
                <w:szCs w:val="28"/>
              </w:rPr>
              <w:t xml:space="preserve">Утвержден</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ind w:firstLine="709"/>
              <w:jc w:val="both"/>
              <w:rPr>
                <w:rFonts w:ascii="Times New Roman" w:hAnsi="Times New Roman"/>
                <w:color w:val="000000"/>
                <w:sz w:val="28"/>
                <w:szCs w:val="28"/>
              </w:rPr>
            </w:pPr>
            <w:r>
              <w:rPr>
                <w:rFonts w:ascii="Times New Roman" w:hAnsi="Times New Roman"/>
                <w:color w:val="000000"/>
                <w:sz w:val="28"/>
                <w:szCs w:val="28"/>
              </w:rPr>
            </w:r>
          </w:p>
        </w:tc>
        <w:tc>
          <w:tcPr>
            <w:tcW w:w="4219"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ascii="Times New Roman" w:hAnsi="Times New Roman"/>
                <w:color w:val="000000"/>
                <w:sz w:val="28"/>
                <w:szCs w:val="28"/>
              </w:rPr>
            </w:pPr>
            <w:r>
              <w:rPr>
                <w:rFonts w:ascii="Times New Roman" w:hAnsi="Times New Roman"/>
                <w:color w:val="000000"/>
                <w:sz w:val="28"/>
                <w:szCs w:val="28"/>
              </w:rPr>
              <w:t xml:space="preserve">постановлением администрации Петровского муниципального округа Ставропольского края</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ind w:firstLine="709"/>
              <w:jc w:val="both"/>
              <w:rPr>
                <w:rFonts w:ascii="Times New Roman" w:hAnsi="Times New Roman"/>
                <w:color w:val="000000"/>
                <w:sz w:val="28"/>
                <w:szCs w:val="28"/>
              </w:rPr>
            </w:pPr>
            <w:r>
              <w:rPr>
                <w:rFonts w:ascii="Times New Roman" w:hAnsi="Times New Roman"/>
                <w:color w:val="000000"/>
                <w:sz w:val="28"/>
                <w:szCs w:val="28"/>
              </w:rPr>
            </w:r>
          </w:p>
        </w:tc>
        <w:tc>
          <w:tcPr>
            <w:tcW w:w="4219"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ind w:firstLine="709"/>
              <w:jc w:val="both"/>
              <w:rPr>
                <w:rFonts w:ascii="Times New Roman" w:hAnsi="Times New Roman"/>
                <w:color w:val="000000"/>
                <w:sz w:val="28"/>
                <w:szCs w:val="28"/>
              </w:rPr>
            </w:pPr>
            <w:r>
              <w:rPr>
                <w:rFonts w:ascii="Times New Roman" w:hAnsi="Times New Roman"/>
                <w:color w:val="000000"/>
                <w:sz w:val="28"/>
                <w:szCs w:val="28"/>
              </w:rPr>
              <w:t xml:space="preserve">от</w:t>
            </w:r>
          </w:p>
        </w:tc>
      </w:tr>
    </w:tbl>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spacing w:line="240" w:lineRule="exact"/>
        <w:jc w:val="center"/>
        <w:rPr>
          <w:rFonts w:ascii="Times New Roman" w:hAnsi="Times New Roman" w:cs="Times New Roman"/>
          <w:color w:val="000000"/>
          <w:sz w:val="28"/>
          <w:szCs w:val="28"/>
        </w:rPr>
      </w:pPr>
      <w:bookmarkStart w:id="1" w:name="P47"/>
      <w:bookmarkEnd w:id="1"/>
      <w:r>
        <w:rPr>
          <w:rFonts w:ascii="Times New Roman" w:hAnsi="Times New Roman" w:cs="Times New Roman"/>
          <w:color w:val="000000"/>
          <w:sz w:val="28"/>
          <w:szCs w:val="28"/>
        </w:rPr>
        <w:t xml:space="preserve">Порядок</w:t>
      </w:r>
    </w:p>
    <w:p>
      <w:pPr>
        <w:pStyle w:val="UserStyle_0"/>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муниципального округа Ставропольского края, на предмет эффективности использования средств бюджета Петровского муниципального округа Ставропольского края, направляемых на капитальные вложения</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2"/>
        <w:jc w:val="center"/>
        <w:outlineLvl w:val="1"/>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I. Общие положения</w:t>
      </w:r>
      <w:r>
        <w:rPr>
          <w:rFonts w:ascii="Times New Roman" w:hAnsi="Times New Roman" w:cs="Times New Roman"/>
          <w:b w:val="0"/>
          <w:bCs/>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Настоящий Порядок определяет случаи и порядок проведения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и (или) осуществление иных инвестиций в основной капитал, финансовое обеспечение которых полностью или частично осуществляется за счет средств бюджета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(далее - бюджет округа), на предмет эффективности использования средств бюджета округа, направляемых на капитальные вложения (далее - проверка инвестиционных проектов, инвестиционный проект).</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Целью проведения проверки инвестиционных проектов является оценка соответствия инвестиционного проекта качественным и количественным критериям оценки эффективности использования средств бюджета округа, направляемых на капитальные вложения, и предельному (минимальному) значению интегральной оценки эффективности использования средств бюджета округа, направляемых на капитальные вложения, в целях реализации такого инвестиционного проекта (далее - качественные критерии, количественные критерии, интегральная оценка).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2" w:name="P62"/>
      <w:bookmarkEnd w:id="2"/>
      <w:r>
        <w:rPr>
          <w:rFonts w:ascii="Times New Roman" w:hAnsi="Times New Roman" w:cs="Times New Roman"/>
          <w:color w:val="000000"/>
          <w:sz w:val="28"/>
          <w:szCs w:val="28"/>
        </w:rPr>
        <w:t xml:space="preserve">3. Проверка инвестиционных проектов проводится на стадии формирования и (или) реализации муниципальной адресной инвестиционной программы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(далее - </w:t>
      </w:r>
      <w:r>
        <w:rPr>
          <w:rFonts w:ascii="Times New Roman" w:hAnsi="Times New Roman" w:cs="Times New Roman"/>
          <w:color w:val="000000"/>
          <w:sz w:val="28"/>
          <w:szCs w:val="28"/>
        </w:rPr>
        <w:t xml:space="preserve">муниципальная адресная инвестиционная программа</w:t>
      </w:r>
      <w:r>
        <w:rPr>
          <w:rFonts w:ascii="Times New Roman" w:hAnsi="Times New Roman" w:cs="Times New Roman"/>
          <w:color w:val="000000"/>
          <w:sz w:val="28"/>
          <w:szCs w:val="28"/>
        </w:rPr>
        <w:t xml:space="preserve">) для принятия в установленном порядке решения о предоставлении за счет средств бюджета округа бюджетных ассигнований на: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3" w:name="P64"/>
      <w:bookmarkEnd w:id="3"/>
      <w:r>
        <w:rPr>
          <w:rFonts w:ascii="Times New Roman" w:hAnsi="Times New Roman" w:cs="Times New Roman"/>
          <w:color w:val="000000"/>
          <w:sz w:val="28"/>
          <w:szCs w:val="28"/>
        </w:rPr>
        <w:t xml:space="preserve">1) осуществление бюджетных инвестиций в объекты капитального строительства муниципальной собственности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(далее соответственно - объекты капитального строительства муниципальной собственности</w:t>
      </w:r>
      <w:r>
        <w:rPr>
          <w:rFonts w:ascii="Times New Roman" w:hAnsi="Times New Roman" w:cs="Times New Roman"/>
          <w:color w:val="000000"/>
          <w:sz w:val="28"/>
          <w:szCs w:val="28"/>
        </w:rPr>
        <w:t xml:space="preserve">, муниципальная собственность</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осуществление бюджетных инвестиций на приобретение объектов недвижимого имущества в муниципальную собственность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(далее - приобретение объектов недвижимого имущества в муниципальную собственность);</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4" w:name="P68"/>
      <w:bookmarkEnd w:id="4"/>
      <w:r>
        <w:rPr>
          <w:rFonts w:ascii="Times New Roman" w:hAnsi="Times New Roman" w:cs="Times New Roman"/>
          <w:color w:val="000000"/>
          <w:sz w:val="28"/>
          <w:szCs w:val="28"/>
        </w:rPr>
        <w:t xml:space="preserve">3) предоставление субсидий муниципальным бюджетным учреждениям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и муниципальным унитарным предприятиям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(далее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бюджетные</w:t>
      </w:r>
      <w:r>
        <w:rPr>
          <w:rFonts w:ascii="Times New Roman" w:hAnsi="Times New Roman" w:cs="Times New Roman"/>
          <w:color w:val="000000"/>
          <w:sz w:val="28"/>
          <w:szCs w:val="28"/>
        </w:rPr>
        <w:t xml:space="preserve"> учреждения, муниципальные предприятия) на осуществление капитальных вложений в объекты капитального строительства муниципальной собственности;</w:t>
      </w:r>
      <w:bookmarkStart w:id="5" w:name="P70"/>
      <w:bookmarkEnd w:id="5"/>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осуществление бюджетных инвестиций юридическим лицам, не являющимся </w:t>
      </w:r>
      <w:r>
        <w:rPr>
          <w:rFonts w:ascii="Times New Roman" w:hAnsi="Times New Roman" w:cs="Times New Roman"/>
          <w:color w:val="000000"/>
          <w:sz w:val="28"/>
          <w:szCs w:val="28"/>
        </w:rPr>
        <w:t xml:space="preserve">бюджетными </w:t>
      </w:r>
      <w:r>
        <w:rPr>
          <w:rFonts w:ascii="Times New Roman" w:hAnsi="Times New Roman" w:cs="Times New Roman"/>
          <w:color w:val="000000"/>
          <w:sz w:val="28"/>
          <w:szCs w:val="28"/>
        </w:rPr>
        <w:t xml:space="preserve">учреждениями и муниципальными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(далее - юридические лица).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Проверка инвестиционных проектов проводится отделом стратегического планирования и инвестиций администрации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(далее - отдел стратегического планирования) в соответствии с методикой оценки эффективности использования средств бюджета округа, направляемых на капитальные вложения</w:t>
      </w:r>
      <w:r>
        <w:rPr>
          <w:rFonts w:ascii="Times New Roman" w:hAnsi="Times New Roman" w:cs="Times New Roman"/>
          <w:color w:val="000000"/>
          <w:sz w:val="28"/>
          <w:szCs w:val="28"/>
        </w:rPr>
        <w:t xml:space="preserve">, утверждаемой правовым актом администрации </w:t>
      </w:r>
      <w:r>
        <w:rPr>
          <w:rFonts w:ascii="Times New Roman" w:hAnsi="Times New Roman" w:cs="Times New Roman"/>
          <w:color w:val="000000"/>
          <w:sz w:val="28"/>
          <w:szCs w:val="28"/>
        </w:rPr>
        <w:t xml:space="preserve">П</w:t>
      </w:r>
      <w:r>
        <w:rPr>
          <w:rFonts w:ascii="Times New Roman" w:hAnsi="Times New Roman" w:cs="Times New Roman"/>
          <w:color w:val="000000"/>
          <w:sz w:val="28"/>
          <w:szCs w:val="28"/>
        </w:rPr>
        <w:t xml:space="preserve">етровского </w:t>
      </w:r>
      <w:r>
        <w:rPr>
          <w:rFonts w:ascii="Times New Roman" w:hAnsi="Times New Roman" w:cs="Times New Roman"/>
          <w:color w:val="000000"/>
          <w:sz w:val="28"/>
          <w:szCs w:val="28"/>
        </w:rPr>
        <w:t xml:space="preserve">муниципальног</w:t>
      </w:r>
      <w:r>
        <w:rPr>
          <w:rFonts w:ascii="Times New Roman" w:hAnsi="Times New Roman" w:cs="Times New Roman"/>
          <w:color w:val="000000"/>
          <w:sz w:val="28"/>
          <w:szCs w:val="28"/>
        </w:rPr>
        <w:t xml:space="preserve">о округа Ставропольского края</w:t>
      </w:r>
      <w:r>
        <w:rPr>
          <w:rFonts w:ascii="Times New Roman" w:hAnsi="Times New Roman" w:cs="Times New Roman"/>
          <w:color w:val="000000"/>
          <w:sz w:val="28"/>
          <w:szCs w:val="28"/>
        </w:rPr>
        <w:t xml:space="preserve"> (далее - Методика).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Проверка инвестиционных проектов проводится на основании документов, установленных настоящими Порядком, и расчета интегральной оценки в отношении объектов, указанных в </w:t>
      </w:r>
      <w:r>
        <w:fldChar w:fldCharType="begin"/>
      </w:r>
      <w:r>
        <w:instrText xml:space="preserve">HYPERLINK \l "P62" \o "3. Проверка инвестиционных проектов проводится на стадии формирования и (или) реализации муниципальной адресной инвестиционной программы Петровского городского округа Ставропольского края (далее - муниципальная программа) для принятия в установленном порядке р" \h</w:instrText>
      </w:r>
      <w:r>
        <w:fldChar w:fldCharType="separate"/>
      </w:r>
      <w:r>
        <w:rPr>
          <w:rFonts w:ascii="Times New Roman" w:hAnsi="Times New Roman" w:cs="Times New Roman"/>
          <w:color w:val="000000"/>
          <w:sz w:val="28"/>
          <w:szCs w:val="28"/>
        </w:rPr>
        <w:t xml:space="preserve">пункте 3</w:t>
      </w:r>
      <w:r>
        <w:fldChar w:fldCharType="end"/>
      </w:r>
      <w:r>
        <w:rPr>
          <w:rFonts w:ascii="Times New Roman" w:hAnsi="Times New Roman" w:cs="Times New Roman"/>
          <w:color w:val="000000"/>
          <w:sz w:val="28"/>
          <w:szCs w:val="28"/>
        </w:rPr>
        <w:t xml:space="preserve"> настоящего Порядка, проведенной в соответствии с Методикой:</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ответственными исполнителями муниципальных программ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(далее - ответственные исполнители муниципальных программ) - в отношении инвестиционных проектов, планируемых к реализации в рамках муниципальных программ;</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главными распорядителями средств бюджета округа - в отношении инвестиционных проектов, не планируемых к реализации в рамках муниципальных программ (далее - заявители).</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Расчет интегральной оценки в отношении инвестиционных проектов, в рамках реализации которых планируется строительство (реконструкция, в том числе с элементами реставрации, техническое перевооружение) объектов капитального строительства и (или) приобретение объектов недвижимого имущества, указанных в подпунктах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пункта 3 настоящего Порядка, проводится заявителями в порядке, установленном </w:t>
      </w:r>
      <w:r>
        <w:fldChar w:fldCharType="begin"/>
      </w:r>
      <w:r>
        <w:instrText xml:space="preserve">HYPERLINK \l "P235" \o "13. Для расчета интегральной оценки в отношении инвестиционных проектов, в рамках реализации которых планируется строительство (реконструкция, в том числе с элементами реставрации, техническое перевооружение) объектов капитального строительства и (или) приобре" \h</w:instrText>
      </w:r>
      <w:r>
        <w:fldChar w:fldCharType="separate"/>
      </w:r>
      <w:r>
        <w:rPr>
          <w:rFonts w:ascii="Times New Roman" w:hAnsi="Times New Roman" w:cs="Times New Roman"/>
          <w:color w:val="000000"/>
          <w:sz w:val="28"/>
          <w:szCs w:val="28"/>
        </w:rPr>
        <w:t xml:space="preserve">пунктом 1</w:t>
      </w:r>
      <w:r>
        <w:rPr>
          <w:rFonts w:ascii="Times New Roman" w:hAnsi="Times New Roman" w:cs="Times New Roman"/>
          <w:color w:val="000000"/>
          <w:sz w:val="28"/>
          <w:szCs w:val="28"/>
        </w:rPr>
        <w:t xml:space="preserve">5</w:t>
      </w:r>
      <w:r>
        <w:fldChar w:fldCharType="end"/>
      </w:r>
      <w:r>
        <w:rPr>
          <w:rFonts w:ascii="Times New Roman" w:hAnsi="Times New Roman" w:cs="Times New Roman"/>
          <w:color w:val="000000"/>
          <w:sz w:val="28"/>
          <w:szCs w:val="28"/>
        </w:rPr>
        <w:t xml:space="preserve"> настоящ</w:t>
      </w:r>
      <w:r>
        <w:rPr>
          <w:rFonts w:ascii="Times New Roman" w:hAnsi="Times New Roman" w:cs="Times New Roman"/>
          <w:color w:val="000000"/>
          <w:sz w:val="28"/>
          <w:szCs w:val="28"/>
        </w:rPr>
        <w:t xml:space="preserve">его</w:t>
      </w:r>
      <w:r>
        <w:rPr>
          <w:rFonts w:ascii="Times New Roman" w:hAnsi="Times New Roman" w:cs="Times New Roman"/>
          <w:color w:val="000000"/>
          <w:sz w:val="28"/>
          <w:szCs w:val="28"/>
        </w:rPr>
        <w:t xml:space="preserve"> Порядка.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Плата за проведение проверки инвестиционных проектов не взимается.</w:t>
      </w:r>
      <w:r>
        <w:rPr>
          <w:rFonts w:ascii="Times New Roman" w:hAnsi="Times New Roman" w:cs="Times New Roman"/>
          <w:color w:val="000000"/>
          <w:sz w:val="28"/>
          <w:szCs w:val="28"/>
        </w:rPr>
      </w:r>
    </w:p>
    <w:p>
      <w:pPr>
        <w:pStyle w:val="UserStyle_0"/>
        <w:spacing w:line="240" w:lineRule="exac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r>
    </w:p>
    <w:p>
      <w:pPr>
        <w:pStyle w:val="UserStyle_2"/>
        <w:spacing w:line="240" w:lineRule="exact"/>
        <w:jc w:val="center"/>
        <w:outlineLvl w:val="1"/>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II. Критерии оценки эффективности использования средств</w:t>
      </w:r>
      <w:r>
        <w:rPr>
          <w:rFonts w:ascii="Times New Roman" w:hAnsi="Times New Roman" w:cs="Times New Roman"/>
          <w:b w:val="0"/>
          <w:bCs/>
          <w:color w:val="000000"/>
          <w:sz w:val="28"/>
          <w:szCs w:val="28"/>
        </w:rPr>
      </w:r>
    </w:p>
    <w:p>
      <w:pPr>
        <w:pStyle w:val="UserStyle_2"/>
        <w:spacing w:line="240" w:lineRule="exact"/>
        <w:jc w:val="center"/>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бюджета округа, направляемых на капитальные вложения</w:t>
      </w:r>
      <w:r>
        <w:rPr>
          <w:rFonts w:ascii="Times New Roman" w:hAnsi="Times New Roman" w:cs="Times New Roman"/>
          <w:b w:val="0"/>
          <w:bCs/>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Качественные критерии определяют необходимость реализации предлагаемых инвестиционных проектов за счет средств бюджета округа. Проверка инвестиционных проектов осуществляется на основе следующих качественных критериев:</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наличие четко сформулированной цели инвестиционного проекта с определением количественных показателей (количественного показателя) результатов его реализации;</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соответствие цели инвестиционного проекта приоритетным направлениям социально-экономического развития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определенным стратегией социально-экономического развития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r>
    </w:p>
    <w:p>
      <w:pPr>
        <w:pStyle w:val="Normal"/>
        <w:ind w:firstLine="540"/>
        <w:jc w:val="both"/>
        <w:rPr>
          <w:rFonts w:ascii="Times New Roman" w:hAnsi="Times New Roman"/>
          <w:color w:val="000000"/>
          <w:sz w:val="28"/>
          <w:szCs w:val="28"/>
        </w:rPr>
      </w:pPr>
      <w:r>
        <w:rPr>
          <w:rFonts w:ascii="Times New Roman" w:hAnsi="Times New Roman"/>
          <w:color w:val="000000"/>
          <w:sz w:val="28"/>
          <w:szCs w:val="28"/>
        </w:rPr>
        <w:t xml:space="preserve">3)</w:t>
      </w:r>
      <w:r>
        <w:rPr>
          <w:rFonts w:ascii="Times New Roman" w:hAnsi="Times New Roman"/>
          <w:color w:val="000000"/>
          <w:sz w:val="28"/>
          <w:szCs w:val="28"/>
        </w:rPr>
        <w:t xml:space="preserve"> </w:t>
      </w:r>
      <w:r>
        <w:rPr>
          <w:rFonts w:ascii="Times New Roman" w:hAnsi="Times New Roman"/>
          <w:color w:val="000000"/>
          <w:sz w:val="28"/>
          <w:szCs w:val="28"/>
        </w:rPr>
        <w:t xml:space="preserve">соответствие цели инвестиционного проекта целям и задачам муниципальных проектов (в случаях если реализация инвестиционного проекта планируется в рамках муниципального проекта) и (или) муниципальных программ (в случаях если реализация инвестиционного проекта планируется в рамках муниципальной программы); </w:t>
      </w:r>
      <w:r>
        <w:rPr>
          <w:rFonts w:ascii="Times New Roman" w:hAnsi="Times New Roman"/>
          <w:color w:val="000000"/>
          <w:sz w:val="28"/>
          <w:szCs w:val="28"/>
        </w:rPr>
      </w:r>
    </w:p>
    <w:p>
      <w:pPr>
        <w:pStyle w:val="Normal"/>
        <w:ind w:firstLine="540"/>
        <w:jc w:val="both"/>
        <w:rPr>
          <w:rFonts w:ascii="Arial" w:hAnsi="Arial" w:cs="Arial"/>
          <w:sz w:val="20"/>
          <w:szCs w:val="20"/>
        </w:rPr>
      </w:pPr>
      <w:r>
        <w:rPr>
          <w:rFonts w:ascii="Times New Roman" w:hAnsi="Times New Roman"/>
          <w:color w:val="000000"/>
          <w:sz w:val="28"/>
          <w:szCs w:val="28"/>
        </w:rPr>
        <w:t xml:space="preserve">4</w:t>
      </w:r>
      <w:r>
        <w:rPr>
          <w:rFonts w:ascii="Times New Roman" w:hAnsi="Times New Roman"/>
          <w:color w:val="000000"/>
          <w:sz w:val="28"/>
          <w:szCs w:val="28"/>
        </w:rPr>
        <w:t xml:space="preserve">)</w:t>
      </w:r>
      <w:r>
        <w:rPr>
          <w:rFonts w:ascii="Times New Roman" w:hAnsi="Times New Roman"/>
          <w:sz w:val="28"/>
          <w:szCs w:val="28"/>
        </w:rPr>
        <w:t xml:space="preserve"> наличие муниципальных программ, реализуемых за счет средств бюджет</w:t>
      </w:r>
      <w:r>
        <w:rPr>
          <w:rFonts w:ascii="Times New Roman" w:hAnsi="Times New Roman"/>
          <w:sz w:val="28"/>
          <w:szCs w:val="28"/>
        </w:rPr>
        <w:t xml:space="preserve">а округа</w:t>
      </w:r>
      <w:r>
        <w:rPr>
          <w:rFonts w:ascii="Times New Roman" w:hAnsi="Times New Roman"/>
          <w:sz w:val="28"/>
          <w:szCs w:val="28"/>
        </w:rPr>
        <w:t xml:space="preserve">, источником финансового обеспечения которых являются в том числе средства бюджета</w:t>
      </w:r>
      <w:r>
        <w:rPr>
          <w:rFonts w:ascii="Times New Roman" w:hAnsi="Times New Roman"/>
          <w:sz w:val="28"/>
          <w:szCs w:val="28"/>
        </w:rPr>
        <w:t xml:space="preserve"> Ставропольского края</w:t>
      </w:r>
      <w:r>
        <w:rPr>
          <w:rFonts w:ascii="Times New Roman" w:hAnsi="Times New Roman"/>
          <w:sz w:val="28"/>
          <w:szCs w:val="28"/>
        </w:rPr>
        <w:t xml:space="preserve">,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и (или) приобретение объектов недвижимого имущества в муниципальную собственность в рамках реализации инвестиционного проекта;</w:t>
      </w:r>
      <w:r>
        <w:rPr>
          <w:rFonts w:ascii="Arial" w:hAnsi="Arial" w:cs="Arial"/>
          <w:sz w:val="20"/>
          <w:szCs w:val="20"/>
        </w:rPr>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 xml:space="preserve">5</w:t>
      </w:r>
      <w:r>
        <w:rPr>
          <w:rFonts w:ascii="Times New Roman" w:hAnsi="Times New Roman"/>
          <w:color w:val="000000"/>
          <w:sz w:val="28"/>
          <w:szCs w:val="28"/>
        </w:rPr>
        <w:t xml:space="preserve">) </w:t>
      </w:r>
      <w:r>
        <w:rPr>
          <w:rFonts w:ascii="Times New Roman" w:hAnsi="Times New Roman"/>
          <w:color w:val="000000"/>
          <w:sz w:val="28"/>
          <w:szCs w:val="28"/>
        </w:rPr>
        <w:t xml:space="preserve">комплексный подход к решению конкретной проблемы в рамках реализации инвестиционного проекта во взаимосвязи с мероприятиями соответствующей </w:t>
      </w:r>
      <w:r>
        <w:rPr>
          <w:rFonts w:ascii="Times New Roman" w:hAnsi="Times New Roman"/>
          <w:color w:val="000000"/>
          <w:sz w:val="28"/>
          <w:szCs w:val="28"/>
        </w:rPr>
        <w:t xml:space="preserve">муниципальной </w:t>
      </w:r>
      <w:r>
        <w:rPr>
          <w:rFonts w:ascii="Times New Roman" w:hAnsi="Times New Roman"/>
          <w:color w:val="000000"/>
          <w:sz w:val="28"/>
          <w:szCs w:val="28"/>
        </w:rPr>
        <w:t xml:space="preserve">программы</w:t>
      </w:r>
      <w:r>
        <w:rPr>
          <w:rFonts w:ascii="Times New Roman" w:hAnsi="Times New Roman"/>
          <w:color w:val="000000"/>
          <w:sz w:val="28"/>
          <w:szCs w:val="28"/>
        </w:rPr>
        <w:t xml:space="preserve">;</w:t>
      </w:r>
      <w:r>
        <w:rPr>
          <w:rFonts w:ascii="Times New Roman" w:hAnsi="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w:t>
      </w:r>
      <w:r>
        <w:rPr>
          <w:rFonts w:ascii="Times New Roman" w:hAnsi="Times New Roman" w:cs="Times New Roman"/>
          <w:color w:val="000000"/>
          <w:sz w:val="28"/>
          <w:szCs w:val="28"/>
        </w:rPr>
        <w:t xml:space="preserve">) необходимость строительства (реконструкции, в том числе с элементами реставрации, технического перевооружения) объекта капитального строительства и (или) необходимость приобретения объекта недвижимого имущества в рамках реализации инвестиционного проекта, в связи с осуществлением </w:t>
      </w:r>
      <w:r>
        <w:rPr>
          <w:rFonts w:ascii="Times New Roman" w:hAnsi="Times New Roman" w:cs="Times New Roman"/>
          <w:color w:val="000000"/>
          <w:sz w:val="28"/>
          <w:szCs w:val="28"/>
        </w:rPr>
        <w:t xml:space="preserve">отделами и органами </w:t>
      </w:r>
      <w:r>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 xml:space="preserve">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полномочий в установленных сферах ведения. В отношении объектов недвижимого имущества проверка инвестиционного проекта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w:t>
      </w:r>
      <w:r>
        <w:rPr>
          <w:rFonts w:ascii="Times New Roman" w:hAnsi="Times New Roman" w:cs="Times New Roman"/>
          <w:color w:val="000000"/>
          <w:sz w:val="28"/>
          <w:szCs w:val="28"/>
        </w:rPr>
        <w:t xml:space="preserve">, а также обоснования выбора данного объекта недвижимого имущества.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приобретения объекта недвижимого имущества проверка инвестиционного проекта осуществляется с учетом информации отдела имущественных и земельных отношений администрации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об отсутствии в </w:t>
      </w:r>
      <w:r>
        <w:rPr>
          <w:rFonts w:ascii="Times New Roman" w:hAnsi="Times New Roman" w:cs="Times New Roman"/>
          <w:color w:val="000000"/>
          <w:sz w:val="28"/>
          <w:szCs w:val="28"/>
        </w:rPr>
        <w:t xml:space="preserve">казне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объекта </w:t>
      </w:r>
      <w:r>
        <w:rPr>
          <w:rFonts w:ascii="Times New Roman" w:hAnsi="Times New Roman" w:cs="Times New Roman"/>
          <w:color w:val="000000"/>
          <w:sz w:val="28"/>
          <w:szCs w:val="28"/>
        </w:rPr>
        <w:t xml:space="preserve">недвижимого имущества, </w:t>
      </w:r>
      <w:r>
        <w:rPr>
          <w:rFonts w:ascii="Times New Roman" w:hAnsi="Times New Roman" w:cs="Times New Roman"/>
          <w:color w:val="000000"/>
          <w:sz w:val="28"/>
          <w:szCs w:val="28"/>
        </w:rPr>
        <w:t xml:space="preserve">пригодного </w:t>
      </w:r>
      <w:r>
        <w:rPr>
          <w:rFonts w:ascii="Times New Roman" w:hAnsi="Times New Roman" w:cs="Times New Roman"/>
          <w:color w:val="000000"/>
          <w:sz w:val="28"/>
          <w:szCs w:val="28"/>
        </w:rPr>
        <w:t xml:space="preserve">для использования его в целях, для которых он приобретается, и обоснования нецелесообразности или невозможности получения заявителем такого объекта во владение и пользование по договору аренды</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w:t>
      </w:r>
      <w:r>
        <w:rPr>
          <w:rFonts w:ascii="Times New Roman" w:hAnsi="Times New Roman" w:cs="Times New Roman"/>
          <w:color w:val="000000"/>
          <w:sz w:val="28"/>
          <w:szCs w:val="28"/>
        </w:rPr>
        <w:t xml:space="preserve">) отсутствие в достаточном объеме замещающей продукции (работ и услуг) в сфере, в которой планируется реализовать инвестиционный проект;</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w:t>
      </w:r>
      <w:r>
        <w:rPr>
          <w:rFonts w:ascii="Times New Roman" w:hAnsi="Times New Roman" w:cs="Times New Roman"/>
          <w:color w:val="000000"/>
          <w:sz w:val="28"/>
          <w:szCs w:val="28"/>
        </w:rPr>
        <w:t xml:space="preserve">) обоснование необходимости реализации инвестиционного проекта с привлечением средств бюджета округа;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6" w:name="P99"/>
      <w:bookmarkEnd w:id="6"/>
      <w:r>
        <w:rPr>
          <w:rFonts w:ascii="Times New Roman" w:hAnsi="Times New Roman" w:cs="Times New Roman"/>
          <w:color w:val="000000"/>
          <w:sz w:val="28"/>
          <w:szCs w:val="28"/>
        </w:rPr>
        <w:t xml:space="preserve">9</w:t>
      </w:r>
      <w:r>
        <w:rPr>
          <w:rFonts w:ascii="Times New Roman" w:hAnsi="Times New Roman" w:cs="Times New Roman"/>
          <w:color w:val="000000"/>
          <w:sz w:val="28"/>
          <w:szCs w:val="28"/>
        </w:rPr>
        <w:t xml:space="preserve">) целесообразность использования (приобретения) при реализации инвестиционного проекта дорогостоящих строительных материалов, художественных изделий для отделки интерьеров и фасада, дорогостоящих машин и оборудования;</w:t>
      </w:r>
      <w:r>
        <w:rPr>
          <w:rFonts w:ascii="Times New Roman" w:hAnsi="Times New Roman" w:cs="Times New Roman"/>
          <w:color w:val="000000"/>
          <w:sz w:val="28"/>
          <w:szCs w:val="28"/>
        </w:rPr>
      </w:r>
    </w:p>
    <w:p>
      <w:pPr>
        <w:pStyle w:val="UserStyle_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соответствие задания на архитектурно-строительное проектирование (далее - задание на проектирование) объекта капитального строительства обоснованию инвестиций для объектов капитального строительства и заключению технологического и ценового аудита обоснования  инвестиций  (далее - обоснование инвестиций для объектов капитального строительства) – в отношении объектов капитального строительства, по которым подготовка обоснования инвестиций в соответствии с законодательством Российской Федерации является обязательной;</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7" w:name="P111"/>
      <w:bookmarkEnd w:id="7"/>
      <w:r>
        <w:rPr>
          <w:rFonts w:ascii="Times New Roman" w:hAnsi="Times New Roman" w:cs="Times New Roman"/>
          <w:color w:val="000000"/>
          <w:sz w:val="28"/>
          <w:szCs w:val="28"/>
        </w:rPr>
        <w:t xml:space="preserve">11</w:t>
      </w:r>
      <w:r>
        <w:rPr>
          <w:rFonts w:ascii="Times New Roman" w:hAnsi="Times New Roman" w:cs="Times New Roman"/>
          <w:color w:val="000000"/>
          <w:sz w:val="28"/>
          <w:szCs w:val="28"/>
        </w:rPr>
        <w:t xml:space="preserve">) наличие положительного заключения государственной экспертизы проектной документации и положительного заключения государственной экспертизы результатов инженерных изысканий, выполняемых для подготовки такой проектной документации, в отношении объектов капитального строительства, указанных в подпунктах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пункта 3 настоящего Порядка, в случае если проведение такой государственной экспертизы в соответствии с законодательством Российской Федерации является обязательным, за исключением инвестиционных проектов, по которым в муниципальной адресной  инвестиционной программе предусматриваются средства бюджета округа на подготовку проектной документации и проведение инженерных изысканий, выполняемых для подготовки такой проектной документации, либо средства бюджета округа на условиях софинансирования на реализацию инвестиционных проектов, проектная документация по которым будет разработана без использования средств бюджета округа;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8" w:name="P113"/>
      <w:bookmarkEnd w:id="8"/>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обоснование невозможности или нецелесообразности применения типовой проектной документации на объект капитального строительства, аналогичный по назначению и проектной мощности, природным и иным условиям территории, на которой планируется осуществлять строительство.</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9" w:name="P114"/>
      <w:bookmarkEnd w:id="9"/>
      <w:r>
        <w:rPr>
          <w:rFonts w:ascii="Times New Roman" w:hAnsi="Times New Roman" w:cs="Times New Roman"/>
          <w:color w:val="000000"/>
          <w:sz w:val="28"/>
          <w:szCs w:val="28"/>
        </w:rPr>
        <w:t xml:space="preserve">8. Проверка инвестиционных проектов по качественному критерию, указанному в подпункте </w:t>
      </w:r>
      <w:r>
        <w:rPr>
          <w:rFonts w:ascii="Times New Roman" w:hAnsi="Times New Roman" w:cs="Times New Roman"/>
          <w:color w:val="000000"/>
          <w:sz w:val="28"/>
          <w:szCs w:val="28"/>
        </w:rPr>
        <w:t xml:space="preserve">«9»</w:t>
      </w:r>
      <w:r>
        <w:rPr>
          <w:rFonts w:ascii="Times New Roman" w:hAnsi="Times New Roman" w:cs="Times New Roman"/>
          <w:color w:val="000000"/>
          <w:sz w:val="28"/>
          <w:szCs w:val="28"/>
        </w:rPr>
        <w:t xml:space="preserve"> пункта 7 настоящего Порядка, в отношении объектов капитального строительства осуществляется путем сравнения инвестиционных проектов с аналогичными инвестиционными проектами (далее - проекты-аналоги).</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проведения проверки инвестиционного проекта заявителю необходимо представить документально подтвержденные сведения о проектах-аналогах, реализуемых (реализованных) на территории Ставропольского края или Российской Федерации в схожих с рассматриваемым инвестиционным проектом климатических, геологических и сейсмических условиях.</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выборе проекта-аналога должно обеспечиваться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проектной мощности и (или) по конструктивным и объемно-планировочным решениям.</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рассматриваемый инвестиционный проект состоит из нескольких самостоятельных объектов капитального строительства (отдельных этапов строительства, реконструкции объектов капитального строительства), допускается представление отдельных проектов-аналогов для каждого объекта капитального строительства (этапа строительства, реконструкции), входящего в состав рассматриваемого инвестиционного проекта.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отсутствия проектов-аналогов, соответствующих требованиям, предусмотренным абзацами вторым и третьим настоящего пункта, в качестве проекта-аналога могут быть представлены документально подтвержденные сведения о проекте, имеющем положительное заключение государственной экспертизы проектной документации (в том числе в части проверки достоверности определения сметной стоимости объектов капитального строительства), из которого могут быть исключены или в который могут быть добавлены виды и комплексы работ, затраты на приобретение и монтаж машин и оборудования в целях максимального приближения его характеристик к характеристикам рассматриваемого инвестиционного проекта. При этом в случае если затраты на приобретение и монтаж машин и оборудования не могут быть подтверждены проектом-аналогом, допускается представление общедоступной информации о рыночных ценах поставки и монтажа идентичных машин и оборудования, соответствующей требованиям </w:t>
      </w:r>
      <w:r>
        <w:fldChar w:fldCharType="begin"/>
      </w:r>
      <w:r>
        <w:instrText xml:space="preserve">HYPERLINK "consultantplus://offline/ref=42284853478D02AAA1890C41C2987C41CF26F3BFAD79D388C9E202B0198A977FEEE7161047F5044B873853CF52F23E3732F7D9AD75CC44C1g3Q6I" \o "Федеральный закон от 05.04.2013 N 44-ФЗ (ред. от 28.04.2023) \"О контрактной системе в сфере закупок товаров, работ, услуг для обеспечения государственных и муниципальных нужд\" {КонсультантПлюс}" \h</w:instrText>
      </w:r>
      <w:r>
        <w:fldChar w:fldCharType="separate"/>
      </w:r>
      <w:r>
        <w:rPr>
          <w:rFonts w:ascii="Times New Roman" w:hAnsi="Times New Roman" w:cs="Times New Roman"/>
          <w:color w:val="000000"/>
          <w:sz w:val="28"/>
          <w:szCs w:val="28"/>
        </w:rPr>
        <w:t xml:space="preserve">части 18 статьи 22</w:t>
      </w:r>
      <w:r>
        <w:fldChar w:fldCharType="end"/>
      </w:r>
      <w:r>
        <w:rPr>
          <w:rFonts w:ascii="Times New Roman" w:hAnsi="Times New Roman" w:cs="Times New Roman"/>
          <w:color w:val="000000"/>
          <w:sz w:val="28"/>
          <w:szCs w:val="28"/>
        </w:rPr>
        <w:t xml:space="preserve"> Федерального закона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Проверка инвестиционных проектов по качественному критерию, указанному в подпункте</w:t>
      </w:r>
      <w:r>
        <w:rPr>
          <w:rFonts w:ascii="Times New Roman" w:hAnsi="Times New Roman" w:cs="Times New Roman"/>
          <w:color w:val="000000"/>
          <w:sz w:val="28"/>
          <w:szCs w:val="28"/>
        </w:rPr>
        <w:t xml:space="preserve"> «9»</w:t>
      </w:r>
      <w:r>
        <w:rPr>
          <w:rFonts w:ascii="Times New Roman" w:hAnsi="Times New Roman" w:cs="Times New Roman"/>
          <w:color w:val="000000"/>
          <w:sz w:val="28"/>
          <w:szCs w:val="28"/>
        </w:rPr>
        <w:t xml:space="preserve"> пункта 7 настоящего Порядка, в отношении приобретаемых объектов недвижимого имущества осуществляется путем оценки обоснования необходимости предполагаемого приобретения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дорогостоящих машин и оборудования, в соответствии с Методикой.</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Качественный критерий, указанный в подпункте </w:t>
      </w:r>
      <w:r>
        <w:rPr>
          <w:rFonts w:ascii="Times New Roman" w:hAnsi="Times New Roman" w:cs="Times New Roman"/>
          <w:color w:val="000000"/>
          <w:sz w:val="28"/>
          <w:szCs w:val="28"/>
        </w:rPr>
        <w:t xml:space="preserve">«9»</w:t>
      </w:r>
      <w:r>
        <w:rPr>
          <w:rFonts w:ascii="Times New Roman" w:hAnsi="Times New Roman" w:cs="Times New Roman"/>
          <w:color w:val="000000"/>
          <w:sz w:val="28"/>
          <w:szCs w:val="28"/>
        </w:rPr>
        <w:t xml:space="preserve"> пункта </w:t>
      </w:r>
      <w:r>
        <w:rPr>
          <w:rFonts w:ascii="Times New Roman" w:hAnsi="Times New Roman" w:cs="Times New Roman"/>
          <w:color w:val="000000"/>
          <w:sz w:val="28"/>
          <w:szCs w:val="28"/>
        </w:rPr>
        <w:t xml:space="preserve">7 настоящего Порядка, не применяется к инвестиционным проектам, в которых не используются дорогостоящие строительные материалы, художественные изделия для отделки интерьеров и фасада, дорогостоящие машины и оборудование.</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Качественный критерий, указанный в подпункте </w:t>
      </w:r>
      <w:r>
        <w:rPr>
          <w:rFonts w:ascii="Times New Roman" w:hAnsi="Times New Roman" w:cs="Times New Roman"/>
          <w:color w:val="000000"/>
          <w:sz w:val="28"/>
          <w:szCs w:val="28"/>
        </w:rPr>
        <w:t xml:space="preserve">«11»</w:t>
      </w:r>
      <w:r>
        <w:rPr>
          <w:rFonts w:ascii="Times New Roman" w:hAnsi="Times New Roman" w:cs="Times New Roman"/>
          <w:color w:val="000000"/>
          <w:sz w:val="28"/>
          <w:szCs w:val="28"/>
        </w:rPr>
        <w:t xml:space="preserve"> пункта 7 настоящего Порядка, не применяется в отношении приобретаемых объектов недвижимого имущества.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Качественный критерий, указанный в подпункте </w:t>
      </w:r>
      <w:r>
        <w:rPr>
          <w:rFonts w:ascii="Times New Roman" w:hAnsi="Times New Roman" w:cs="Times New Roman"/>
          <w:color w:val="000000"/>
          <w:sz w:val="28"/>
          <w:szCs w:val="28"/>
        </w:rPr>
        <w:t xml:space="preserve">«12»</w:t>
      </w:r>
      <w:r>
        <w:rPr>
          <w:rFonts w:ascii="Times New Roman" w:hAnsi="Times New Roman" w:cs="Times New Roman"/>
          <w:color w:val="000000"/>
          <w:sz w:val="28"/>
          <w:szCs w:val="28"/>
        </w:rPr>
        <w:t xml:space="preserve"> пункта 7 настоящего Порядка, не применяется:</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объектов капитального строительства, по которым подготовка обоснования инвестиций в соответствии с законодательством Российской Федерации является обязательной;</w:t>
      </w:r>
      <w:r>
        <w:rPr>
          <w:rFonts w:ascii="Times New Roman" w:hAnsi="Times New Roman" w:cs="Times New Roman"/>
          <w:color w:val="000000"/>
          <w:sz w:val="28"/>
          <w:szCs w:val="28"/>
        </w:rPr>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 xml:space="preserve">в отношении инвестиционных проектов, по которым проектная документация разработана (будет разработана) с использованием типовой проектной документации, при этом заявителем представляется документальное подтверждение об использовании типовой проектной документации;</w:t>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приобретаемых объектов недвижимого имущества.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Инвестиционные проекты, соответствующие качественным критериям, подлежат дальнейшей проверке на основе следующих количественных критериев:</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10" w:name="P128"/>
      <w:bookmarkEnd w:id="10"/>
      <w:r>
        <w:rPr>
          <w:rFonts w:ascii="Times New Roman" w:hAnsi="Times New Roman" w:cs="Times New Roman"/>
          <w:color w:val="000000"/>
          <w:sz w:val="28"/>
          <w:szCs w:val="28"/>
        </w:rPr>
        <w:t xml:space="preserve">1) значения количественных показателей (значение количественного показателя) результатов реализации инвестиционного проекта;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11" w:name="P129"/>
      <w:bookmarkEnd w:id="11"/>
      <w:r>
        <w:rPr>
          <w:rFonts w:ascii="Times New Roman" w:hAnsi="Times New Roman" w:cs="Times New Roman"/>
          <w:color w:val="000000"/>
          <w:sz w:val="28"/>
          <w:szCs w:val="28"/>
        </w:rPr>
        <w:t xml:space="preserve">2) отношение сметной стоимости или предполагаемой (предельной) стоимости объекта капитального строительства и (или) предполагаемой (предельной) стоимости приобретаемого объекта недвижимого имущества в рамках реализации инвестиционного проекта к значениям количественных показателей (значению количественного показателя) результатов реализации инвестиционного проекта;</w:t>
      </w:r>
      <w:r>
        <w:rPr>
          <w:rFonts w:ascii="Times New Roman" w:hAnsi="Times New Roman" w:cs="Times New Roman"/>
          <w:color w:val="000000"/>
          <w:sz w:val="28"/>
          <w:szCs w:val="28"/>
        </w:rPr>
      </w:r>
    </w:p>
    <w:p>
      <w:pPr>
        <w:pStyle w:val="UserStyle_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оценка вклада инвестиционного проекта в достижение целей и задач муниципального проекта и (или) муниципальной программы (в случае реализации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инвестиционного проекта в рамках муниципального проекта и (или)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муниципальной программы);</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наличие потребителей продукции (услуг), производимой (оказываемых)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и (или) мощности приобретаемого объекта недвижимого имущества;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12" w:name="P137"/>
      <w:bookmarkEnd w:id="12"/>
      <w:r>
        <w:rPr>
          <w:rFonts w:ascii="Times New Roman" w:hAnsi="Times New Roman" w:cs="Times New Roman"/>
          <w:color w:val="000000"/>
          <w:sz w:val="28"/>
          <w:szCs w:val="28"/>
        </w:rPr>
        <w:t xml:space="preserve">5)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в рамках реализации инвестиционного проекта к мощности, необходимой для производства продукции (оказанию услуг) в объеме, предусмотренном для обеспечения муниципальных нужд;</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13" w:name="P138"/>
      <w:bookmarkEnd w:id="13"/>
      <w:r>
        <w:rPr>
          <w:rFonts w:ascii="Times New Roman" w:hAnsi="Times New Roman" w:cs="Times New Roman"/>
          <w:color w:val="000000"/>
          <w:sz w:val="28"/>
          <w:szCs w:val="28"/>
        </w:rPr>
        <w:t xml:space="preserve">6) обеспечение создаваемого объекта капитального строительства и (или) приобретаемого объекта недвижимого имущества в рамках реализации инвестиционного проекта инженерной и транспортной инфраструктурой в объемах, достаточных для реализации инвестиционного проекта;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учет выводов технологического и ценового аудита обоснования инвестиций о возможности оптимизации выбранных основных архитектурно-художественных, технологических, конструктивных и объемно-планировочных, инженерно-технических и иных решений, основного технологического оборудования, а также планируемых к применению строительных и отделочных материалов, сокращения сроков и этапов строительства, стоимости строительства в целом и отдельных этапов - в отношении объектов капитального строительства, по которым подготовка обоснования инвестиций в соответствии с законодательством Российской Федерации является обязательной.</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Проверка инвестиционных проектов по количественному критерию, указанному в подпункте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пункта 9 настоящего Порядка, в отношении объектов капитального строительства осуществляется путем сравнения стоимости инвестиционного проекта с проектами-аналогами, выбор которых осуществляется в соответствии с </w:t>
      </w:r>
      <w:r>
        <w:fldChar w:fldCharType="begin"/>
      </w:r>
      <w:r>
        <w:instrText xml:space="preserve">HYPERLINK \l "P114" \o "8. Проверка инвестиционных проектов по качественному критерию, указанному в подпункте \"7\" пункта 7 настоящего Порядка, в отношении объектов капитального строительства осуществляется путем сравнения инвестиционных проектов с аналогичными инвестиционными проекта" \h</w:instrText>
      </w:r>
      <w:r>
        <w:fldChar w:fldCharType="separate"/>
      </w:r>
      <w:r>
        <w:rPr>
          <w:rFonts w:ascii="Times New Roman" w:hAnsi="Times New Roman" w:cs="Times New Roman"/>
          <w:color w:val="000000"/>
          <w:sz w:val="28"/>
          <w:szCs w:val="28"/>
        </w:rPr>
        <w:t xml:space="preserve">абзацами вторым</w:t>
      </w:r>
      <w:r>
        <w:fldChar w:fldCharType="end"/>
      </w:r>
      <w:r>
        <w:rPr>
          <w:rFonts w:ascii="Times New Roman" w:hAnsi="Times New Roman" w:cs="Times New Roman"/>
          <w:color w:val="000000"/>
          <w:sz w:val="28"/>
          <w:szCs w:val="28"/>
        </w:rPr>
        <w:t xml:space="preserve"> и </w:t>
      </w:r>
      <w:r>
        <w:fldChar w:fldCharType="begin"/>
      </w:r>
      <w:r>
        <w:instrText xml:space="preserve">HYPERLINK \l "P114" \o "8. Проверка инвестиционных проектов по качественному критерию, указанному в подпункте \"7\" пункта 7 настоящего Порядка, в отношении объектов капитального строительства осуществляется путем сравнения инвестиционных проектов с аналогичными инвестиционными проекта" \h</w:instrText>
      </w:r>
      <w:r>
        <w:fldChar w:fldCharType="separate"/>
      </w:r>
      <w:r>
        <w:rPr>
          <w:rFonts w:ascii="Times New Roman" w:hAnsi="Times New Roman" w:cs="Times New Roman"/>
          <w:color w:val="000000"/>
          <w:sz w:val="28"/>
          <w:szCs w:val="28"/>
        </w:rPr>
        <w:t xml:space="preserve">третьим пункта 8</w:t>
      </w:r>
      <w:r>
        <w:fldChar w:fldCharType="end"/>
      </w:r>
      <w:r>
        <w:rPr>
          <w:rFonts w:ascii="Times New Roman" w:hAnsi="Times New Roman" w:cs="Times New Roman"/>
          <w:color w:val="000000"/>
          <w:sz w:val="28"/>
          <w:szCs w:val="28"/>
        </w:rPr>
        <w:t xml:space="preserve"> настоящего Порядка.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Проверка инвестиционных проектов по количественному критерию, указанному в подпункте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пункта 9 настоящего Порядка, в отношении приобретаемых объектов недвижимого имущества осуществляется путем определения рыночной стоимости аналогичных объектов недвижимого имущества (далее - объекты-аналоги). В качестве объектов-аналогов используются объекты недвижимого имущества, которые относятся к одному с планируемым к приобретению сегменту рынка и сопоставимы с ним по ценообразующим факторам.</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14" w:name="P143"/>
      <w:bookmarkEnd w:id="14"/>
      <w:r>
        <w:rPr>
          <w:rFonts w:ascii="Times New Roman" w:hAnsi="Times New Roman" w:cs="Times New Roman"/>
          <w:color w:val="000000"/>
          <w:sz w:val="28"/>
          <w:szCs w:val="28"/>
        </w:rPr>
        <w:t xml:space="preserve">При выборе объекта-аналога должно обеспечиваться максимальное совпадение характеристик планируемого к приобретению объекта недвижимого имущества и объектов-аналогов по следующим элементам сравнения:</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передаваемые имущественные права, ограничения (обременения) этих прав;</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условия финансирования состоявшейся или предполагаемой сделки (вид оплаты, условия кредитования и иные условия);</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условия рынка (изменения цен за период между датами сделки и сравнения, скидки к ценам предложений и иные условия);</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вид использования и (или) зонирование;</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местоположение объекта-аналога;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15" w:name="P149"/>
      <w:bookmarkEnd w:id="15"/>
      <w:r>
        <w:rPr>
          <w:rFonts w:ascii="Times New Roman" w:hAnsi="Times New Roman" w:cs="Times New Roman"/>
          <w:color w:val="000000"/>
          <w:sz w:val="28"/>
          <w:szCs w:val="28"/>
        </w:rPr>
        <w:t xml:space="preserve">физические характеристики объекта-аналога, в том числе свойства земельного участка, состояние объектов-аналогов, соотношение площади земельного участка и площади его застройки.</w:t>
      </w:r>
      <w:r>
        <w:rPr>
          <w:rFonts w:ascii="Times New Roman" w:hAnsi="Times New Roman" w:cs="Times New Roman"/>
          <w:color w:val="000000"/>
          <w:sz w:val="28"/>
          <w:szCs w:val="28"/>
        </w:rPr>
      </w:r>
    </w:p>
    <w:p>
      <w:pPr>
        <w:pStyle w:val="UserStyle_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Проверка по количественным критериям, </w:t>
      </w:r>
      <w:r>
        <w:rPr>
          <w:rFonts w:ascii="Times New Roman" w:hAnsi="Times New Roman" w:cs="Times New Roman"/>
          <w:color w:val="000000"/>
          <w:sz w:val="28"/>
          <w:szCs w:val="28"/>
        </w:rPr>
        <w:t xml:space="preserve">указанным в</w:t>
      </w:r>
      <w:r>
        <w:rPr>
          <w:rFonts w:ascii="Times New Roman" w:hAnsi="Times New Roman" w:cs="Times New Roman"/>
          <w:color w:val="000000"/>
          <w:sz w:val="28"/>
          <w:szCs w:val="28"/>
        </w:rPr>
        <w:t xml:space="preserve"> подпунктах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5</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пункта 9 настоящих Правил, не осуществляется в отношении объектов </w:t>
      </w:r>
      <w:r>
        <w:rPr>
          <w:rFonts w:ascii="Times New Roman" w:hAnsi="Times New Roman" w:cs="Times New Roman"/>
          <w:color w:val="000000"/>
          <w:sz w:val="28"/>
          <w:szCs w:val="28"/>
        </w:rPr>
        <w:t xml:space="preserve">капитального строительства</w:t>
      </w:r>
      <w:r>
        <w:rPr>
          <w:rFonts w:ascii="Times New Roman" w:hAnsi="Times New Roman" w:cs="Times New Roman"/>
          <w:color w:val="000000"/>
          <w:sz w:val="28"/>
          <w:szCs w:val="28"/>
        </w:rPr>
        <w:t xml:space="preserve">, по которым подготовка обоснования инвестиций в соответствии с законодательством Российской Федерации является обязательной.</w:t>
      </w:r>
      <w:r>
        <w:rPr>
          <w:rFonts w:ascii="Times New Roman" w:hAnsi="Times New Roman" w:cs="Times New Roman"/>
          <w:color w:val="000000"/>
          <w:sz w:val="28"/>
          <w:szCs w:val="28"/>
        </w:rPr>
      </w:r>
    </w:p>
    <w:p>
      <w:pPr>
        <w:pStyle w:val="UserStyle_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Проверка по количественным критериям осуществляется:</w:t>
      </w:r>
      <w:r>
        <w:rPr>
          <w:rFonts w:ascii="Times New Roman" w:hAnsi="Times New Roman" w:cs="Times New Roman"/>
          <w:color w:val="000000"/>
          <w:sz w:val="28"/>
          <w:szCs w:val="28"/>
        </w:rPr>
      </w:r>
    </w:p>
    <w:p>
      <w:pPr>
        <w:pStyle w:val="UserStyle_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по объектам капитального строительства, по которым подготовка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обоснования инвестиций в соответствии с законодательством Российской</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Федерации является обязательной, - на основании </w:t>
      </w:r>
      <w:r>
        <w:fldChar w:fldCharType="begin"/>
      </w:r>
      <w:r>
        <w:instrText xml:space="preserve">HYPERLINK \l "P387" \o "                                  ПАСПОРТ" \h</w:instrText>
      </w:r>
      <w:r>
        <w:fldChar w:fldCharType="separate"/>
      </w:r>
      <w:r>
        <w:rPr>
          <w:rFonts w:ascii="Times New Roman" w:hAnsi="Times New Roman" w:cs="Times New Roman"/>
          <w:color w:val="000000"/>
          <w:sz w:val="28"/>
          <w:szCs w:val="28"/>
        </w:rPr>
        <w:t xml:space="preserve">паспорта</w:t>
      </w:r>
      <w:r>
        <w:fldChar w:fldCharType="end"/>
      </w:r>
      <w:r>
        <w:rPr>
          <w:rFonts w:ascii="Times New Roman" w:hAnsi="Times New Roman" w:cs="Times New Roman"/>
          <w:color w:val="000000"/>
          <w:sz w:val="28"/>
          <w:szCs w:val="28"/>
        </w:rPr>
        <w:t xml:space="preserve"> инвестиционного</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проекта по форме, </w:t>
      </w:r>
      <w:r>
        <w:rPr>
          <w:rFonts w:ascii="Times New Roman" w:hAnsi="Times New Roman" w:cs="Times New Roman"/>
          <w:color w:val="000000"/>
          <w:sz w:val="28"/>
          <w:szCs w:val="28"/>
        </w:rPr>
        <w:t xml:space="preserve">утверждаемой правовым актом администрации Петровского муниципального округа Ставропольского края</w:t>
      </w:r>
      <w:r>
        <w:rPr>
          <w:rFonts w:ascii="Times New Roman" w:hAnsi="Times New Roman" w:cs="Times New Roman"/>
          <w:color w:val="000000"/>
          <w:sz w:val="28"/>
          <w:szCs w:val="28"/>
        </w:rPr>
        <w:t xml:space="preserve">, обоснования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экономической  целесообразности осуществления капитальных вложений в объект</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капитального  строительства, содержащего информацию, указанную в </w:t>
      </w:r>
      <w:r>
        <w:fldChar w:fldCharType="begin"/>
      </w:r>
      <w:r>
        <w:instrText xml:space="preserve">HYPERLINK \l "P270" \o "    14 .    Обоснование    экономической   целесообразности   осуществления" \h</w:instrText>
      </w:r>
      <w:r>
        <w:fldChar w:fldCharType="separate"/>
      </w:r>
      <w:r>
        <w:rPr>
          <w:rFonts w:ascii="Times New Roman" w:hAnsi="Times New Roman" w:cs="Times New Roman"/>
          <w:color w:val="000000"/>
          <w:sz w:val="28"/>
          <w:szCs w:val="28"/>
        </w:rPr>
        <w:t xml:space="preserve">пункте 1</w:t>
      </w:r>
      <w:r>
        <w:rPr>
          <w:rFonts w:ascii="Times New Roman" w:hAnsi="Times New Roman" w:cs="Times New Roman"/>
          <w:color w:val="000000"/>
          <w:sz w:val="28"/>
          <w:szCs w:val="28"/>
        </w:rPr>
        <w:t xml:space="preserve">7</w:t>
      </w:r>
      <w:r>
        <w:fldChar w:fldCharType="end"/>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настоящ</w:t>
      </w:r>
      <w:r>
        <w:rPr>
          <w:rFonts w:ascii="Times New Roman" w:hAnsi="Times New Roman" w:cs="Times New Roman"/>
          <w:color w:val="000000"/>
          <w:sz w:val="28"/>
          <w:szCs w:val="28"/>
        </w:rPr>
        <w:t xml:space="preserve">его Порядка</w:t>
      </w:r>
      <w:r>
        <w:rPr>
          <w:rFonts w:ascii="Times New Roman" w:hAnsi="Times New Roman" w:cs="Times New Roman"/>
          <w:color w:val="000000"/>
          <w:sz w:val="28"/>
          <w:szCs w:val="28"/>
        </w:rPr>
        <w:t xml:space="preserve">, и заключения технологического и ценового аудита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указанного обоснования инвестиций;</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по объектам капитального строительства, по которым подготовка обоснования инвестиций в соответствии с законодательством Российской Федерации не является обязательной, - на основании </w:t>
      </w:r>
      <w:r>
        <w:fldChar w:fldCharType="begin"/>
      </w:r>
      <w:r>
        <w:instrText xml:space="preserve">HYPERLINK \l "P387" \o "                                  ПАСПОРТ" \h</w:instrText>
      </w:r>
      <w:r>
        <w:fldChar w:fldCharType="separate"/>
      </w:r>
      <w:r>
        <w:rPr>
          <w:rFonts w:ascii="Times New Roman" w:hAnsi="Times New Roman" w:cs="Times New Roman"/>
          <w:color w:val="000000"/>
          <w:sz w:val="28"/>
          <w:szCs w:val="28"/>
        </w:rPr>
        <w:t xml:space="preserve">паспорта</w:t>
      </w:r>
      <w:r>
        <w:fldChar w:fldCharType="end"/>
      </w:r>
      <w:r>
        <w:rPr>
          <w:rFonts w:ascii="Times New Roman" w:hAnsi="Times New Roman" w:cs="Times New Roman"/>
          <w:color w:val="000000"/>
          <w:sz w:val="28"/>
          <w:szCs w:val="28"/>
        </w:rPr>
        <w:t xml:space="preserve"> инвестиционного проекта по форме, </w:t>
      </w:r>
      <w:r>
        <w:rPr>
          <w:rFonts w:ascii="Times New Roman" w:hAnsi="Times New Roman" w:cs="Times New Roman"/>
          <w:color w:val="000000"/>
          <w:sz w:val="28"/>
          <w:szCs w:val="28"/>
        </w:rPr>
        <w:t xml:space="preserve">утверждаемой правовым актом администрации Петровского муниципального округа Ставропольского края</w:t>
      </w:r>
      <w:r>
        <w:rPr>
          <w:rFonts w:ascii="Times New Roman" w:hAnsi="Times New Roman" w:cs="Times New Roman"/>
          <w:color w:val="000000"/>
          <w:sz w:val="28"/>
          <w:szCs w:val="28"/>
        </w:rPr>
        <w:t xml:space="preserve">, обоснования экономической целесообразности осуществления капитальных вложений в объект капитального строительства, содержащего информацию, указанную в </w:t>
      </w:r>
      <w:r>
        <w:fldChar w:fldCharType="begin"/>
      </w:r>
      <w:r>
        <w:instrText xml:space="preserve">HYPERLINK \l "P250" \o "14. Обоснование экономической целесообразности осуществления капитальных вложений содержит следующую информацию:" \h</w:instrText>
      </w:r>
      <w:r>
        <w:fldChar w:fldCharType="separate"/>
      </w:r>
      <w:r>
        <w:rPr>
          <w:rFonts w:ascii="Times New Roman" w:hAnsi="Times New Roman" w:cs="Times New Roman"/>
          <w:color w:val="000000"/>
          <w:sz w:val="28"/>
          <w:szCs w:val="28"/>
        </w:rPr>
        <w:t xml:space="preserve">пункте 1</w:t>
      </w:r>
      <w:r>
        <w:rPr>
          <w:rFonts w:ascii="Times New Roman" w:hAnsi="Times New Roman" w:cs="Times New Roman"/>
          <w:color w:val="000000"/>
          <w:sz w:val="28"/>
          <w:szCs w:val="28"/>
        </w:rPr>
        <w:t xml:space="preserve">6</w:t>
      </w:r>
      <w:r>
        <w:fldChar w:fldCharType="end"/>
      </w:r>
      <w:r>
        <w:rPr>
          <w:rFonts w:ascii="Times New Roman" w:hAnsi="Times New Roman" w:cs="Times New Roman"/>
          <w:color w:val="000000"/>
          <w:sz w:val="28"/>
          <w:szCs w:val="28"/>
        </w:rPr>
        <w:t xml:space="preserve"> настоящ</w:t>
      </w:r>
      <w:r>
        <w:rPr>
          <w:rFonts w:ascii="Times New Roman" w:hAnsi="Times New Roman" w:cs="Times New Roman"/>
          <w:color w:val="000000"/>
          <w:sz w:val="28"/>
          <w:szCs w:val="28"/>
        </w:rPr>
        <w:t xml:space="preserve">его Порядка</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16" w:name="P170"/>
      <w:bookmarkEnd w:id="16"/>
      <w:r>
        <w:rPr>
          <w:rFonts w:ascii="Times New Roman" w:hAnsi="Times New Roman" w:cs="Times New Roman"/>
          <w:color w:val="000000"/>
          <w:sz w:val="28"/>
          <w:szCs w:val="28"/>
        </w:rPr>
        <w:t xml:space="preserve">3) по приобретаемым объектам недвижимого имущества - на основании паспорта инвестиционного проекта, по форме, </w:t>
      </w:r>
      <w:r>
        <w:rPr>
          <w:rFonts w:ascii="Times New Roman" w:hAnsi="Times New Roman" w:cs="Times New Roman"/>
          <w:color w:val="000000"/>
          <w:sz w:val="28"/>
          <w:szCs w:val="28"/>
        </w:rPr>
        <w:t xml:space="preserve">утверждаемой правовым актом администрации Петровского муниципального округа Ставропольского края</w:t>
      </w:r>
      <w:r>
        <w:rPr>
          <w:rFonts w:ascii="Times New Roman" w:hAnsi="Times New Roman" w:cs="Times New Roman"/>
          <w:color w:val="000000"/>
          <w:sz w:val="28"/>
          <w:szCs w:val="28"/>
        </w:rPr>
        <w:t xml:space="preserve">, обоснования экономической целесообразности осуществления капитальных вложений в приобретаемый объект недвижимого имущества, содержащего информацию, указанную в </w:t>
      </w:r>
      <w:r>
        <w:fldChar w:fldCharType="begin"/>
      </w:r>
      <w:r>
        <w:instrText xml:space="preserve">HYPERLINK \l "P250" \o "14. Обоснование экономической целесообразности осуществления капитальных вложений содержит следующую информацию:" \h</w:instrText>
      </w:r>
      <w:r>
        <w:fldChar w:fldCharType="separate"/>
      </w:r>
      <w:r>
        <w:rPr>
          <w:rFonts w:ascii="Times New Roman" w:hAnsi="Times New Roman" w:cs="Times New Roman"/>
          <w:color w:val="000000"/>
          <w:sz w:val="28"/>
          <w:szCs w:val="28"/>
        </w:rPr>
        <w:t xml:space="preserve">пункте 1</w:t>
      </w:r>
      <w:r>
        <w:rPr>
          <w:rFonts w:ascii="Times New Roman" w:hAnsi="Times New Roman" w:cs="Times New Roman"/>
          <w:color w:val="000000"/>
          <w:sz w:val="28"/>
          <w:szCs w:val="28"/>
        </w:rPr>
        <w:t xml:space="preserve">6</w:t>
      </w:r>
      <w:r>
        <w:fldChar w:fldCharType="end"/>
      </w:r>
      <w:r>
        <w:rPr>
          <w:rFonts w:ascii="Times New Roman" w:hAnsi="Times New Roman" w:cs="Times New Roman"/>
          <w:color w:val="000000"/>
          <w:sz w:val="28"/>
          <w:szCs w:val="28"/>
        </w:rPr>
        <w:t xml:space="preserve"> настоящ</w:t>
      </w:r>
      <w:r>
        <w:rPr>
          <w:rFonts w:ascii="Times New Roman" w:hAnsi="Times New Roman" w:cs="Times New Roman"/>
          <w:color w:val="000000"/>
          <w:sz w:val="28"/>
          <w:szCs w:val="28"/>
        </w:rPr>
        <w:t xml:space="preserve">его </w:t>
      </w:r>
      <w:r>
        <w:rPr>
          <w:rFonts w:ascii="Times New Roman" w:hAnsi="Times New Roman" w:cs="Times New Roman"/>
          <w:color w:val="000000"/>
          <w:sz w:val="28"/>
          <w:szCs w:val="28"/>
        </w:rPr>
        <w:t xml:space="preserve">П</w:t>
      </w:r>
      <w:r>
        <w:rPr>
          <w:rFonts w:ascii="Times New Roman" w:hAnsi="Times New Roman" w:cs="Times New Roman"/>
          <w:color w:val="000000"/>
          <w:sz w:val="28"/>
          <w:szCs w:val="28"/>
        </w:rPr>
        <w:t xml:space="preserve">орядка</w:t>
      </w:r>
      <w:r>
        <w:rPr>
          <w:rFonts w:ascii="Times New Roman" w:hAnsi="Times New Roman" w:cs="Times New Roman"/>
          <w:color w:val="000000"/>
          <w:sz w:val="28"/>
          <w:szCs w:val="28"/>
        </w:rPr>
        <w:t xml:space="preserve">, и отчета об оценке приобретаемого объекта недвижимого имущества, составленного оценщиком (оценщиками) в соответствии с требованиями, установленными Федеральным </w:t>
      </w:r>
      <w:r>
        <w:fldChar w:fldCharType="begin"/>
      </w:r>
      <w:r>
        <w:instrText xml:space="preserve">HYPERLINK "consultantplus://offline/ref=42284853478D02AAA1890C41C2987C41CF21F1BAAD79D388C9E202B0198A977FFCE74E1C46FC184F812D059E14gAQ4I" \o "Федеральный закон от 29.07.1998 N 135-ФЗ (ред. от 19.12.2022) \"Об оценочной деятельности в Российской Федерации\" {КонсультантПлюс}" \h</w:instrText>
      </w:r>
      <w:r>
        <w:fldChar w:fldCharType="separate"/>
      </w:r>
      <w:r>
        <w:rPr>
          <w:rFonts w:ascii="Times New Roman" w:hAnsi="Times New Roman" w:cs="Times New Roman"/>
          <w:color w:val="000000"/>
          <w:sz w:val="28"/>
          <w:szCs w:val="28"/>
        </w:rPr>
        <w:t xml:space="preserve">законом</w:t>
      </w:r>
      <w:r>
        <w:fldChar w:fldCharType="end"/>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Об оценочной деятельности в Российской Федерации</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t xml:space="preserve">. 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в соответствии с Методикой.</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2"/>
        <w:spacing w:line="240" w:lineRule="exact"/>
        <w:jc w:val="center"/>
        <w:outlineLvl w:val="1"/>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III. Порядок проведения проверки инвестиционных проектов</w:t>
      </w:r>
      <w:r>
        <w:rPr>
          <w:rFonts w:ascii="Times New Roman" w:hAnsi="Times New Roman" w:cs="Times New Roman"/>
          <w:b w:val="0"/>
          <w:bCs/>
          <w:color w:val="000000"/>
          <w:sz w:val="28"/>
          <w:szCs w:val="28"/>
        </w:rPr>
      </w:r>
    </w:p>
    <w:p>
      <w:pPr>
        <w:pStyle w:val="UserStyle_0"/>
        <w:spacing w:line="240" w:lineRule="exact"/>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r>
    </w:p>
    <w:p>
      <w:pPr>
        <w:pStyle w:val="UserStyle_0"/>
        <w:ind w:firstLine="709"/>
        <w:jc w:val="both"/>
        <w:rPr>
          <w:rFonts w:ascii="Times New Roman" w:hAnsi="Times New Roman" w:cs="Times New Roman"/>
          <w:color w:val="000000"/>
          <w:sz w:val="28"/>
          <w:szCs w:val="28"/>
        </w:rPr>
      </w:pPr>
      <w:bookmarkStart w:id="17" w:name="P176"/>
      <w:bookmarkEnd w:id="17"/>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 Для проведения проверки инвестиционных проектов заявители представляют в администрацию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следующие документы:</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18" w:name="P177"/>
      <w:bookmarkEnd w:id="18"/>
      <w:r>
        <w:rPr>
          <w:rFonts w:ascii="Times New Roman" w:hAnsi="Times New Roman" w:cs="Times New Roman"/>
          <w:color w:val="000000"/>
          <w:sz w:val="28"/>
          <w:szCs w:val="28"/>
        </w:rPr>
        <w:t xml:space="preserve">1) </w:t>
      </w:r>
      <w:r>
        <w:fldChar w:fldCharType="begin"/>
      </w:r>
      <w:r>
        <w:instrText xml:space="preserve">HYPERLINK \l "P335" \o "                                 ЗАЯВЛЕНИЕ" \h</w:instrText>
      </w:r>
      <w:r>
        <w:fldChar w:fldCharType="separate"/>
      </w:r>
      <w:r>
        <w:rPr>
          <w:rFonts w:ascii="Times New Roman" w:hAnsi="Times New Roman" w:cs="Times New Roman"/>
          <w:color w:val="000000"/>
          <w:sz w:val="28"/>
          <w:szCs w:val="28"/>
        </w:rPr>
        <w:t xml:space="preserve">заявление</w:t>
      </w:r>
      <w:r>
        <w:fldChar w:fldCharType="end"/>
      </w:r>
      <w:r>
        <w:rPr>
          <w:rFonts w:ascii="Times New Roman" w:hAnsi="Times New Roman" w:cs="Times New Roman"/>
          <w:color w:val="000000"/>
          <w:sz w:val="28"/>
          <w:szCs w:val="28"/>
        </w:rPr>
        <w:t xml:space="preserve"> на проведение проверки инвестиционного проекта по форме, </w:t>
      </w:r>
      <w:r>
        <w:rPr>
          <w:rFonts w:ascii="Times New Roman" w:hAnsi="Times New Roman" w:cs="Times New Roman"/>
          <w:color w:val="000000"/>
          <w:sz w:val="28"/>
          <w:szCs w:val="28"/>
        </w:rPr>
        <w:t xml:space="preserve">утверждаемой правовым актом администрации Петровского муниципального округа Ставропольского края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19" w:name="P178"/>
      <w:bookmarkEnd w:id="19"/>
      <w:r>
        <w:rPr>
          <w:rFonts w:ascii="Times New Roman" w:hAnsi="Times New Roman" w:cs="Times New Roman"/>
          <w:color w:val="000000"/>
          <w:sz w:val="28"/>
          <w:szCs w:val="28"/>
        </w:rPr>
        <w:t xml:space="preserve">2) </w:t>
      </w:r>
      <w:r>
        <w:fldChar w:fldCharType="begin"/>
      </w:r>
      <w:r>
        <w:instrText xml:space="preserve">HYPERLINK \l "P387" \o "                                  ПАСПОРТ" \h</w:instrText>
      </w:r>
      <w:r>
        <w:fldChar w:fldCharType="separate"/>
      </w:r>
      <w:r>
        <w:rPr>
          <w:rFonts w:ascii="Times New Roman" w:hAnsi="Times New Roman" w:cs="Times New Roman"/>
          <w:color w:val="000000"/>
          <w:sz w:val="28"/>
          <w:szCs w:val="28"/>
        </w:rPr>
        <w:t xml:space="preserve">паспорт</w:t>
      </w:r>
      <w:r>
        <w:fldChar w:fldCharType="end"/>
      </w:r>
      <w:r>
        <w:rPr>
          <w:rFonts w:ascii="Times New Roman" w:hAnsi="Times New Roman" w:cs="Times New Roman"/>
          <w:color w:val="000000"/>
          <w:sz w:val="28"/>
          <w:szCs w:val="28"/>
        </w:rPr>
        <w:t xml:space="preserve"> инвестиционного проекта по форме, </w:t>
      </w:r>
      <w:r>
        <w:rPr>
          <w:rFonts w:ascii="Times New Roman" w:hAnsi="Times New Roman" w:cs="Times New Roman"/>
          <w:color w:val="000000"/>
          <w:sz w:val="28"/>
          <w:szCs w:val="28"/>
        </w:rPr>
        <w:t xml:space="preserve">утверждаемой правовым актом администрации Петровского муниципального округа Ставропольского края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20" w:name="P179"/>
      <w:bookmarkEnd w:id="20"/>
      <w:r>
        <w:rPr>
          <w:rFonts w:ascii="Times New Roman" w:hAnsi="Times New Roman" w:cs="Times New Roman"/>
          <w:color w:val="000000"/>
          <w:sz w:val="28"/>
          <w:szCs w:val="28"/>
        </w:rPr>
        <w:t xml:space="preserve">3) обоснование экономической целесообразности осуществления капитальных вложений, содержащее информацию, указанную в </w:t>
      </w:r>
      <w:r>
        <w:fldChar w:fldCharType="begin"/>
      </w:r>
      <w:r>
        <w:instrText xml:space="preserve">HYPERLINK \l "P250" \o "14. Обоснование экономической целесообразности осуществления капитальных вложений содержит следующую информацию:" \h</w:instrText>
      </w:r>
      <w:r>
        <w:fldChar w:fldCharType="separate"/>
      </w:r>
      <w:r>
        <w:rPr>
          <w:rFonts w:ascii="Times New Roman" w:hAnsi="Times New Roman" w:cs="Times New Roman"/>
          <w:color w:val="000000"/>
          <w:sz w:val="28"/>
          <w:szCs w:val="28"/>
        </w:rPr>
        <w:t xml:space="preserve">пункте 1</w:t>
      </w:r>
      <w:r>
        <w:rPr>
          <w:rFonts w:ascii="Times New Roman" w:hAnsi="Times New Roman" w:cs="Times New Roman"/>
          <w:color w:val="000000"/>
          <w:sz w:val="28"/>
          <w:szCs w:val="28"/>
        </w:rPr>
        <w:t xml:space="preserve">6</w:t>
      </w:r>
      <w:r>
        <w:fldChar w:fldCharType="end"/>
      </w:r>
      <w:r>
        <w:rPr>
          <w:rFonts w:ascii="Times New Roman" w:hAnsi="Times New Roman" w:cs="Times New Roman"/>
          <w:color w:val="000000"/>
          <w:sz w:val="28"/>
          <w:szCs w:val="28"/>
        </w:rPr>
        <w:t xml:space="preserve"> настоящего Порядка;</w:t>
      </w:r>
      <w:r>
        <w:rPr>
          <w:rFonts w:ascii="Times New Roman" w:hAnsi="Times New Roman" w:cs="Times New Roman"/>
          <w:color w:val="000000"/>
          <w:sz w:val="28"/>
          <w:szCs w:val="28"/>
        </w:rPr>
      </w:r>
    </w:p>
    <w:p>
      <w:pPr>
        <w:pStyle w:val="UserStyle_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копия заключения о результатах технологического и ценового аудита обоснования инвестиций для объектов капитального строительства, по которым подготовка обоснования инвестиций в соответствии с законодательством Российской Федерации является обязательной;</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21" w:name="P187"/>
      <w:bookmarkEnd w:id="21"/>
      <w:r>
        <w:rPr>
          <w:rFonts w:ascii="Times New Roman" w:hAnsi="Times New Roman" w:cs="Times New Roman"/>
          <w:color w:val="000000"/>
          <w:sz w:val="28"/>
          <w:szCs w:val="28"/>
        </w:rPr>
        <w:t xml:space="preserve">5</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копия задания застройщика или технического заказчика на проектирование объекта капитального строительства, строительство, реконструкцию, капитальный ремонт которого осуществляется с привлечением средств бюджетной системы Российской Федерации, подготовленного по форме, утвержденной Министерством строительства и жилищно-коммунального хозяйства Российской Федерации;</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w:t>
      </w:r>
      <w:r>
        <w:rPr>
          <w:rFonts w:ascii="Times New Roman" w:hAnsi="Times New Roman" w:cs="Times New Roman"/>
          <w:color w:val="000000"/>
          <w:sz w:val="28"/>
          <w:szCs w:val="28"/>
        </w:rPr>
        <w:t xml:space="preserve">) заверенные в установленном порядке копии следующих документов:</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22" w:name="P190"/>
      <w:bookmarkEnd w:id="22"/>
      <w:r>
        <w:rPr>
          <w:rFonts w:ascii="Times New Roman" w:hAnsi="Times New Roman" w:cs="Times New Roman"/>
          <w:color w:val="000000"/>
          <w:sz w:val="28"/>
          <w:szCs w:val="28"/>
        </w:rPr>
        <w:t xml:space="preserve">правоустанавливающие и (или) правоудостоверяющие документы на земельный участок, на котором будет располагаться (располагается) объект капитального строительства в рамках реализации инвестиционного проекта (за исключением земельного участка, на который выдано разрешение на использование земельного участка без его предоставления и установления сервитута)</w:t>
      </w:r>
      <w:r>
        <w:rPr>
          <w:rFonts w:ascii="Times New Roman" w:hAnsi="Times New Roman" w:cs="Times New Roman"/>
          <w:color w:val="000000"/>
          <w:sz w:val="28"/>
          <w:szCs w:val="28"/>
        </w:rPr>
        <w:t xml:space="preserve">, или решение уполномоченного органа о предварительном согласовании предоставления земельного участка по вновь начинаемому объекту капитального строительства, по которому не имеется проектной документации, утвержденной в установленном порядке;</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23" w:name="P192"/>
      <w:bookmarkEnd w:id="23"/>
      <w:r>
        <w:rPr>
          <w:rFonts w:ascii="Times New Roman" w:hAnsi="Times New Roman" w:cs="Times New Roman"/>
          <w:color w:val="000000"/>
          <w:sz w:val="28"/>
          <w:szCs w:val="28"/>
        </w:rPr>
        <w:t xml:space="preserve">разрешение на использование земельного участка без его предоставления и установления сервитута (в случае если земельный участок используется без его предоставления и установления сервитута);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24" w:name="P194"/>
      <w:bookmarkEnd w:id="24"/>
      <w:r>
        <w:rPr>
          <w:rFonts w:ascii="Times New Roman" w:hAnsi="Times New Roman" w:cs="Times New Roman"/>
          <w:color w:val="000000"/>
          <w:sz w:val="28"/>
          <w:szCs w:val="28"/>
        </w:rPr>
        <w:t xml:space="preserve">положительное заключение государственной экспертизы проектной документации на объект капитального строительства и положительное заключение государственной экспертизы результатов инженерных изысканий, выполняемых для подготовки такой проектной документации в случае, если проведение государственной экспертизы в соответствии с законодательством Российской Федерации является обязательным;</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документально подтвержденные сведения об объектах-аналогах (в отношении объектов недвижимого имущества);</w:t>
      </w:r>
      <w:r>
        <w:rPr>
          <w:rFonts w:ascii="Times New Roman" w:hAnsi="Times New Roman" w:cs="Times New Roman"/>
          <w:color w:val="000000"/>
          <w:sz w:val="28"/>
          <w:szCs w:val="28"/>
        </w:rPr>
      </w:r>
    </w:p>
    <w:p>
      <w:pPr>
        <w:pStyle w:val="UserStyle_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w:t>
      </w:r>
      <w:r>
        <w:rPr>
          <w:rFonts w:ascii="Times New Roman" w:hAnsi="Times New Roman" w:cs="Times New Roman"/>
          <w:color w:val="000000"/>
          <w:sz w:val="28"/>
          <w:szCs w:val="28"/>
        </w:rPr>
        <w:t xml:space="preserve">) отчет об оценке приобретаемого объекта недвижимого имущества,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указанный в подпункте </w:t>
      </w:r>
      <w:r>
        <w:rPr>
          <w:rFonts w:ascii="Times New Roman" w:hAnsi="Times New Roman" w:cs="Times New Roman"/>
          <w:color w:val="000000"/>
          <w:sz w:val="28"/>
          <w:szCs w:val="28"/>
        </w:rPr>
        <w:t xml:space="preserve">«3» </w:t>
      </w:r>
      <w:r>
        <w:rPr>
          <w:rFonts w:ascii="Times New Roman" w:hAnsi="Times New Roman" w:cs="Times New Roman"/>
          <w:color w:val="000000"/>
          <w:sz w:val="28"/>
          <w:szCs w:val="28"/>
        </w:rPr>
        <w:t xml:space="preserve">пункта 1</w:t>
      </w: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 настоящего Порядка (в отношении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объектов недвижимого имущества);</w:t>
      </w:r>
      <w:r>
        <w:rPr>
          <w:rFonts w:ascii="Times New Roman" w:hAnsi="Times New Roman" w:cs="Times New Roman"/>
          <w:color w:val="000000"/>
          <w:sz w:val="28"/>
          <w:szCs w:val="28"/>
        </w:rPr>
      </w:r>
    </w:p>
    <w:p>
      <w:pPr>
        <w:pStyle w:val="UserStyle_1"/>
        <w:ind w:firstLine="709"/>
        <w:jc w:val="both"/>
        <w:rPr>
          <w:rFonts w:ascii="Times New Roman" w:hAnsi="Times New Roman" w:cs="Times New Roman"/>
          <w:color w:val="000000"/>
          <w:sz w:val="28"/>
          <w:szCs w:val="28"/>
        </w:rPr>
      </w:pPr>
      <w:bookmarkStart w:id="25" w:name="P204"/>
      <w:bookmarkEnd w:id="25"/>
      <w:r>
        <w:rPr>
          <w:rFonts w:ascii="Times New Roman" w:hAnsi="Times New Roman" w:cs="Times New Roman"/>
          <w:color w:val="000000"/>
          <w:sz w:val="28"/>
          <w:szCs w:val="28"/>
        </w:rPr>
        <w:t xml:space="preserve">8</w:t>
      </w:r>
      <w:r>
        <w:rPr>
          <w:rFonts w:ascii="Times New Roman" w:hAnsi="Times New Roman" w:cs="Times New Roman"/>
          <w:color w:val="000000"/>
          <w:sz w:val="28"/>
          <w:szCs w:val="28"/>
        </w:rPr>
        <w:t xml:space="preserve">) документальное подтверждение каждого участника реализации инвестиционного проекта об осуществлении финансирования (софинансирования этого инвестиционного проекта и планируемом размере его финансирования(софинансирования);</w:t>
      </w:r>
      <w:r>
        <w:rPr>
          <w:rFonts w:ascii="Times New Roman" w:hAnsi="Times New Roman" w:cs="Times New Roman"/>
          <w:color w:val="000000"/>
          <w:sz w:val="28"/>
          <w:szCs w:val="28"/>
        </w:rPr>
      </w:r>
    </w:p>
    <w:p>
      <w:pPr>
        <w:pStyle w:val="UserStyle_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w:t>
      </w:r>
      <w:r>
        <w:rPr>
          <w:rFonts w:ascii="Times New Roman" w:hAnsi="Times New Roman" w:cs="Times New Roman"/>
          <w:color w:val="000000"/>
          <w:sz w:val="28"/>
          <w:szCs w:val="28"/>
        </w:rPr>
        <w:t xml:space="preserve">) выписка из решения Совета депутатов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о бюджете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на очередной финансовый год и плановый период, подтверждающая выделение в текущем финансовом году бюджетных инвестиций из бюджета </w:t>
      </w:r>
      <w:r>
        <w:rPr>
          <w:rFonts w:ascii="Times New Roman" w:hAnsi="Times New Roman" w:cs="Times New Roman"/>
          <w:color w:val="000000"/>
          <w:sz w:val="28"/>
          <w:szCs w:val="28"/>
        </w:rPr>
        <w:t xml:space="preserve">округа </w:t>
      </w:r>
      <w:r>
        <w:rPr>
          <w:rFonts w:ascii="Times New Roman" w:hAnsi="Times New Roman" w:cs="Times New Roman"/>
          <w:color w:val="000000"/>
          <w:sz w:val="28"/>
          <w:szCs w:val="28"/>
        </w:rPr>
        <w:t xml:space="preserve">на капитальные вложения в объект капитального строительства и (или) на приобретение объекта недвижимого имущества в муниципальную собственность</w:t>
      </w:r>
      <w:r>
        <w:rPr>
          <w:rFonts w:ascii="Times New Roman" w:hAnsi="Times New Roman" w:cs="Times New Roman"/>
          <w:color w:val="000000"/>
          <w:sz w:val="28"/>
          <w:szCs w:val="28"/>
        </w:rPr>
        <w:t xml:space="preserve"> или гарантийное письмо финансового </w:t>
      </w:r>
      <w:r>
        <w:rPr>
          <w:rFonts w:ascii="Times New Roman" w:hAnsi="Times New Roman" w:cs="Times New Roman"/>
          <w:color w:val="000000"/>
          <w:sz w:val="28"/>
          <w:szCs w:val="28"/>
        </w:rPr>
        <w:t xml:space="preserve">управления</w:t>
      </w:r>
      <w:r>
        <w:rPr>
          <w:rFonts w:ascii="Times New Roman" w:hAnsi="Times New Roman" w:cs="Times New Roman"/>
          <w:color w:val="000000"/>
          <w:sz w:val="28"/>
          <w:szCs w:val="28"/>
        </w:rPr>
        <w:t xml:space="preserve"> администрации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w:t>
      </w:r>
      <w:r>
        <w:rPr>
          <w:rFonts w:ascii="Times New Roman" w:hAnsi="Times New Roman" w:cs="Times New Roman"/>
          <w:color w:val="000000"/>
          <w:sz w:val="28"/>
          <w:szCs w:val="28"/>
        </w:rPr>
        <w:t xml:space="preserve">(далее – финансовое управление)</w:t>
      </w:r>
      <w:r>
        <w:rPr>
          <w:rFonts w:ascii="Times New Roman" w:hAnsi="Times New Roman" w:cs="Times New Roman"/>
          <w:color w:val="000000"/>
          <w:sz w:val="28"/>
          <w:szCs w:val="28"/>
        </w:rPr>
        <w:t xml:space="preserve">, содержащее обязательство </w:t>
      </w:r>
      <w:r>
        <w:rPr>
          <w:rFonts w:ascii="Times New Roman" w:hAnsi="Times New Roman" w:cs="Times New Roman"/>
          <w:color w:val="000000"/>
          <w:sz w:val="28"/>
          <w:szCs w:val="28"/>
        </w:rPr>
        <w:t xml:space="preserve">финансового управления </w:t>
      </w:r>
      <w:r>
        <w:rPr>
          <w:rFonts w:ascii="Times New Roman" w:hAnsi="Times New Roman" w:cs="Times New Roman"/>
          <w:color w:val="000000"/>
          <w:sz w:val="28"/>
          <w:szCs w:val="28"/>
        </w:rPr>
        <w:t xml:space="preserve">по включению в решение</w:t>
      </w:r>
      <w:r>
        <w:rPr>
          <w:rFonts w:ascii="Times New Roman" w:hAnsi="Times New Roman" w:cs="Times New Roman"/>
          <w:color w:val="000000"/>
          <w:sz w:val="28"/>
          <w:szCs w:val="28"/>
        </w:rPr>
        <w:t xml:space="preserve"> Совета депутатов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о бюджете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на очередной финансовый год и плановый период</w:t>
      </w:r>
      <w:r>
        <w:rPr>
          <w:rFonts w:ascii="Times New Roman" w:hAnsi="Times New Roman" w:cs="Times New Roman"/>
          <w:color w:val="000000"/>
          <w:sz w:val="28"/>
          <w:szCs w:val="28"/>
        </w:rPr>
        <w:t xml:space="preserve"> средств</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бюджета</w:t>
      </w:r>
      <w:r>
        <w:rPr>
          <w:rFonts w:ascii="Times New Roman" w:hAnsi="Times New Roman" w:cs="Times New Roman"/>
          <w:color w:val="000000"/>
          <w:sz w:val="28"/>
          <w:szCs w:val="28"/>
        </w:rPr>
        <w:t xml:space="preserve"> округа</w:t>
      </w:r>
      <w:r>
        <w:rPr>
          <w:rFonts w:ascii="Times New Roman" w:hAnsi="Times New Roman" w:cs="Times New Roman"/>
          <w:color w:val="000000"/>
          <w:sz w:val="28"/>
          <w:szCs w:val="28"/>
        </w:rPr>
        <w:t xml:space="preserve">, направляемых 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капитальные вложения в объект капитального строительства и (или) на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приобретение объекта недвижимого имущества в муниципальную собственность</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объектам капитального строительства муниципальной  собственности 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приобретаемым объектам недвижимого имущества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муниципальную</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собственность);</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26" w:name="P216"/>
      <w:bookmarkEnd w:id="26"/>
      <w:r>
        <w:rPr>
          <w:rFonts w:ascii="Times New Roman" w:hAnsi="Times New Roman" w:cs="Times New Roman"/>
          <w:color w:val="000000"/>
          <w:sz w:val="28"/>
          <w:szCs w:val="28"/>
        </w:rPr>
        <w:t xml:space="preserve">10</w:t>
      </w:r>
      <w:r>
        <w:rPr>
          <w:rFonts w:ascii="Times New Roman" w:hAnsi="Times New Roman" w:cs="Times New Roman"/>
          <w:color w:val="000000"/>
          <w:sz w:val="28"/>
          <w:szCs w:val="28"/>
        </w:rPr>
        <w:t xml:space="preserve">) результаты интегральной оценки инвестиционного проекта, проведенной заявителем в соответствии с Методикой;</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bookmarkStart w:id="27" w:name="P218"/>
      <w:bookmarkEnd w:id="27"/>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обоснование невозможности или нецелесообразности применения типовой проектной документации на объект капитального строительства, аналогичный по назначению, проектной мощности, природным и иным условиям территории, на которой планируется осуществлять строительство, выданное заявителем;</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 сведения о проекте-аналоге (реализуемом (реализованном) на территории Ставропольского края или Российской Федерации (в отношении объектов капитального строительства)</w:t>
      </w:r>
      <w:r>
        <w:rPr>
          <w:rFonts w:ascii="Times New Roman" w:hAnsi="Times New Roman" w:cs="Times New Roman"/>
          <w:color w:val="000000"/>
          <w:sz w:val="28"/>
          <w:szCs w:val="28"/>
        </w:rPr>
        <w:t xml:space="preserve"> по форме, </w:t>
      </w:r>
      <w:r>
        <w:rPr>
          <w:rFonts w:ascii="Times New Roman" w:hAnsi="Times New Roman" w:cs="Times New Roman"/>
          <w:color w:val="000000"/>
          <w:sz w:val="28"/>
          <w:szCs w:val="28"/>
        </w:rPr>
        <w:t xml:space="preserve">форме, </w:t>
      </w:r>
      <w:r>
        <w:rPr>
          <w:rFonts w:ascii="Times New Roman" w:hAnsi="Times New Roman" w:cs="Times New Roman"/>
          <w:color w:val="000000"/>
          <w:sz w:val="28"/>
          <w:szCs w:val="28"/>
        </w:rPr>
        <w:t xml:space="preserve">утверждаемой правовым актом администрации Петровского муниципального округа Ставропольского края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t xml:space="preserve">) иные документы, обосновывающие сведения, содержащиеся в документах, указанных в подпунктах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 xml:space="preserve">«10»</w:t>
      </w:r>
      <w:r>
        <w:rPr>
          <w:rFonts w:ascii="Times New Roman" w:hAnsi="Times New Roman" w:cs="Times New Roman"/>
          <w:color w:val="000000"/>
          <w:sz w:val="28"/>
          <w:szCs w:val="28"/>
        </w:rPr>
        <w:t xml:space="preserve"> настоящего пункта (предполагаемая мощность объекта капитального строительства, предполагаемая (предельная) стоимость объекта капитального строительства, численность населения, проживающего на территории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и другие сведения).</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Документы, указанные в абзаце четвертом подпункта </w:t>
      </w:r>
      <w:r>
        <w:rPr>
          <w:rFonts w:ascii="Times New Roman" w:hAnsi="Times New Roman" w:cs="Times New Roman"/>
          <w:color w:val="000000"/>
          <w:sz w:val="28"/>
          <w:szCs w:val="28"/>
        </w:rPr>
        <w:t xml:space="preserve">«6»</w:t>
      </w:r>
      <w:r>
        <w:rPr>
          <w:rFonts w:ascii="Times New Roman" w:hAnsi="Times New Roman" w:cs="Times New Roman"/>
          <w:color w:val="000000"/>
          <w:sz w:val="28"/>
          <w:szCs w:val="28"/>
        </w:rPr>
        <w:t xml:space="preserve"> настоящего пункта, не представляются в отношении инвестиционных проектов, по которым подготавливается решение о предоставлении средств бюджета округа на подготовку проектной документации на объекты капитального строительства (включая проведение инженерных изысканий, выполняемых для подготовки такой проектной документации).</w:t>
      </w:r>
      <w:r>
        <w:rPr>
          <w:rFonts w:ascii="Times New Roman" w:hAnsi="Times New Roman" w:cs="Times New Roman"/>
          <w:color w:val="000000"/>
          <w:sz w:val="28"/>
          <w:szCs w:val="28"/>
        </w:rPr>
      </w:r>
    </w:p>
    <w:p>
      <w:pPr>
        <w:pStyle w:val="UserStyle_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Документы, указанные в подпунктах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5</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абзацах втором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третьем подпункта </w:t>
      </w:r>
      <w:r>
        <w:rPr>
          <w:rFonts w:ascii="Times New Roman" w:hAnsi="Times New Roman" w:cs="Times New Roman"/>
          <w:color w:val="000000"/>
          <w:sz w:val="28"/>
          <w:szCs w:val="28"/>
        </w:rPr>
        <w:t xml:space="preserve">«6»</w:t>
      </w:r>
      <w:r>
        <w:rPr>
          <w:rFonts w:ascii="Times New Roman" w:hAnsi="Times New Roman" w:cs="Times New Roman"/>
          <w:color w:val="000000"/>
          <w:sz w:val="28"/>
          <w:szCs w:val="28"/>
        </w:rPr>
        <w:t xml:space="preserve">, подпунктах </w:t>
      </w:r>
      <w:r>
        <w:rPr>
          <w:rFonts w:ascii="Times New Roman" w:hAnsi="Times New Roman" w:cs="Times New Roman"/>
          <w:color w:val="000000"/>
          <w:sz w:val="28"/>
          <w:szCs w:val="28"/>
        </w:rPr>
        <w:t xml:space="preserve">«11» и «12» </w:t>
      </w:r>
      <w:r>
        <w:rPr>
          <w:rFonts w:ascii="Times New Roman" w:hAnsi="Times New Roman" w:cs="Times New Roman"/>
          <w:color w:val="000000"/>
          <w:sz w:val="28"/>
          <w:szCs w:val="28"/>
        </w:rPr>
        <w:t xml:space="preserve">настоящего пункта, не</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представляются в отношении инвестиционных проектов, в рамках реализации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которых планируется приобретение объектов недвижимого имущества.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t xml:space="preserve">5</w:t>
      </w:r>
      <w:r>
        <w:rPr>
          <w:rFonts w:ascii="Times New Roman" w:hAnsi="Times New Roman" w:cs="Times New Roman"/>
          <w:color w:val="000000"/>
          <w:sz w:val="28"/>
          <w:szCs w:val="28"/>
        </w:rPr>
        <w:t xml:space="preserve">. Для расчета интегральной оценки в отношении инвестиционных проектов, в рамках реализации которых планируется строительство (реконструкция, в том числе с элементами реставрации, техническое перевооружение) объектов капитального строительства и (или) приобретение объектов недвижимого имущества, указанных в </w:t>
      </w:r>
      <w:r>
        <w:rPr>
          <w:rFonts w:ascii="Times New Roman" w:hAnsi="Times New Roman" w:cs="Times New Roman"/>
          <w:color w:val="000000"/>
          <w:sz w:val="28"/>
          <w:szCs w:val="28"/>
        </w:rPr>
        <w:t xml:space="preserve">подпунктах </w:t>
      </w:r>
      <w:r>
        <w:rPr>
          <w:rFonts w:ascii="Times New Roman" w:hAnsi="Times New Roman" w:cs="Times New Roman"/>
          <w:color w:val="000000"/>
          <w:sz w:val="28"/>
          <w:szCs w:val="28"/>
        </w:rPr>
        <w:t xml:space="preserve">«3», «4» </w:t>
      </w:r>
      <w:r>
        <w:rPr>
          <w:rFonts w:ascii="Times New Roman" w:hAnsi="Times New Roman" w:cs="Times New Roman"/>
          <w:color w:val="000000"/>
          <w:sz w:val="28"/>
          <w:szCs w:val="28"/>
        </w:rPr>
        <w:t xml:space="preserve">пункта 3 настоящего Порядка, заявителю представляются:</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юридическими лицами - документы, указанные в подпунктах </w:t>
      </w:r>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t xml:space="preserve">, </w:t>
      </w:r>
      <w:r>
        <w:fldChar w:fldCharType="begin"/>
      </w:r>
      <w:r>
        <w:instrText xml:space="preserve">HYPERLINK \l "P190" \o "правоустанавливающие и (или) правоудостоверяющие документы на земельный участок, на котором будет располагаться (располагается) объект капитального строительства в рамках реализации инвестиционного проекта (за исключением земельного участка, на который выдано " \h</w:instrText>
      </w:r>
      <w:r>
        <w:fldChar w:fldCharType="separate"/>
      </w:r>
      <w:r>
        <w:rPr>
          <w:rFonts w:ascii="Times New Roman" w:hAnsi="Times New Roman" w:cs="Times New Roman"/>
          <w:color w:val="000000"/>
          <w:sz w:val="28"/>
          <w:szCs w:val="28"/>
        </w:rPr>
        <w:t xml:space="preserve">абзацах втором</w:t>
      </w:r>
      <w:r>
        <w:fldChar w:fldCharType="end"/>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четвертом </w:t>
      </w:r>
      <w:r>
        <w:rPr>
          <w:rFonts w:ascii="Times New Roman" w:hAnsi="Times New Roman" w:cs="Times New Roman"/>
          <w:color w:val="000000"/>
          <w:sz w:val="28"/>
          <w:szCs w:val="28"/>
        </w:rPr>
        <w:t xml:space="preserve">подпункта </w:t>
      </w:r>
      <w:r>
        <w:rPr>
          <w:rFonts w:ascii="Times New Roman" w:hAnsi="Times New Roman" w:cs="Times New Roman"/>
          <w:color w:val="000000"/>
          <w:sz w:val="28"/>
          <w:szCs w:val="28"/>
        </w:rPr>
        <w:t xml:space="preserve">«6»,</w:t>
      </w:r>
      <w:r>
        <w:rPr>
          <w:rFonts w:ascii="Times New Roman" w:hAnsi="Times New Roman" w:cs="Times New Roman"/>
          <w:color w:val="000000"/>
          <w:sz w:val="28"/>
          <w:szCs w:val="28"/>
        </w:rPr>
        <w:t xml:space="preserve"> подпунктах </w:t>
      </w:r>
      <w:r>
        <w:rPr>
          <w:rFonts w:ascii="Times New Roman" w:hAnsi="Times New Roman" w:cs="Times New Roman"/>
          <w:color w:val="000000"/>
          <w:sz w:val="28"/>
          <w:szCs w:val="28"/>
        </w:rPr>
        <w:t xml:space="preserve">«8»</w:t>
      </w:r>
      <w:r>
        <w:rPr>
          <w:rFonts w:ascii="Times New Roman" w:hAnsi="Times New Roman" w:cs="Times New Roman"/>
          <w:color w:val="000000"/>
          <w:sz w:val="28"/>
          <w:szCs w:val="28"/>
        </w:rPr>
        <w:t xml:space="preserve">, «10», «12»</w:t>
      </w:r>
      <w:r>
        <w:rPr>
          <w:rFonts w:ascii="Times New Roman" w:hAnsi="Times New Roman" w:cs="Times New Roman"/>
          <w:color w:val="000000"/>
          <w:sz w:val="28"/>
          <w:szCs w:val="28"/>
        </w:rPr>
        <w:t xml:space="preserve"> пункта 1</w:t>
      </w: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настоящего Порядка</w:t>
      </w:r>
      <w:r>
        <w:rPr>
          <w:rFonts w:ascii="Times New Roman" w:hAnsi="Times New Roman" w:cs="Times New Roman"/>
          <w:color w:val="000000"/>
          <w:sz w:val="28"/>
          <w:szCs w:val="28"/>
        </w:rPr>
        <w:t xml:space="preserve">, - в отношении объектов капитального строительства и документы, указанные в подпунктах </w:t>
      </w:r>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абзаце </w:t>
      </w:r>
      <w:r>
        <w:rPr>
          <w:rFonts w:ascii="Times New Roman" w:hAnsi="Times New Roman" w:cs="Times New Roman"/>
          <w:color w:val="000000"/>
          <w:sz w:val="28"/>
          <w:szCs w:val="28"/>
        </w:rPr>
        <w:t xml:space="preserve">пятом </w:t>
      </w:r>
      <w:r>
        <w:rPr>
          <w:rFonts w:ascii="Times New Roman" w:hAnsi="Times New Roman" w:cs="Times New Roman"/>
          <w:color w:val="000000"/>
          <w:sz w:val="28"/>
          <w:szCs w:val="28"/>
        </w:rPr>
        <w:t xml:space="preserve">подпункта «</w:t>
      </w:r>
      <w:r>
        <w:rPr>
          <w:rFonts w:ascii="Times New Roman" w:hAnsi="Times New Roman" w:cs="Times New Roman"/>
          <w:color w:val="000000"/>
          <w:sz w:val="28"/>
          <w:szCs w:val="28"/>
        </w:rPr>
        <w:t xml:space="preserve">6</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подпункте </w:t>
      </w:r>
      <w:r>
        <w:rPr>
          <w:rFonts w:ascii="Times New Roman" w:hAnsi="Times New Roman" w:cs="Times New Roman"/>
          <w:color w:val="000000"/>
          <w:sz w:val="28"/>
          <w:szCs w:val="28"/>
        </w:rPr>
        <w:t xml:space="preserve">«8» </w:t>
      </w:r>
      <w:r>
        <w:rPr>
          <w:rFonts w:ascii="Times New Roman" w:hAnsi="Times New Roman" w:cs="Times New Roman"/>
          <w:color w:val="000000"/>
          <w:sz w:val="28"/>
          <w:szCs w:val="28"/>
        </w:rPr>
        <w:t xml:space="preserve">пункта 1</w:t>
      </w: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 настоящего Порядка, - в отношении объектов недвижимого имущества;</w:t>
      </w:r>
      <w:r>
        <w:rPr>
          <w:rFonts w:ascii="Times New Roman" w:hAnsi="Times New Roman" w:cs="Times New Roman"/>
          <w:color w:val="000000"/>
          <w:sz w:val="28"/>
          <w:szCs w:val="28"/>
        </w:rPr>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 xml:space="preserve">бюджетными учреждениями - документы, указанные в подпунктах</w:t>
      </w:r>
      <w:r>
        <w:rPr>
          <w:rFonts w:ascii="Times New Roman" w:hAnsi="Times New Roman"/>
          <w:color w:val="000000"/>
          <w:sz w:val="28"/>
          <w:szCs w:val="28"/>
        </w:rPr>
        <w:t xml:space="preserve"> «1» -</w:t>
      </w:r>
      <w:r>
        <w:rPr>
          <w:rFonts w:ascii="Times New Roman" w:hAnsi="Times New Roman"/>
          <w:color w:val="000000"/>
          <w:sz w:val="28"/>
          <w:szCs w:val="28"/>
        </w:rPr>
        <w:t xml:space="preserve"> </w:t>
      </w:r>
      <w:r>
        <w:rPr>
          <w:rFonts w:ascii="Times New Roman" w:hAnsi="Times New Roman"/>
          <w:color w:val="000000"/>
          <w:sz w:val="28"/>
          <w:szCs w:val="28"/>
        </w:rPr>
        <w:t xml:space="preserve">«5»</w:t>
      </w:r>
      <w:r>
        <w:rPr>
          <w:rFonts w:ascii="Times New Roman" w:hAnsi="Times New Roman"/>
          <w:color w:val="000000"/>
          <w:sz w:val="28"/>
          <w:szCs w:val="28"/>
        </w:rPr>
        <w:t xml:space="preserve">, </w:t>
      </w:r>
      <w:r>
        <w:fldChar w:fldCharType="begin"/>
      </w:r>
      <w:r>
        <w:instrText xml:space="preserve">HYPERLINK "consultantplus://offline/ref=DB2ADD4E6B17A468BF46629A1AD57CEAD30FF73466FDE4CF721DE2F22A317715EC86B2B87BD69CD851DFD24D398784C50AF7A04AE109D268772D59667E24N"</w:instrText>
      </w:r>
      <w:r>
        <w:fldChar w:fldCharType="separate"/>
      </w:r>
      <w:r>
        <w:rPr>
          <w:rFonts w:ascii="Times New Roman" w:hAnsi="Times New Roman"/>
          <w:color w:val="000000"/>
          <w:sz w:val="28"/>
          <w:szCs w:val="28"/>
        </w:rPr>
        <w:t xml:space="preserve">абзацах втором</w:t>
      </w:r>
      <w:r>
        <w:fldChar w:fldCharType="end"/>
      </w:r>
      <w:r>
        <w:rPr>
          <w:rFonts w:ascii="Times New Roman" w:hAnsi="Times New Roman"/>
          <w:color w:val="000000"/>
          <w:sz w:val="28"/>
          <w:szCs w:val="28"/>
        </w:rPr>
        <w:t xml:space="preserve"> - четвертом подпункта </w:t>
      </w:r>
      <w:r>
        <w:rPr>
          <w:rFonts w:ascii="Times New Roman" w:hAnsi="Times New Roman"/>
          <w:color w:val="000000"/>
          <w:sz w:val="28"/>
          <w:szCs w:val="28"/>
        </w:rPr>
        <w:t xml:space="preserve">«6»</w:t>
      </w:r>
      <w:r>
        <w:rPr>
          <w:rFonts w:ascii="Times New Roman" w:hAnsi="Times New Roman"/>
          <w:color w:val="000000"/>
          <w:sz w:val="28"/>
          <w:szCs w:val="28"/>
        </w:rPr>
        <w:t xml:space="preserve">, подпунктах </w:t>
      </w:r>
      <w:r>
        <w:rPr>
          <w:rFonts w:ascii="Times New Roman" w:hAnsi="Times New Roman"/>
          <w:color w:val="000000"/>
          <w:sz w:val="28"/>
          <w:szCs w:val="28"/>
        </w:rPr>
        <w:t xml:space="preserve">«8», «9», «11», «12»</w:t>
      </w:r>
      <w:r>
        <w:rPr>
          <w:rFonts w:ascii="Times New Roman" w:hAnsi="Times New Roman"/>
          <w:color w:val="000000"/>
          <w:sz w:val="28"/>
          <w:szCs w:val="28"/>
        </w:rPr>
        <w:t xml:space="preserve"> пункта 1</w:t>
      </w:r>
      <w:r>
        <w:rPr>
          <w:rFonts w:ascii="Times New Roman" w:hAnsi="Times New Roman"/>
          <w:color w:val="000000"/>
          <w:sz w:val="28"/>
          <w:szCs w:val="28"/>
        </w:rPr>
        <w:t xml:space="preserve">4</w:t>
      </w:r>
      <w:r>
        <w:rPr>
          <w:rFonts w:ascii="Times New Roman" w:hAnsi="Times New Roman"/>
          <w:color w:val="000000"/>
          <w:sz w:val="28"/>
          <w:szCs w:val="28"/>
        </w:rPr>
        <w:t xml:space="preserve"> настоящего Порядка;</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t xml:space="preserve">муниципальными предприятиями - документы, указанные в подпунктах </w:t>
      </w:r>
      <w:r>
        <w:rPr>
          <w:rFonts w:ascii="Times New Roman" w:hAnsi="Times New Roman"/>
          <w:color w:val="000000"/>
          <w:sz w:val="28"/>
          <w:szCs w:val="28"/>
        </w:rPr>
        <w:t xml:space="preserve">«1» - «3»</w:t>
      </w:r>
      <w:r>
        <w:rPr>
          <w:rFonts w:ascii="Times New Roman" w:hAnsi="Times New Roman"/>
          <w:color w:val="000000"/>
          <w:sz w:val="28"/>
          <w:szCs w:val="28"/>
        </w:rPr>
        <w:t xml:space="preserve">, </w:t>
      </w:r>
      <w:r>
        <w:fldChar w:fldCharType="begin"/>
      </w:r>
      <w:r>
        <w:instrText xml:space="preserve">HYPERLINK "consultantplus://offline/ref=22150E219B0490B3AEB1A83C661452EAC51CC466603750514E599EFB59CAB9018751B84ADBDC3145C687C3432EE4546C57B455753FF34971353A48C1m549N"</w:instrText>
      </w:r>
      <w:r>
        <w:fldChar w:fldCharType="separate"/>
      </w:r>
      <w:r>
        <w:rPr>
          <w:rFonts w:ascii="Times New Roman" w:hAnsi="Times New Roman"/>
          <w:color w:val="000000"/>
          <w:sz w:val="28"/>
          <w:szCs w:val="28"/>
        </w:rPr>
        <w:t xml:space="preserve">абзацах втором</w:t>
      </w:r>
      <w:r>
        <w:fldChar w:fldCharType="end"/>
      </w:r>
      <w:r>
        <w:rPr>
          <w:rFonts w:ascii="Times New Roman" w:hAnsi="Times New Roman"/>
          <w:color w:val="000000"/>
          <w:sz w:val="28"/>
          <w:szCs w:val="28"/>
        </w:rPr>
        <w:t xml:space="preserve"> и четвертом подпункта </w:t>
      </w:r>
      <w:r>
        <w:rPr>
          <w:rFonts w:ascii="Times New Roman" w:hAnsi="Times New Roman"/>
          <w:color w:val="000000"/>
          <w:sz w:val="28"/>
          <w:szCs w:val="28"/>
        </w:rPr>
        <w:t xml:space="preserve">«6»</w:t>
      </w:r>
      <w:r>
        <w:rPr>
          <w:rFonts w:ascii="Times New Roman" w:hAnsi="Times New Roman"/>
          <w:color w:val="000000"/>
          <w:sz w:val="28"/>
          <w:szCs w:val="28"/>
        </w:rPr>
        <w:t xml:space="preserve">, подпунктах </w:t>
      </w:r>
      <w:r>
        <w:rPr>
          <w:rFonts w:ascii="Times New Roman" w:hAnsi="Times New Roman"/>
          <w:color w:val="000000"/>
          <w:sz w:val="28"/>
          <w:szCs w:val="28"/>
        </w:rPr>
        <w:t xml:space="preserve">«8», «9», «11», «12»</w:t>
      </w:r>
      <w:r>
        <w:rPr>
          <w:rFonts w:ascii="Times New Roman" w:hAnsi="Times New Roman"/>
          <w:color w:val="000000"/>
          <w:sz w:val="28"/>
          <w:szCs w:val="28"/>
        </w:rPr>
        <w:t xml:space="preserve"> пункта 1</w:t>
      </w:r>
      <w:r>
        <w:rPr>
          <w:rFonts w:ascii="Times New Roman" w:hAnsi="Times New Roman"/>
          <w:color w:val="000000"/>
          <w:sz w:val="28"/>
          <w:szCs w:val="28"/>
        </w:rPr>
        <w:t xml:space="preserve">4</w:t>
      </w:r>
      <w:r>
        <w:rPr>
          <w:rFonts w:ascii="Times New Roman" w:hAnsi="Times New Roman"/>
          <w:color w:val="000000"/>
          <w:sz w:val="28"/>
          <w:szCs w:val="28"/>
        </w:rPr>
        <w:t xml:space="preserve"> </w:t>
      </w:r>
      <w:r>
        <w:rPr>
          <w:rFonts w:ascii="Times New Roman" w:hAnsi="Times New Roman"/>
          <w:color w:val="000000"/>
          <w:sz w:val="28"/>
          <w:szCs w:val="28"/>
        </w:rPr>
        <w:t xml:space="preserve">настоящего Порядка;</w:t>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Основаниями для отказа заявителем в принятии документов для проведения расчета интегральной оценки в отношении инвестиционных проектов, в рамках реализации которых планируется строительство (реконструкция, в том числе с элементами реставрации, техническое перевооружение) объектов капитального строительства и (или) приобретение объектов недвижимого имущества, указанных в подпунктах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пункта 3 настоящего Порядка, являются:</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непредставление юридическими лицами, </w:t>
      </w:r>
      <w:r>
        <w:rPr>
          <w:rFonts w:ascii="Times New Roman" w:hAnsi="Times New Roman" w:cs="Times New Roman"/>
          <w:color w:val="000000"/>
          <w:sz w:val="28"/>
          <w:szCs w:val="28"/>
        </w:rPr>
        <w:t xml:space="preserve">бюджетными</w:t>
      </w:r>
      <w:r>
        <w:rPr>
          <w:rFonts w:ascii="Times New Roman" w:hAnsi="Times New Roman" w:cs="Times New Roman"/>
          <w:color w:val="000000"/>
          <w:sz w:val="28"/>
          <w:szCs w:val="28"/>
        </w:rPr>
        <w:t xml:space="preserve"> учреждениями, муниципальными предприятиями полного комплекта документов, предусмотренных настоящим Порядком;</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несоответствие представленных юридическими лицами, </w:t>
      </w:r>
      <w:r>
        <w:rPr>
          <w:rFonts w:ascii="Times New Roman" w:hAnsi="Times New Roman" w:cs="Times New Roman"/>
          <w:color w:val="000000"/>
          <w:sz w:val="28"/>
          <w:szCs w:val="28"/>
        </w:rPr>
        <w:t xml:space="preserve">бюджетными</w:t>
      </w:r>
      <w:r>
        <w:rPr>
          <w:rFonts w:ascii="Times New Roman" w:hAnsi="Times New Roman" w:cs="Times New Roman"/>
          <w:color w:val="000000"/>
          <w:sz w:val="28"/>
          <w:szCs w:val="28"/>
        </w:rPr>
        <w:t xml:space="preserve"> учреждениями, муниципальными предприятиями документов, предусмотренных настоящим Порядком, требованиям к их содержанию и заполнению.</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выявленных недостатков в представленных документах, предусмотренных настоящим пунктом, заявитель в течение 5 рабочих дней со дня их поступления устанавливает юридическому лицу, </w:t>
      </w:r>
      <w:r>
        <w:rPr>
          <w:rFonts w:ascii="Times New Roman" w:hAnsi="Times New Roman" w:cs="Times New Roman"/>
          <w:color w:val="000000"/>
          <w:sz w:val="28"/>
          <w:szCs w:val="28"/>
        </w:rPr>
        <w:t xml:space="preserve">бюджетном</w:t>
      </w:r>
      <w:r>
        <w:rPr>
          <w:rFonts w:ascii="Times New Roman" w:hAnsi="Times New Roman" w:cs="Times New Roman"/>
          <w:color w:val="000000"/>
          <w:sz w:val="28"/>
          <w:szCs w:val="28"/>
        </w:rPr>
        <w:t xml:space="preserve">у учреждению, муниципальному предприятию срок, не превышающий 10 рабочих дней, для устранения таких недостатков.</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Расчет интегральной оценки в отношении инвестиционных проектов, в рамках реализации которых планируется строительство (реконструкция, в том числе с элементами реставрации, техническое перевооружение) объектов капитального строительства и (или) приобретение объектов недвижимого имущества, указанных в подпунктах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пункта 3 настоящего Порядка, проводится заявителем в срок, не превышающий 14 календарных дней со дня представления юридическим лицом, муниципальным учреждением, муниципальным предприятием заявителю полного комплекта документов, предусмотренных настоящим пунктом.</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несоответствия числового значения интегральной оценки, рассчитанного заявителем, требованиям Методики, заявитель в течение 3 рабочих дней со дня проведения расчета интегральной оценки возвращает документы, полученные для проведения расчета интегральной оценки, юридическому лицу, </w:t>
      </w:r>
      <w:r>
        <w:rPr>
          <w:rFonts w:ascii="Times New Roman" w:hAnsi="Times New Roman" w:cs="Times New Roman"/>
          <w:color w:val="000000"/>
          <w:sz w:val="28"/>
          <w:szCs w:val="28"/>
        </w:rPr>
        <w:t xml:space="preserve">бюджетному</w:t>
      </w:r>
      <w:r>
        <w:rPr>
          <w:rFonts w:ascii="Times New Roman" w:hAnsi="Times New Roman" w:cs="Times New Roman"/>
          <w:color w:val="000000"/>
          <w:sz w:val="28"/>
          <w:szCs w:val="28"/>
        </w:rPr>
        <w:t xml:space="preserve"> учреждению, муниципальному предприятию с замечаниями и расчетом интегральной оценки.</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Юридические лица, муниципальные учреждения, муниципальные предприятия вправе повторно представить заявителю документы, предусмотренные настоящими Правилами, для проведения расчета интегральной оценки в отношении инвестиционных проектов, в рамках реализации которых планируется строительство (реконструкция, в том числе с элементами реставрации, техническое перевооружение) объектов капитального строительства и (или) приобретение объектов недвижимого имущества, указанных в подпунктах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пункта 3 настоящего Порядка, при условии доработки инвестиционных проектов с учетом замечаний заявителя.</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t xml:space="preserve">6</w:t>
      </w:r>
      <w:r>
        <w:rPr>
          <w:rFonts w:ascii="Times New Roman" w:hAnsi="Times New Roman" w:cs="Times New Roman"/>
          <w:color w:val="000000"/>
          <w:sz w:val="28"/>
          <w:szCs w:val="28"/>
        </w:rPr>
        <w:t xml:space="preserve">. Обоснование экономической целесообразности осуществления капитальных вложений содержит следующую информацию:</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наименование и тип инвестиционного проекта (инфраструктурный, инновационный и другие);</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цель и задачи инвестиционного проекта;</w:t>
      </w:r>
      <w:r>
        <w:rPr>
          <w:rFonts w:ascii="Times New Roman" w:hAnsi="Times New Roman" w:cs="Times New Roman"/>
          <w:color w:val="000000"/>
          <w:sz w:val="28"/>
          <w:szCs w:val="28"/>
        </w:rPr>
      </w:r>
    </w:p>
    <w:p>
      <w:pPr>
        <w:pStyle w:val="UserStyle_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наименование муниципального проекта и (или) муниципальной программы, оценка вклада инвестиционного проекта в достижение его (ее) целей и задач (в случае реализации инвестиционного проекта в рамках муниципального проекта и (или) муниципальной программы);</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краткое описание инвестиционного проекта, включая </w:t>
      </w:r>
      <w:r>
        <w:rPr>
          <w:rFonts w:ascii="Times New Roman" w:hAnsi="Times New Roman" w:cs="Times New Roman"/>
          <w:sz w:val="28"/>
          <w:szCs w:val="28"/>
        </w:rPr>
        <w:t xml:space="preserve">предполагаемую (предельную) стоимость объекта капитального строительства либо стоимость приобретения объекта недвижимого имущества, мощность (прирост мощности) объекта капитального строительства, подлежащего вводу в эксплуатацию, мощность приобретаемого объекта недвижимого имущества</w:t>
      </w:r>
      <w:r>
        <w:rPr>
          <w:rFonts w:ascii="Times New Roman" w:hAnsi="Times New Roman" w:cs="Times New Roman"/>
          <w:color w:val="000000"/>
          <w:sz w:val="28"/>
          <w:szCs w:val="28"/>
        </w:rPr>
        <w:t xml:space="preserve">, а также обоснование выбора на вариантной основе основных технико-экономических характеристик объекта капитального строительства, определенных с учетом планируемых к применению технологий строительства, производственных технологий и эксплуатационных расходов на реализацию инвестиционного проекта в процессе его жизненного цикла;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w:t>
      </w:r>
      <w:r>
        <w:rPr>
          <w:rFonts w:ascii="Times New Roman" w:hAnsi="Times New Roman" w:cs="Times New Roman"/>
          <w:color w:val="000000"/>
          <w:sz w:val="28"/>
          <w:szCs w:val="28"/>
        </w:rPr>
        <w:t xml:space="preserve">) источники и объемы финансирования инвестиционного проекта по годам его реализации;</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w:t>
      </w:r>
      <w:r>
        <w:rPr>
          <w:rFonts w:ascii="Times New Roman" w:hAnsi="Times New Roman" w:cs="Times New Roman"/>
          <w:color w:val="000000"/>
          <w:sz w:val="28"/>
          <w:szCs w:val="28"/>
        </w:rPr>
        <w:t xml:space="preserve">) срок подготовки и реализации инвестиционного проекта;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w:t>
      </w:r>
      <w:r>
        <w:rPr>
          <w:rFonts w:ascii="Times New Roman" w:hAnsi="Times New Roman" w:cs="Times New Roman"/>
          <w:color w:val="000000"/>
          <w:sz w:val="28"/>
          <w:szCs w:val="28"/>
        </w:rPr>
        <w:t xml:space="preserve">) обоснование необходимости привлечения средств бюджета округа для реализации инвестиционного проекта и (или) подготовки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w:t>
      </w:r>
      <w:r>
        <w:rPr>
          <w:rFonts w:ascii="Times New Roman" w:hAnsi="Times New Roman" w:cs="Times New Roman"/>
          <w:color w:val="000000"/>
          <w:sz w:val="28"/>
          <w:szCs w:val="28"/>
        </w:rPr>
        <w:t xml:space="preserve">) обоснование спроса (потребности) на продукцию (услуги), создаваемую (оказываемые)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и (или) приобретаемого объекта недвижимого имущества;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w:t>
      </w:r>
      <w:r>
        <w:rPr>
          <w:rFonts w:ascii="Times New Roman" w:hAnsi="Times New Roman" w:cs="Times New Roman"/>
          <w:color w:val="000000"/>
          <w:sz w:val="28"/>
          <w:szCs w:val="28"/>
        </w:rPr>
        <w:t xml:space="preserve">) обоснование планируемого обеспечения создаваемого (реконструируемого) объекта капитального строительства и (или) приобретаемого объекта недвижимого имущества инженерной и транспортной инфраструктурой в объемах, достаточных для реализации инвестиционного проекта;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w:t>
      </w:r>
      <w:r>
        <w:rPr>
          <w:rFonts w:ascii="Times New Roman" w:hAnsi="Times New Roman" w:cs="Times New Roman"/>
          <w:color w:val="000000"/>
          <w:sz w:val="28"/>
          <w:szCs w:val="28"/>
        </w:rPr>
        <w:t xml:space="preserve">)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дорогостоящих машин и оборудования в случае их использования (приобретения);</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t xml:space="preserve">) сведения о мощности, необходимой для производства продукции (оказанию услуг) в объеме, предусмотренном для обеспечения муниципальных нужд.</w:t>
      </w:r>
      <w:r>
        <w:rPr>
          <w:rFonts w:ascii="Times New Roman" w:hAnsi="Times New Roman" w:cs="Times New Roman"/>
          <w:color w:val="000000"/>
          <w:sz w:val="28"/>
          <w:szCs w:val="28"/>
        </w:rPr>
      </w:r>
    </w:p>
    <w:p>
      <w:pPr>
        <w:pStyle w:val="UserStyle_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Обоснование экономической целесообразности осуществления капитальных вложений в отношении объектов капитального строительства, по которым подготовка обоснования инвестиций в соответствии с законодательством Российской Федерации является обязательной, содержит следующую информацию:</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наименование и тип инвестиционного проекта (инфраструктурный, инновационный и другие);</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цель и задачи инвестиционного проекта;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наименование муниципального проекта и (или) муниципальной программы, оценка вклада инвестиционного проекта в достижение его (ее) целей и задач (в случае реализации инвестиционного проекта в рамках муниципального проекта и (или) муниципальной программы);</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краткое описание инвестиционного проекта, включая предполагаемую (предельную) стоимость объекта капитального строительства, мощность (прирост мощности) объекта капитального строительства, подлежащая (подлежащей) вводу в эксплуатацию, а также обоснование эксплуатационных расходов на реализацию инвестиционного проекта в процессе жизненного цикла;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источники и объемы финансового обеспечения инвестиционного проекта по годам его реализации;</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срок подготовки и реализации инвестиционного проекта;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обоснование необходимости привлечения средств бюджета округа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обоснование спроса (потребности) на услуги (продукцию), создаваемые (создаваемую)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t xml:space="preserve">8</w:t>
      </w:r>
      <w:r>
        <w:rPr>
          <w:rFonts w:ascii="Times New Roman" w:hAnsi="Times New Roman" w:cs="Times New Roman"/>
          <w:color w:val="000000"/>
          <w:sz w:val="28"/>
          <w:szCs w:val="28"/>
        </w:rPr>
        <w:t xml:space="preserve">. Основаниями для отказа в принятии документов для проведения проверки инвестиционного проекта являются:</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непредставление заявителем полного комплекта документов, предусмотренных настоящим Порядком;</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несоответствие представленных заявителем документов требованиям к их содержанию и заполнению;</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несоответствие числового значения интегральной оценки, рассчитанного заявителем, требованиям Методики.</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выявления недостатков в представленных документах, предусмотренных настоящим Порядком, отдел стратегического планирования в течение 5 рабочих дней со дня их поступления устанавливает заявителю срок, не превышающий 10 рабочих дней, для устранения таких недостатков.</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t xml:space="preserve">9</w:t>
      </w:r>
      <w:r>
        <w:rPr>
          <w:rFonts w:ascii="Times New Roman" w:hAnsi="Times New Roman" w:cs="Times New Roman"/>
          <w:color w:val="000000"/>
          <w:sz w:val="28"/>
          <w:szCs w:val="28"/>
        </w:rPr>
        <w:t xml:space="preserve">. Проведение проверки инвестиционного проекта осуществляется отделом стратегического планирования в срок, не превышающий 30 календарных дней со дня представления заявителем полного комплекта документов, предусмотренных настоящим Порядком.</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2"/>
        <w:spacing w:line="240" w:lineRule="exact"/>
        <w:jc w:val="center"/>
        <w:outlineLvl w:val="1"/>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IV. Выдача заключения об эффективности использования средств</w:t>
      </w:r>
      <w:r>
        <w:rPr>
          <w:rFonts w:ascii="Times New Roman" w:hAnsi="Times New Roman" w:cs="Times New Roman"/>
          <w:b w:val="0"/>
          <w:bCs/>
          <w:color w:val="000000"/>
          <w:sz w:val="28"/>
          <w:szCs w:val="28"/>
        </w:rPr>
      </w:r>
    </w:p>
    <w:p>
      <w:pPr>
        <w:pStyle w:val="UserStyle_2"/>
        <w:spacing w:line="240" w:lineRule="exact"/>
        <w:jc w:val="center"/>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бюджета</w:t>
      </w:r>
      <w:r>
        <w:rPr>
          <w:rFonts w:ascii="Times New Roman" w:hAnsi="Times New Roman" w:cs="Times New Roman"/>
          <w:b w:val="0"/>
          <w:bCs/>
          <w:color w:val="000000"/>
          <w:sz w:val="28"/>
          <w:szCs w:val="28"/>
        </w:rPr>
        <w:t xml:space="preserve"> округа</w:t>
      </w:r>
      <w:r>
        <w:rPr>
          <w:rFonts w:ascii="Times New Roman" w:hAnsi="Times New Roman" w:cs="Times New Roman"/>
          <w:b w:val="0"/>
          <w:bCs/>
          <w:color w:val="000000"/>
          <w:sz w:val="28"/>
          <w:szCs w:val="28"/>
        </w:rPr>
        <w:t xml:space="preserve">, направляемых на капитальные вложения</w:t>
      </w:r>
      <w:r>
        <w:rPr>
          <w:rFonts w:ascii="Times New Roman" w:hAnsi="Times New Roman" w:cs="Times New Roman"/>
          <w:b w:val="0"/>
          <w:bCs/>
          <w:color w:val="000000"/>
          <w:sz w:val="28"/>
          <w:szCs w:val="28"/>
        </w:rPr>
      </w:r>
    </w:p>
    <w:p>
      <w:pPr>
        <w:pStyle w:val="UserStyle_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 По результатам проверки инвестиционного проекта отдел стратегического планирования готовит </w:t>
      </w:r>
      <w:r>
        <w:fldChar w:fldCharType="begin"/>
      </w:r>
      <w:r>
        <w:instrText xml:space="preserve">HYPERLINK \l "P585" \o "                                ЗАКЛЮЧЕНИЕ" \h</w:instrText>
      </w:r>
      <w:r>
        <w:fldChar w:fldCharType="separate"/>
      </w:r>
      <w:r>
        <w:rPr>
          <w:rFonts w:ascii="Times New Roman" w:hAnsi="Times New Roman" w:cs="Times New Roman"/>
          <w:color w:val="000000"/>
          <w:sz w:val="28"/>
          <w:szCs w:val="28"/>
        </w:rPr>
        <w:t xml:space="preserve">заключение</w:t>
      </w:r>
      <w:r>
        <w:fldChar w:fldCharType="end"/>
      </w:r>
      <w:r>
        <w:rPr>
          <w:rFonts w:ascii="Times New Roman" w:hAnsi="Times New Roman" w:cs="Times New Roman"/>
          <w:color w:val="000000"/>
          <w:sz w:val="28"/>
          <w:szCs w:val="28"/>
        </w:rPr>
        <w:t xml:space="preserve"> о проведении проверки инвестиционного проекта, содержащее выводы о соответствии или несоответствии инвестиционного проекта установленным критериям эффективности использования средств бюджета округа, направляемых на капитальные вложения (далее - заключение, критерии), </w:t>
      </w:r>
      <w:r>
        <w:rPr>
          <w:rFonts w:ascii="Times New Roman" w:hAnsi="Times New Roman" w:cs="Times New Roman"/>
          <w:color w:val="000000"/>
          <w:sz w:val="28"/>
          <w:szCs w:val="28"/>
        </w:rPr>
        <w:t xml:space="preserve">по форме, утверждаемой</w:t>
      </w:r>
      <w:r>
        <w:rPr>
          <w:rFonts w:ascii="Times New Roman" w:hAnsi="Times New Roman" w:cs="Times New Roman"/>
          <w:color w:val="000000"/>
          <w:sz w:val="28"/>
          <w:szCs w:val="28"/>
        </w:rPr>
        <w:t xml:space="preserve"> правовым актом администрации Петровского муниципального округа Ставропольского края.</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отделом стратегического планирования сделан вывод о соответствии инвестиционного проекта установленным критериям, то подготавливается заключение об эффективности использования средств бюджета округа, направляемых на капитальные вложения в целях реализации инвестиционного проекта (далее - положительное заключение), которое направляется заявителю в течение 3 рабочих дней со дня принятия правового акта администрации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отделом стратегического планирования сделан вывод о несоответствии инвестиционного проекта установленным критериям, то подготавливается заключение, в котором указываются мотивированные выводы о неэффективности использования средств бюджета округа, направляемых на капитальные вложения в целях реализации инвестиционного проекта, или с указанием конкретных замечаний (далее - отрицательное заключение), которое направляется заявителю в течение 3 рабочих дней со дня принятия правового акта администрации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Положительное заключение является обязательным документом для принятия решения администрацией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о предоставлении средств бюджета округа на реализацию этого инвестиционного проекта и дальнейшего включения объекта капитального строительства, объекта недвижимого имущества в муниципальную </w:t>
      </w:r>
      <w:r>
        <w:rPr>
          <w:rFonts w:ascii="Times New Roman" w:hAnsi="Times New Roman" w:cs="Times New Roman"/>
          <w:color w:val="000000"/>
          <w:sz w:val="28"/>
          <w:szCs w:val="28"/>
        </w:rPr>
        <w:t xml:space="preserve">адресную инвестиционную программу</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в ходе реализации инвестиционного проекта, в отношении которого имеется положительное заключение, увеличилась сметная стоимость или предполагаемая (предельная) сметная стоимость объекта капитального строительства, и (или) предполагаемая (предельная) стоимость приобретаемого объекта недвижимого имущества, и (или) изменились показатели количественных критериев, указанных в </w:t>
      </w:r>
      <w:r>
        <w:fldChar w:fldCharType="begin"/>
      </w:r>
      <w:r>
        <w:instrText xml:space="preserve">HYPERLINK \l "P128" \o "1) значения количественных показателей (значение количественного показателя) результатов реализации инвестиционного проекта;" \h</w:instrText>
      </w:r>
      <w:r>
        <w:fldChar w:fldCharType="separate"/>
      </w:r>
      <w:r>
        <w:rPr>
          <w:rFonts w:ascii="Times New Roman" w:hAnsi="Times New Roman" w:cs="Times New Roman"/>
          <w:color w:val="000000"/>
          <w:sz w:val="28"/>
          <w:szCs w:val="28"/>
        </w:rPr>
        <w:t xml:space="preserve">«1»</w:t>
      </w:r>
      <w:r>
        <w:fldChar w:fldCharType="end"/>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«5»</w:t>
      </w:r>
      <w:r>
        <w:rPr>
          <w:rFonts w:ascii="Times New Roman" w:hAnsi="Times New Roman" w:cs="Times New Roman"/>
          <w:color w:val="000000"/>
          <w:sz w:val="28"/>
          <w:szCs w:val="28"/>
        </w:rPr>
        <w:t xml:space="preserve"> пункта 9 настоящего Порядка, то в отношении такого инвестиционного проекта проводится проверка в соответствии с настоящим Порядком повторно.</w:t>
      </w:r>
      <w:r>
        <w:rPr>
          <w:rFonts w:ascii="Times New Roman" w:hAnsi="Times New Roman" w:cs="Times New Roman"/>
          <w:color w:val="000000"/>
          <w:sz w:val="28"/>
          <w:szCs w:val="28"/>
        </w:rPr>
      </w:r>
    </w:p>
    <w:p>
      <w:pPr>
        <w:pStyle w:val="Normal"/>
        <w:ind w:firstLine="708"/>
        <w:jc w:val="both"/>
        <w:rPr>
          <w:rFonts w:ascii="Times New Roman" w:hAnsi="Times New Roman"/>
          <w:sz w:val="28"/>
          <w:szCs w:val="28"/>
        </w:rPr>
      </w:pPr>
      <w:r>
        <w:rPr>
          <w:rFonts w:ascii="Times New Roman" w:hAnsi="Times New Roman"/>
          <w:sz w:val="28"/>
          <w:szCs w:val="28"/>
        </w:rPr>
        <w:t xml:space="preserve">В случае если в отношении объекта капитального строительства или объекта недвижимого имущества не приняты решения об осуществлении капитальных вложений и по указанным объектам ранее было выдано заключение об эффективности инвестиционного проекта в соответствии с настоящим </w:t>
      </w:r>
      <w:r>
        <w:rPr>
          <w:rFonts w:ascii="Times New Roman" w:hAnsi="Times New Roman"/>
          <w:color w:val="000000"/>
          <w:sz w:val="28"/>
          <w:szCs w:val="28"/>
        </w:rPr>
        <w:t xml:space="preserve">Порядком, </w:t>
      </w:r>
      <w:r>
        <w:rPr>
          <w:rFonts w:ascii="Times New Roman" w:hAnsi="Times New Roman"/>
          <w:sz w:val="28"/>
          <w:szCs w:val="28"/>
        </w:rPr>
        <w:t xml:space="preserve">то проведение повторной оценки эффективности инвестиционных проектов на предмет эффективности использования средств бюджета округа, </w:t>
      </w:r>
      <w:r>
        <w:rPr>
          <w:rFonts w:ascii="Times New Roman" w:hAnsi="Times New Roman"/>
          <w:sz w:val="28"/>
          <w:szCs w:val="28"/>
        </w:rPr>
        <w:t xml:space="preserve">направляемых</w:t>
      </w:r>
      <w:r>
        <w:rPr>
          <w:rFonts w:ascii="Times New Roman" w:hAnsi="Times New Roman"/>
          <w:sz w:val="28"/>
          <w:szCs w:val="28"/>
        </w:rPr>
        <w:t xml:space="preserve"> на капитальные вложения, не требуется при условии, что со дня выдачи заключения об эффективности инвестиционного проекта прошло не более 6 месяцев и при этом мощность объекта капитального строительства, подлежащая вводу, мощность объекта недвижимого имущества не изменяются или изменяются менее чем на 10 процентов по сравнению с изначально утвержденной мощностью.</w:t>
      </w:r>
      <w:r>
        <w:rPr>
          <w:rFonts w:ascii="Times New Roman" w:hAnsi="Times New Roman"/>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 Отрицательное заключение, полученное по результатам проведения проверки инвестиционного проекта в соответствии с </w:t>
      </w:r>
      <w:r>
        <w:fldChar w:fldCharType="begin"/>
      </w:r>
      <w:r>
        <w:instrText xml:space="preserve">HYPERLINK \l "P299" \o "В случае если в ходе реализации инвестиционного проекта, в отношении которого имеется положительное заключение, увеличилась сметная стоимость или предполагаемая (предельная) сметная стоимость объекта капитального строительства, и (или) предполагаемая (предельн" \h</w:instrText>
      </w:r>
      <w:r>
        <w:fldChar w:fldCharType="separate"/>
      </w:r>
      <w:r>
        <w:rPr>
          <w:rFonts w:ascii="Times New Roman" w:hAnsi="Times New Roman" w:cs="Times New Roman"/>
          <w:color w:val="000000"/>
          <w:sz w:val="28"/>
          <w:szCs w:val="28"/>
        </w:rPr>
        <w:t xml:space="preserve">абзацем вторым пункта </w:t>
      </w:r>
      <w:r>
        <w:rPr>
          <w:rFonts w:ascii="Times New Roman" w:hAnsi="Times New Roman" w:cs="Times New Roman"/>
          <w:color w:val="000000"/>
          <w:sz w:val="28"/>
          <w:szCs w:val="28"/>
        </w:rPr>
        <w:t xml:space="preserve">20</w:t>
      </w:r>
      <w:r>
        <w:fldChar w:fldCharType="end"/>
      </w:r>
      <w:r>
        <w:rPr>
          <w:rFonts w:ascii="Times New Roman" w:hAnsi="Times New Roman" w:cs="Times New Roman"/>
          <w:color w:val="000000"/>
          <w:sz w:val="28"/>
          <w:szCs w:val="28"/>
        </w:rPr>
        <w:t xml:space="preserve"> настоящего Порядка, является основанием для подготовки в установленном муниципальными правовыми актами администрации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порядке предложения об отмене ранее принятого решения о дальнейшем предоставлении средств из бюджета округа на реализацию инвестиционного проекта.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t xml:space="preserve">. В случае получения отрицательного заключения заявитель вправе представить документы, предусмотренные настоящим Порядком, для проведения повторной проверки инвестиционного проекта при условии их доработки с учетом замечаний, указанных в отрицательном заключении.</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2"/>
        <w:spacing w:line="240" w:lineRule="exact"/>
        <w:jc w:val="center"/>
        <w:outlineLvl w:val="1"/>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V. Ведение реестра инвестиционных проектов, получивших</w:t>
      </w:r>
      <w:r>
        <w:rPr>
          <w:rFonts w:ascii="Times New Roman" w:hAnsi="Times New Roman" w:cs="Times New Roman"/>
          <w:b w:val="0"/>
          <w:bCs/>
          <w:color w:val="000000"/>
          <w:sz w:val="28"/>
          <w:szCs w:val="28"/>
        </w:rPr>
      </w:r>
    </w:p>
    <w:p>
      <w:pPr>
        <w:pStyle w:val="UserStyle_2"/>
        <w:spacing w:line="240" w:lineRule="exact"/>
        <w:jc w:val="center"/>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положительное заключение</w:t>
      </w:r>
      <w:r>
        <w:rPr>
          <w:rFonts w:ascii="Times New Roman" w:hAnsi="Times New Roman" w:cs="Times New Roman"/>
          <w:b w:val="0"/>
          <w:bCs/>
          <w:color w:val="000000"/>
          <w:sz w:val="28"/>
          <w:szCs w:val="28"/>
        </w:rPr>
      </w:r>
    </w:p>
    <w:p>
      <w:pPr>
        <w:pStyle w:val="UserStyle_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 Отдел стратегического планирования ведет реестр инвестиционных проектов, получивших положительное заключение, в соответствии с Порядком ведения реестра инвестиционных проектов, получивших положительное заключение об эффективности использования средств бюджета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направляемых на капитальные вложения.</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Normal"/>
        <w:ind w:firstLine="709"/>
        <w:jc w:val="both"/>
        <w:rPr>
          <w:rFonts w:ascii="Times New Roman" w:hAnsi="Times New Roman" w:eastAsia="Calibri"/>
          <w:color w:val="000000"/>
          <w:sz w:val="28"/>
          <w:szCs w:val="28"/>
          <w:lang w:eastAsia="en-US"/>
        </w:rPr>
      </w:pPr>
      <w:r>
        <w:rPr>
          <w:rFonts w:ascii="Times New Roman" w:hAnsi="Times New Roman" w:eastAsia="Calibri"/>
          <w:color w:val="000000"/>
          <w:sz w:val="28"/>
          <w:szCs w:val="28"/>
          <w:lang w:eastAsia="en-US"/>
        </w:rPr>
      </w:r>
    </w:p>
    <w:p>
      <w:pPr>
        <w:pStyle w:val="Normal"/>
        <w:shd w:val="clear" w:color="auto" w:fill="ffffff"/>
        <w:jc w:val="both"/>
        <w:rPr>
          <w:rFonts w:ascii="Times New Roman" w:hAnsi="Times New Roman" w:eastAsia="Calibri"/>
          <w:color w:val="000000"/>
          <w:sz w:val="28"/>
          <w:szCs w:val="28"/>
          <w:lang w:eastAsia="en-US"/>
        </w:rPr>
      </w:pPr>
      <w:r>
        <w:rPr>
          <w:rFonts w:ascii="Times New Roman" w:hAnsi="Times New Roman" w:eastAsia="Calibri"/>
          <w:color w:val="000000"/>
          <w:sz w:val="28"/>
          <w:szCs w:val="28"/>
          <w:lang w:eastAsia="en-US"/>
        </w:rPr>
        <w:t xml:space="preserve">Управляющий делами администрации </w:t>
      </w:r>
    </w:p>
    <w:p>
      <w:pPr>
        <w:pStyle w:val="Normal"/>
        <w:shd w:val="clear" w:color="auto" w:fill="ffffff"/>
        <w:jc w:val="both"/>
        <w:rPr>
          <w:rFonts w:ascii="Times New Roman" w:hAnsi="Times New Roman" w:eastAsia="Calibri"/>
          <w:color w:val="000000"/>
          <w:sz w:val="28"/>
          <w:szCs w:val="28"/>
          <w:lang w:eastAsia="en-US"/>
        </w:rPr>
      </w:pPr>
      <w:r>
        <w:rPr>
          <w:rFonts w:ascii="Times New Roman" w:hAnsi="Times New Roman" w:eastAsia="Calibri"/>
          <w:color w:val="000000"/>
          <w:sz w:val="28"/>
          <w:szCs w:val="28"/>
          <w:lang w:eastAsia="en-US"/>
        </w:rPr>
        <w:t xml:space="preserve">Петровского </w:t>
      </w:r>
      <w:r>
        <w:rPr>
          <w:rFonts w:ascii="Times New Roman" w:hAnsi="Times New Roman" w:eastAsia="Calibri"/>
          <w:color w:val="000000"/>
          <w:sz w:val="28"/>
          <w:szCs w:val="28"/>
          <w:lang w:eastAsia="en-US"/>
        </w:rPr>
        <w:t xml:space="preserve">муниципальног</w:t>
      </w:r>
      <w:r>
        <w:rPr>
          <w:rFonts w:ascii="Times New Roman" w:hAnsi="Times New Roman" w:eastAsia="Calibri"/>
          <w:color w:val="000000"/>
          <w:sz w:val="28"/>
          <w:szCs w:val="28"/>
          <w:lang w:eastAsia="en-US"/>
        </w:rPr>
        <w:t xml:space="preserve">о округа </w:t>
      </w:r>
    </w:p>
    <w:p>
      <w:pPr>
        <w:pStyle w:val="Normal"/>
        <w:shd w:val="clear" w:color="auto" w:fill="ffffff"/>
        <w:jc w:val="both"/>
        <w:rPr>
          <w:rFonts w:ascii="Times New Roman" w:hAnsi="Times New Roman" w:eastAsia="Calibri"/>
          <w:color w:val="000000"/>
          <w:sz w:val="28"/>
          <w:szCs w:val="28"/>
          <w:lang w:eastAsia="en-US"/>
        </w:rPr>
      </w:pPr>
      <w:r>
        <w:rPr>
          <w:rFonts w:ascii="Times New Roman" w:hAnsi="Times New Roman" w:eastAsia="Calibri"/>
          <w:color w:val="000000"/>
          <w:sz w:val="28"/>
          <w:szCs w:val="28"/>
          <w:lang w:eastAsia="en-US"/>
        </w:rPr>
        <w:t xml:space="preserve">Ставропольского края</w:t>
        <w:tab/>
        <w:tab/>
        <w:tab/>
        <w:tab/>
        <w:tab/>
        <w:tab/>
        <w:t xml:space="preserve">                  Ю.В.Петрич</w:t>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32"/>
        </w:rPr>
      </w:pPr>
      <w:r>
        <w:rPr>
          <w:rFonts w:ascii="Times New Roman" w:hAnsi="Times New Roman" w:cs="Times New Roman"/>
          <w:color w:val="000000"/>
          <w:sz w:val="28"/>
          <w:szCs w:val="32"/>
        </w:rPr>
      </w:r>
    </w:p>
    <w:tbl>
      <w:tblPr>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5353"/>
        <w:gridCol w:w="4218"/>
      </w:tblGrid>
      <w:tr>
        <w:tc>
          <w:tcPr>
            <w:tcW w:w="53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ind w:firstLine="709"/>
              <w:jc w:val="both"/>
              <w:rPr>
                <w:rFonts w:ascii="Times New Roman" w:hAnsi="Times New Roman"/>
                <w:color w:val="000000"/>
                <w:sz w:val="28"/>
                <w:szCs w:val="28"/>
              </w:rPr>
            </w:pPr>
            <w:r>
              <w:rPr>
                <w:rFonts w:ascii="Times New Roman" w:hAnsi="Times New Roman"/>
                <w:color w:val="000000"/>
                <w:sz w:val="28"/>
                <w:szCs w:val="28"/>
              </w:rPr>
              <w:br w:type="page" w:clear="all"/>
            </w:r>
          </w:p>
        </w:tc>
        <w:tc>
          <w:tcPr>
            <w:tcW w:w="4218"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rPr>
                <w:rFonts w:ascii="Times New Roman" w:hAnsi="Times New Roman"/>
                <w:color w:val="000000"/>
                <w:sz w:val="28"/>
                <w:szCs w:val="28"/>
              </w:rPr>
            </w:pPr>
            <w:r>
              <w:rPr>
                <w:rFonts w:ascii="Times New Roman" w:hAnsi="Times New Roman"/>
                <w:color w:val="000000"/>
                <w:sz w:val="28"/>
                <w:szCs w:val="28"/>
              </w:rPr>
              <w:t xml:space="preserve">Утвержден</w:t>
            </w:r>
          </w:p>
        </w:tc>
      </w:tr>
      <w:tr>
        <w:tc>
          <w:tcPr>
            <w:tcW w:w="53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ind w:firstLine="709"/>
              <w:jc w:val="both"/>
              <w:rPr>
                <w:rFonts w:ascii="Times New Roman" w:hAnsi="Times New Roman"/>
                <w:color w:val="000000"/>
                <w:sz w:val="28"/>
                <w:szCs w:val="28"/>
              </w:rPr>
            </w:pPr>
            <w:r>
              <w:rPr>
                <w:rFonts w:ascii="Times New Roman" w:hAnsi="Times New Roman"/>
                <w:color w:val="000000"/>
                <w:sz w:val="28"/>
                <w:szCs w:val="28"/>
              </w:rPr>
            </w:r>
          </w:p>
        </w:tc>
        <w:tc>
          <w:tcPr>
            <w:tcW w:w="4218"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ascii="Times New Roman" w:hAnsi="Times New Roman"/>
                <w:color w:val="000000"/>
                <w:sz w:val="28"/>
                <w:szCs w:val="28"/>
              </w:rPr>
            </w:pPr>
            <w:r>
              <w:rPr>
                <w:rFonts w:ascii="Times New Roman" w:hAnsi="Times New Roman"/>
                <w:color w:val="000000"/>
                <w:sz w:val="28"/>
                <w:szCs w:val="28"/>
              </w:rPr>
              <w:t xml:space="preserve">постановлением администрации Петровского муниципального округа Ставропольского края</w:t>
            </w:r>
          </w:p>
        </w:tc>
      </w:tr>
      <w:tr>
        <w:tc>
          <w:tcPr>
            <w:tcW w:w="53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ind w:firstLine="709"/>
              <w:jc w:val="both"/>
              <w:rPr>
                <w:rFonts w:ascii="Times New Roman" w:hAnsi="Times New Roman"/>
                <w:color w:val="000000"/>
                <w:sz w:val="28"/>
                <w:szCs w:val="28"/>
              </w:rPr>
            </w:pPr>
            <w:r>
              <w:rPr>
                <w:rFonts w:ascii="Times New Roman" w:hAnsi="Times New Roman"/>
                <w:color w:val="000000"/>
                <w:sz w:val="28"/>
                <w:szCs w:val="28"/>
              </w:rPr>
            </w:r>
          </w:p>
        </w:tc>
        <w:tc>
          <w:tcPr>
            <w:tcW w:w="4218"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ind w:firstLine="709"/>
              <w:jc w:val="both"/>
              <w:rPr>
                <w:rFonts w:ascii="Times New Roman" w:hAnsi="Times New Roman"/>
                <w:color w:val="000000"/>
                <w:sz w:val="28"/>
                <w:szCs w:val="28"/>
              </w:rPr>
            </w:pPr>
            <w:r>
              <w:rPr>
                <w:rFonts w:ascii="Times New Roman" w:hAnsi="Times New Roman"/>
                <w:color w:val="000000"/>
                <w:sz w:val="28"/>
                <w:szCs w:val="28"/>
              </w:rPr>
              <w:t xml:space="preserve">от</w:t>
            </w:r>
          </w:p>
        </w:tc>
      </w:tr>
    </w:tbl>
    <w:p>
      <w:pPr>
        <w:pStyle w:val="UserStyle_0"/>
        <w:jc w:val="both"/>
        <w:rPr>
          <w:rFonts w:ascii="Times New Roman" w:hAnsi="Times New Roman" w:cs="Times New Roman"/>
          <w:color w:val="000000"/>
          <w:sz w:val="28"/>
          <w:szCs w:val="32"/>
          <w:u w:val="single"/>
        </w:rPr>
      </w:pPr>
      <w:r>
        <w:rPr>
          <w:rFonts w:ascii="Times New Roman" w:hAnsi="Times New Roman" w:cs="Times New Roman"/>
          <w:color w:val="000000"/>
          <w:sz w:val="28"/>
          <w:szCs w:val="32"/>
          <w:u w:val="single"/>
        </w:rPr>
      </w:r>
    </w:p>
    <w:p>
      <w:pPr>
        <w:pStyle w:val="UserStyle_0"/>
        <w:jc w:val="both"/>
        <w:rPr>
          <w:rFonts w:ascii="Times New Roman" w:hAnsi="Times New Roman" w:cs="Times New Roman"/>
          <w:color w:val="000000"/>
          <w:sz w:val="28"/>
          <w:szCs w:val="32"/>
          <w:u w:val="single"/>
        </w:rPr>
      </w:pPr>
      <w:r>
        <w:rPr>
          <w:rFonts w:ascii="Times New Roman" w:hAnsi="Times New Roman" w:cs="Times New Roman"/>
          <w:color w:val="000000"/>
          <w:sz w:val="28"/>
          <w:szCs w:val="32"/>
          <w:u w:val="single"/>
        </w:rPr>
      </w:r>
    </w:p>
    <w:p>
      <w:pPr>
        <w:pStyle w:val="UserStyle_0"/>
        <w:jc w:val="both"/>
        <w:rPr>
          <w:rFonts w:ascii="Times New Roman" w:hAnsi="Times New Roman" w:cs="Times New Roman"/>
          <w:color w:val="000000"/>
          <w:sz w:val="28"/>
          <w:szCs w:val="32"/>
          <w:u w:val="single"/>
        </w:rPr>
      </w:pPr>
      <w:r>
        <w:rPr>
          <w:rFonts w:ascii="Times New Roman" w:hAnsi="Times New Roman" w:cs="Times New Roman"/>
          <w:color w:val="000000"/>
          <w:sz w:val="28"/>
          <w:szCs w:val="32"/>
          <w:u w:val="single"/>
        </w:rPr>
      </w:r>
    </w:p>
    <w:p>
      <w:pPr>
        <w:pStyle w:val="UserStyle_2"/>
        <w:spacing w:line="240" w:lineRule="exact"/>
        <w:jc w:val="center"/>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Порядок</w:t>
      </w:r>
      <w:r>
        <w:rPr>
          <w:rFonts w:ascii="Times New Roman" w:hAnsi="Times New Roman" w:cs="Times New Roman"/>
          <w:b w:val="0"/>
          <w:bCs/>
          <w:color w:val="000000"/>
          <w:sz w:val="28"/>
          <w:szCs w:val="28"/>
        </w:rPr>
      </w:r>
    </w:p>
    <w:p>
      <w:pPr>
        <w:pStyle w:val="UserStyle_2"/>
        <w:spacing w:line="240" w:lineRule="exact"/>
        <w:jc w:val="center"/>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ведения реестра инвестиционных проектов, получивших положительное заключение об эффективности использования средств бюджета Петровского муниципального округа Ставропольского края, направляемых на капитальные вложения</w:t>
      </w:r>
      <w:r>
        <w:rPr>
          <w:rFonts w:ascii="Times New Roman" w:hAnsi="Times New Roman" w:cs="Times New Roman"/>
          <w:b w:val="0"/>
          <w:bCs/>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Настоящий Порядок устанавливает процедуру ведения отделом стратегического планирования и инвестиций администрации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(далее - отдел стратегического планирования) </w:t>
      </w:r>
      <w:r>
        <w:fldChar w:fldCharType="begin"/>
      </w:r>
      <w:r>
        <w:instrText xml:space="preserve">HYPERLINK \l "P1578" \o "Реестр" \h</w:instrText>
      </w:r>
      <w:r>
        <w:fldChar w:fldCharType="separate"/>
      </w:r>
      <w:r>
        <w:rPr>
          <w:rFonts w:ascii="Times New Roman" w:hAnsi="Times New Roman" w:cs="Times New Roman"/>
          <w:color w:val="000000"/>
          <w:sz w:val="28"/>
          <w:szCs w:val="28"/>
        </w:rPr>
        <w:t xml:space="preserve">реестра</w:t>
      </w:r>
      <w:r>
        <w:fldChar w:fldCharType="end"/>
      </w:r>
      <w:r>
        <w:rPr>
          <w:rFonts w:ascii="Times New Roman" w:hAnsi="Times New Roman" w:cs="Times New Roman"/>
          <w:color w:val="000000"/>
          <w:sz w:val="28"/>
          <w:szCs w:val="28"/>
        </w:rPr>
        <w:t xml:space="preserve"> инвестиционных проектов, финансирование которых планируется осуществлять полностью или частично за счет средств бюджета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(далее - инвестиционные проекты), получивших положительное заключение об эффективности использования средств бюджета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направляемых на капитальные вложения (далее - положительное заключение об эффективности, средства бюджета округа</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Реестр) по форме согласно приложению к настоящему Порядку, в том числе требования к ведению и содержанию Реестра.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Реестр является информационной базой, содержащей зафиксированные на электронном носителе сведения об инвестиционных проектах, получивших положительное заключение об эффективности.</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Реестр ведется на электронном носителе путем внесения в него соответствующих записей.</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Сведения об инвестиционном проекте, получившем положительное заключение об эффективности, вносятся в Реестр в течение десяти рабочих дней со дня утверждения правовым актом администрации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Ставропольского края положительного заключения об эффективности.</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Реестровая запись содержит следующие сведения:</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порядковый номер записи;</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наименование инвестиционного проекта, получившего положительное заключение об эффективности, согласно паспорту инвестиционного проекта;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реквизиты положительного заключения об эффективности по инвестиционному проекту</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реквизиты повторного положительного заключения об эффективности по инвестиционному проект</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Изменения в отношении сведений об инвестиционном проекте, прошедшем повторно проверку на предмет эффективности использования средств бюджета округа, направляемых на капитальные вложения, и получившем положительное заключение об эффективности, вносятся в Реестр в срок, установленный в </w:t>
      </w:r>
      <w:r>
        <w:fldChar w:fldCharType="begin"/>
      </w:r>
      <w:r>
        <w:instrText xml:space="preserve">HYPERLINK \l "P1547" \o "4. Сведения об инвестиционном проекте, получившем положительное заключение об эффективности, вносятся в Реестр в течение десяти рабочих дней со дня утверждения правовым актом администрации Петровского городского округа Ставропольского края положительного заклю" \h</w:instrText>
      </w:r>
      <w:r>
        <w:fldChar w:fldCharType="separate"/>
      </w:r>
      <w:r>
        <w:rPr>
          <w:rFonts w:ascii="Times New Roman" w:hAnsi="Times New Roman" w:cs="Times New Roman"/>
          <w:color w:val="000000"/>
          <w:sz w:val="28"/>
          <w:szCs w:val="28"/>
        </w:rPr>
        <w:t xml:space="preserve">пункте 4</w:t>
      </w:r>
      <w:r>
        <w:fldChar w:fldCharType="end"/>
      </w:r>
      <w:r>
        <w:rPr>
          <w:rFonts w:ascii="Times New Roman" w:hAnsi="Times New Roman" w:cs="Times New Roman"/>
          <w:color w:val="000000"/>
          <w:sz w:val="28"/>
          <w:szCs w:val="28"/>
        </w:rPr>
        <w:t xml:space="preserve"> настоящего Порядка.</w:t>
      </w: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Normal"/>
        <w:shd w:val="clear" w:color="auto" w:fill="ffffff"/>
        <w:spacing w:line="240" w:lineRule="exact"/>
        <w:rPr>
          <w:rFonts w:ascii="Times New Roman" w:hAnsi="Times New Roman"/>
          <w:color w:val="000000"/>
          <w:sz w:val="28"/>
          <w:szCs w:val="28"/>
        </w:rPr>
      </w:pPr>
      <w:r>
        <w:rPr>
          <w:rFonts w:ascii="Times New Roman" w:hAnsi="Times New Roman"/>
          <w:color w:val="000000"/>
          <w:sz w:val="28"/>
          <w:szCs w:val="28"/>
        </w:rPr>
        <w:t xml:space="preserve">Управляющий делами администрации </w:t>
      </w:r>
    </w:p>
    <w:p>
      <w:pPr>
        <w:pStyle w:val="Normal"/>
        <w:shd w:val="clear" w:color="auto" w:fill="ffffff"/>
        <w:spacing w:line="240" w:lineRule="exact"/>
        <w:rPr>
          <w:rFonts w:ascii="Times New Roman" w:hAnsi="Times New Roman"/>
          <w:color w:val="000000"/>
          <w:sz w:val="28"/>
          <w:szCs w:val="28"/>
        </w:rPr>
      </w:pPr>
      <w:r>
        <w:rPr>
          <w:rFonts w:ascii="Times New Roman" w:hAnsi="Times New Roman"/>
          <w:color w:val="000000"/>
          <w:sz w:val="28"/>
          <w:szCs w:val="28"/>
        </w:rPr>
        <w:t xml:space="preserve">Петровского</w:t>
      </w:r>
      <w:r>
        <w:rPr>
          <w:rFonts w:ascii="Times New Roman" w:hAnsi="Times New Roman"/>
          <w:color w:val="000000"/>
          <w:sz w:val="28"/>
          <w:szCs w:val="28"/>
        </w:rPr>
        <w:t xml:space="preserve"> муниципального</w:t>
      </w:r>
      <w:r>
        <w:rPr>
          <w:rFonts w:ascii="Times New Roman" w:hAnsi="Times New Roman"/>
          <w:color w:val="000000"/>
          <w:sz w:val="28"/>
          <w:szCs w:val="28"/>
        </w:rPr>
        <w:t xml:space="preserve"> округа </w:t>
      </w:r>
    </w:p>
    <w:p>
      <w:pPr>
        <w:pStyle w:val="Normal"/>
        <w:shd w:val="clear" w:color="auto" w:fill="ffffff"/>
        <w:spacing w:line="240" w:lineRule="exact"/>
        <w:rPr>
          <w:rFonts w:ascii="Times New Roman" w:hAnsi="Times New Roman"/>
          <w:color w:val="000000"/>
          <w:sz w:val="28"/>
          <w:szCs w:val="28"/>
        </w:rPr>
      </w:pPr>
      <w:r>
        <w:rPr>
          <w:rFonts w:ascii="Times New Roman" w:hAnsi="Times New Roman"/>
          <w:color w:val="000000"/>
          <w:sz w:val="28"/>
          <w:szCs w:val="28"/>
        </w:rPr>
        <w:t xml:space="preserve">Ставропольского края</w:t>
        <w:tab/>
        <w:tab/>
        <w:tab/>
        <w:tab/>
        <w:tab/>
        <w:tab/>
        <w:t xml:space="preserve">                     Ю.В.Петрич</w:t>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p>
      <w:pPr>
        <w:pStyle w:val="UserStyle_0"/>
        <w:jc w:val="both"/>
        <w:rPr>
          <w:color w:val="000000"/>
        </w:rPr>
      </w:pPr>
      <w:r>
        <w:rPr>
          <w:color w:val="000000"/>
        </w:rPr>
      </w:r>
    </w:p>
    <w:tbl>
      <w:tblPr>
        <w:tblW w:w="5000" w:type="pct"/>
        <w:tblInd w:w="0" w:type="dxa"/>
        <w:tblLayout w:type="autofit"/>
        <w:tblCellMar>
          <w:left w:w="108" w:type="dxa"/>
          <w:top w:w="0" w:type="dxa"/>
          <w:right w:w="108" w:type="dxa"/>
          <w:bottom w:w="0" w:type="dxa"/>
        </w:tblCellMar>
        <w:tblLook w:val="01E0" w:firstRow="1" w:lastRow="1" w:firstColumn="1" w:lastColumn="1" w:noHBand="0" w:noVBand="0"/>
      </w:tblPr>
      <w:tblGrid>
        <w:gridCol w:w="5046"/>
        <w:gridCol w:w="4525"/>
      </w:tblGrid>
      <w:tr>
        <w:tc>
          <w:tcPr>
            <w:tcW w:w="5046"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rFonts w:ascii="Times New Roman" w:hAnsi="Times New Roman"/>
                <w:color w:val="000000"/>
                <w:sz w:val="28"/>
                <w:szCs w:val="28"/>
              </w:rPr>
            </w:pPr>
            <w:r>
              <w:rPr>
                <w:rFonts w:ascii="Times New Roman" w:hAnsi="Times New Roman"/>
                <w:color w:val="000000"/>
                <w:sz w:val="28"/>
                <w:szCs w:val="28"/>
              </w:rPr>
              <w:br w:type="page" w:clear="all"/>
            </w:r>
          </w:p>
        </w:tc>
        <w:tc>
          <w:tcPr>
            <w:tcW w:w="4525"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rPr>
                <w:rFonts w:ascii="Times New Roman" w:hAnsi="Times New Roman"/>
                <w:color w:val="000000"/>
                <w:sz w:val="28"/>
                <w:szCs w:val="28"/>
              </w:rPr>
            </w:pPr>
            <w:r>
              <w:rPr>
                <w:rFonts w:ascii="Times New Roman" w:hAnsi="Times New Roman"/>
                <w:color w:val="000000"/>
                <w:sz w:val="28"/>
                <w:szCs w:val="28"/>
              </w:rPr>
              <w:t xml:space="preserve">Приложение </w:t>
            </w:r>
          </w:p>
        </w:tc>
      </w:tr>
      <w:tr>
        <w:tc>
          <w:tcPr>
            <w:tcW w:w="5046"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rFonts w:ascii="Times New Roman" w:hAnsi="Times New Roman"/>
                <w:color w:val="000000"/>
                <w:sz w:val="28"/>
                <w:szCs w:val="28"/>
              </w:rPr>
            </w:pPr>
            <w:r>
              <w:rPr>
                <w:rFonts w:ascii="Times New Roman" w:hAnsi="Times New Roman"/>
                <w:color w:val="000000"/>
                <w:sz w:val="28"/>
                <w:szCs w:val="28"/>
              </w:rPr>
            </w:r>
          </w:p>
        </w:tc>
        <w:tc>
          <w:tcPr>
            <w:tcW w:w="4525"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line="240" w:lineRule="exact"/>
              <w:jc w:val="both"/>
              <w:rPr>
                <w:rFonts w:ascii="Times New Roman" w:hAnsi="Times New Roman"/>
                <w:color w:val="000000"/>
                <w:sz w:val="28"/>
                <w:szCs w:val="28"/>
              </w:rPr>
            </w:pPr>
            <w:r>
              <w:rPr>
                <w:rFonts w:ascii="Times New Roman" w:hAnsi="Times New Roman"/>
                <w:color w:val="000000"/>
                <w:sz w:val="28"/>
                <w:szCs w:val="28"/>
              </w:rPr>
              <w:t xml:space="preserve">к </w:t>
            </w:r>
            <w:r>
              <w:rPr>
                <w:rFonts w:ascii="Times New Roman" w:hAnsi="Times New Roman"/>
                <w:color w:val="000000"/>
                <w:sz w:val="28"/>
                <w:szCs w:val="28"/>
              </w:rPr>
              <w:t xml:space="preserve">Порядку ведения реестра инвестиционных проектов, получивших положительное заключение об эффективности использования средств бюджета Петровского муниципального округа Ставропольского края, направляемых на капитальные вложения</w:t>
            </w:r>
            <w:r>
              <w:rPr>
                <w:rFonts w:ascii="Times New Roman" w:hAnsi="Times New Roman"/>
                <w:color w:val="000000"/>
                <w:sz w:val="28"/>
                <w:szCs w:val="28"/>
              </w:rPr>
            </w:r>
          </w:p>
        </w:tc>
      </w:tr>
    </w:tbl>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spacing w:line="240" w:lineRule="exac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ФОРМА</w:t>
      </w: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0"/>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Реестр</w:t>
      </w:r>
      <w:r>
        <w:rPr>
          <w:rFonts w:ascii="Times New Roman" w:hAnsi="Times New Roman" w:cs="Times New Roman"/>
          <w:color w:val="000000"/>
          <w:sz w:val="28"/>
          <w:szCs w:val="28"/>
        </w:rPr>
      </w:r>
    </w:p>
    <w:p>
      <w:pPr>
        <w:pStyle w:val="UserStyle_0"/>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инвестиционных проектов, получивших положительное заключение</w:t>
      </w:r>
      <w:r>
        <w:rPr>
          <w:rFonts w:ascii="Times New Roman" w:hAnsi="Times New Roman" w:cs="Times New Roman"/>
          <w:color w:val="000000"/>
          <w:sz w:val="28"/>
          <w:szCs w:val="28"/>
        </w:rPr>
      </w:r>
    </w:p>
    <w:p>
      <w:pPr>
        <w:pStyle w:val="UserStyle_0"/>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об эффективности использования средств бюджета Петровского</w:t>
      </w:r>
      <w:r>
        <w:rPr>
          <w:rFonts w:ascii="Times New Roman" w:hAnsi="Times New Roman" w:cs="Times New Roman"/>
          <w:color w:val="000000"/>
          <w:sz w:val="28"/>
          <w:szCs w:val="28"/>
        </w:rPr>
      </w:r>
    </w:p>
    <w:p>
      <w:pPr>
        <w:pStyle w:val="UserStyle_0"/>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округа Ставропольского края, направляемых</w:t>
      </w:r>
      <w:r>
        <w:rPr>
          <w:rFonts w:ascii="Times New Roman" w:hAnsi="Times New Roman" w:cs="Times New Roman"/>
          <w:color w:val="000000"/>
          <w:sz w:val="28"/>
          <w:szCs w:val="28"/>
        </w:rPr>
      </w:r>
    </w:p>
    <w:p>
      <w:pPr>
        <w:pStyle w:val="UserStyle_0"/>
        <w:spacing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капитальные вложения</w:t>
      </w:r>
      <w:r>
        <w:rPr>
          <w:rFonts w:ascii="Times New Roman" w:hAnsi="Times New Roman" w:cs="Times New Roman"/>
          <w:color w:val="000000"/>
          <w:sz w:val="28"/>
          <w:szCs w:val="28"/>
        </w:rPr>
      </w:r>
    </w:p>
    <w:p>
      <w:pPr>
        <w:pStyle w:val="UserStyle_0"/>
        <w:jc w:val="both"/>
        <w:rPr>
          <w:rFonts w:ascii="Times New Roman" w:hAnsi="Times New Roman" w:cs="Times New Roman"/>
          <w:color w:val="000000"/>
          <w:sz w:val="28"/>
          <w:szCs w:val="28"/>
        </w:rPr>
      </w:pPr>
      <w:r>
        <w:rPr>
          <w:rFonts w:ascii="Times New Roman" w:hAnsi="Times New Roman" w:cs="Times New Roman"/>
          <w:color w:val="000000"/>
          <w:sz w:val="28"/>
          <w:szCs w:val="28"/>
        </w:rPr>
      </w:r>
    </w:p>
    <w:tbl>
      <w:tblPr>
        <w:tblW w:w="5160" w:type="pct"/>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8"/>
        <w:gridCol w:w="1702"/>
        <w:gridCol w:w="1416"/>
        <w:gridCol w:w="1274"/>
        <w:gridCol w:w="1186"/>
        <w:gridCol w:w="1186"/>
        <w:gridCol w:w="1186"/>
        <w:gridCol w:w="1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textDirection w:val="lrTb"/>
            <w:vAlign w:val="center"/>
          </w:tcPr>
          <w:p>
            <w:pPr>
              <w:pStyle w:val="UserStyle_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п/п</w:t>
            </w:r>
            <w:r>
              <w:rPr>
                <w:rFonts w:ascii="Times New Roman" w:hAnsi="Times New Roman" w:cs="Times New Roman"/>
                <w:color w:val="000000"/>
                <w:sz w:val="24"/>
                <w:szCs w:val="24"/>
              </w:rPr>
            </w:r>
          </w:p>
        </w:tc>
        <w:tc>
          <w:tcPr>
            <w:tcW w:w="1702" w:type="dxa"/>
            <w:textDirection w:val="lrTb"/>
            <w:vAlign w:val="center"/>
          </w:tcPr>
          <w:p>
            <w:pPr>
              <w:pStyle w:val="UserStyle_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инвестиционного проекта</w:t>
            </w:r>
            <w:r>
              <w:rPr>
                <w:rFonts w:ascii="Times New Roman" w:hAnsi="Times New Roman" w:cs="Times New Roman"/>
                <w:color w:val="000000"/>
                <w:sz w:val="24"/>
                <w:szCs w:val="24"/>
              </w:rPr>
            </w:r>
          </w:p>
        </w:tc>
        <w:tc>
          <w:tcPr>
            <w:tcW w:w="1416" w:type="dxa"/>
            <w:textDirection w:val="lrTb"/>
            <w:vAlign w:val="center"/>
          </w:tcPr>
          <w:p>
            <w:pPr>
              <w:pStyle w:val="UserStyle_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Значение количественных показателей реализации инвестиционного проекта</w:t>
            </w:r>
            <w:r>
              <w:rPr>
                <w:rFonts w:ascii="Times New Roman" w:hAnsi="Times New Roman" w:cs="Times New Roman"/>
                <w:color w:val="000000"/>
                <w:sz w:val="24"/>
                <w:szCs w:val="24"/>
              </w:rPr>
            </w:r>
          </w:p>
        </w:tc>
        <w:tc>
          <w:tcPr>
            <w:tcW w:w="1274" w:type="dxa"/>
            <w:textDirection w:val="lrTb"/>
            <w:vAlign w:val="center"/>
          </w:tcPr>
          <w:p>
            <w:pPr>
              <w:pStyle w:val="UserStyle_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Стоимость инвестиционного проекта</w:t>
            </w:r>
            <w:r>
              <w:rPr>
                <w:rFonts w:ascii="Times New Roman" w:hAnsi="Times New Roman" w:cs="Times New Roman"/>
                <w:color w:val="000000"/>
                <w:sz w:val="24"/>
                <w:szCs w:val="24"/>
              </w:rPr>
            </w:r>
          </w:p>
        </w:tc>
        <w:tc>
          <w:tcPr>
            <w:tcW w:w="1186" w:type="dxa"/>
            <w:textDirection w:val="lrTb"/>
            <w:vAlign w:val="center"/>
          </w:tcPr>
          <w:p>
            <w:pPr>
              <w:pStyle w:val="UserStyle_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организации заявителя</w:t>
            </w:r>
            <w:r>
              <w:rPr>
                <w:rFonts w:ascii="Times New Roman" w:hAnsi="Times New Roman" w:cs="Times New Roman"/>
                <w:color w:val="000000"/>
                <w:sz w:val="24"/>
                <w:szCs w:val="24"/>
              </w:rPr>
            </w:r>
          </w:p>
        </w:tc>
        <w:tc>
          <w:tcPr>
            <w:tcW w:w="1186" w:type="dxa"/>
            <w:textDirection w:val="lrTb"/>
            <w:vAlign w:val="center"/>
          </w:tcPr>
          <w:p>
            <w:pPr>
              <w:pStyle w:val="UserStyle_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Реквизиты комплекта документов</w:t>
            </w:r>
            <w:r>
              <w:rPr>
                <w:rFonts w:ascii="Times New Roman" w:hAnsi="Times New Roman" w:cs="Times New Roman"/>
                <w:color w:val="000000"/>
                <w:sz w:val="24"/>
                <w:szCs w:val="24"/>
              </w:rPr>
            </w:r>
          </w:p>
        </w:tc>
        <w:tc>
          <w:tcPr>
            <w:tcW w:w="1186" w:type="dxa"/>
            <w:textDirection w:val="lrTb"/>
            <w:vAlign w:val="center"/>
          </w:tcPr>
          <w:p>
            <w:pPr>
              <w:pStyle w:val="UserStyle_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Реквизиты положительного заключения по инвестиционному проекту</w:t>
            </w:r>
            <w:r>
              <w:rPr>
                <w:rFonts w:ascii="Times New Roman" w:hAnsi="Times New Roman" w:cs="Times New Roman"/>
                <w:color w:val="000000"/>
                <w:sz w:val="24"/>
                <w:szCs w:val="24"/>
              </w:rPr>
            </w:r>
          </w:p>
        </w:tc>
        <w:tc>
          <w:tcPr>
            <w:tcW w:w="1264" w:type="dxa"/>
            <w:textDirection w:val="lrTb"/>
            <w:vAlign w:val="center"/>
          </w:tcPr>
          <w:p>
            <w:pPr>
              <w:pStyle w:val="UserStyle_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Реквизиты повторного заключения по инвестиционному проекту</w:t>
            </w:r>
            <w:r>
              <w:rPr>
                <w:rFonts w:ascii="Times New Roman" w:hAnsi="Times New Roman" w:cs="Times New Roman"/>
                <w:color w:val="000000"/>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textDirection w:val="lrTb"/>
            <w:vAlign w:val="top"/>
          </w:tcPr>
          <w:p>
            <w:pPr>
              <w:pStyle w:val="UserStyle_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702" w:type="dxa"/>
            <w:textDirection w:val="lrTb"/>
            <w:vAlign w:val="top"/>
          </w:tcPr>
          <w:p>
            <w:pPr>
              <w:pStyle w:val="UserStyle_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416" w:type="dxa"/>
            <w:textDirection w:val="lrTb"/>
            <w:vAlign w:val="top"/>
          </w:tcPr>
          <w:p>
            <w:pPr>
              <w:pStyle w:val="UserStyle_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274" w:type="dxa"/>
            <w:textDirection w:val="lrTb"/>
            <w:vAlign w:val="top"/>
          </w:tcPr>
          <w:p>
            <w:pPr>
              <w:pStyle w:val="UserStyle_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186" w:type="dxa"/>
            <w:textDirection w:val="lrTb"/>
            <w:vAlign w:val="top"/>
          </w:tcPr>
          <w:p>
            <w:pPr>
              <w:pStyle w:val="UserStyle_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186" w:type="dxa"/>
            <w:textDirection w:val="lrTb"/>
            <w:vAlign w:val="top"/>
          </w:tcPr>
          <w:p>
            <w:pPr>
              <w:pStyle w:val="UserStyle_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186" w:type="dxa"/>
            <w:textDirection w:val="lrTb"/>
            <w:vAlign w:val="top"/>
          </w:tcPr>
          <w:p>
            <w:pPr>
              <w:pStyle w:val="UserStyle_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264" w:type="dxa"/>
            <w:textDirection w:val="lrTb"/>
            <w:vAlign w:val="top"/>
          </w:tcPr>
          <w:p>
            <w:pPr>
              <w:pStyle w:val="UserStyle_0"/>
              <w:rPr>
                <w:rFonts w:ascii="Times New Roman" w:hAnsi="Times New Roman" w:cs="Times New Roman"/>
                <w:color w:val="000000"/>
                <w:sz w:val="24"/>
                <w:szCs w:val="24"/>
              </w:rPr>
            </w:pPr>
            <w:r>
              <w:rPr>
                <w:rFonts w:ascii="Times New Roman" w:hAnsi="Times New Roman" w:cs="Times New Roman"/>
                <w:color w:val="000000"/>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8" w:type="dxa"/>
            <w:textDirection w:val="lrTb"/>
            <w:vAlign w:val="top"/>
          </w:tcPr>
          <w:p>
            <w:pPr>
              <w:pStyle w:val="UserStyle_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702" w:type="dxa"/>
            <w:textDirection w:val="lrTb"/>
            <w:vAlign w:val="top"/>
          </w:tcPr>
          <w:p>
            <w:pPr>
              <w:pStyle w:val="UserStyle_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416" w:type="dxa"/>
            <w:textDirection w:val="lrTb"/>
            <w:vAlign w:val="top"/>
          </w:tcPr>
          <w:p>
            <w:pPr>
              <w:pStyle w:val="UserStyle_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274" w:type="dxa"/>
            <w:textDirection w:val="lrTb"/>
            <w:vAlign w:val="top"/>
          </w:tcPr>
          <w:p>
            <w:pPr>
              <w:pStyle w:val="UserStyle_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186" w:type="dxa"/>
            <w:textDirection w:val="lrTb"/>
            <w:vAlign w:val="top"/>
          </w:tcPr>
          <w:p>
            <w:pPr>
              <w:pStyle w:val="UserStyle_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186" w:type="dxa"/>
            <w:textDirection w:val="lrTb"/>
            <w:vAlign w:val="top"/>
          </w:tcPr>
          <w:p>
            <w:pPr>
              <w:pStyle w:val="UserStyle_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186" w:type="dxa"/>
            <w:textDirection w:val="lrTb"/>
            <w:vAlign w:val="top"/>
          </w:tcPr>
          <w:p>
            <w:pPr>
              <w:pStyle w:val="UserStyle_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264" w:type="dxa"/>
            <w:textDirection w:val="lrTb"/>
            <w:vAlign w:val="top"/>
          </w:tcPr>
          <w:p>
            <w:pPr>
              <w:pStyle w:val="UserStyle_0"/>
              <w:rPr>
                <w:rFonts w:ascii="Times New Roman" w:hAnsi="Times New Roman" w:cs="Times New Roman"/>
                <w:color w:val="000000"/>
                <w:sz w:val="24"/>
                <w:szCs w:val="24"/>
              </w:rPr>
            </w:pPr>
            <w:r>
              <w:rPr>
                <w:rFonts w:ascii="Times New Roman" w:hAnsi="Times New Roman" w:cs="Times New Roman"/>
                <w:color w:val="000000"/>
                <w:sz w:val="24"/>
                <w:szCs w:val="24"/>
              </w:rPr>
            </w:r>
          </w:p>
        </w:tc>
      </w:tr>
    </w:tbl>
    <w:sectPr>
      <w:type w:val="nextPage"/>
      <w:pgSz w:w="11906" w:h="16838"/>
      <w:pgMar w:top="1418" w:right="566" w:bottom="1134" w:left="1985" w:header="0" w:footer="0"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502020204030204"/>
  </w:font>
  <w:font w:name="Tahoma">
    <w:panose1 w:val="020B0604030504040204"/>
  </w:font>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2"/>
      <w:szCs w:val="22"/>
      <w:lang w:val="ru-RU" w:eastAsia="ru-RU" w:bidi="ar-SA"/>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paragraph" w:styleId="UserStyle_0">
    <w:name w:val="ConsPlusNormal"/>
    <w:next w:val="UserStyle_0"/>
    <w:link w:val="Normal"/>
    <w:pPr>
      <w:widowControl w:val="off"/>
    </w:pPr>
    <w:rPr>
      <w:rFonts w:ascii="Arial" w:hAnsi="Arial" w:cs="Arial"/>
      <w:szCs w:val="22"/>
      <w:lang w:val="ru-RU" w:eastAsia="ru-RU" w:bidi="ar-SA"/>
    </w:rPr>
  </w:style>
  <w:style w:type="paragraph" w:styleId="UserStyle_1">
    <w:name w:val="ConsPlusNonformat"/>
    <w:next w:val="UserStyle_1"/>
    <w:link w:val="Normal"/>
    <w:pPr>
      <w:widowControl w:val="off"/>
    </w:pPr>
    <w:rPr>
      <w:rFonts w:ascii="Courier New" w:hAnsi="Courier New" w:cs="Courier New"/>
      <w:szCs w:val="22"/>
      <w:lang w:val="ru-RU" w:eastAsia="ru-RU" w:bidi="ar-SA"/>
    </w:rPr>
  </w:style>
  <w:style w:type="paragraph" w:styleId="UserStyle_2">
    <w:name w:val="ConsPlusTitle"/>
    <w:next w:val="UserStyle_2"/>
    <w:link w:val="Normal"/>
    <w:pPr>
      <w:widowControl w:val="off"/>
    </w:pPr>
    <w:rPr>
      <w:rFonts w:ascii="Arial" w:hAnsi="Arial" w:cs="Arial"/>
      <w:b/>
      <w:szCs w:val="22"/>
      <w:lang w:val="ru-RU" w:eastAsia="ru-RU" w:bidi="ar-SA"/>
    </w:rPr>
  </w:style>
  <w:style w:type="paragraph" w:styleId="UserStyle_3">
    <w:name w:val="ConsPlusCell"/>
    <w:next w:val="UserStyle_3"/>
    <w:link w:val="Normal"/>
    <w:pPr>
      <w:widowControl w:val="off"/>
    </w:pPr>
    <w:rPr>
      <w:rFonts w:ascii="Courier New" w:hAnsi="Courier New" w:cs="Courier New"/>
      <w:szCs w:val="22"/>
      <w:lang w:val="ru-RU" w:eastAsia="ru-RU" w:bidi="ar-SA"/>
    </w:rPr>
  </w:style>
  <w:style w:type="paragraph" w:styleId="UserStyle_4">
    <w:name w:val="ConsPlusDocList"/>
    <w:next w:val="UserStyle_4"/>
    <w:link w:val="Normal"/>
    <w:pPr>
      <w:widowControl w:val="off"/>
    </w:pPr>
    <w:rPr>
      <w:rFonts w:ascii="Courier New" w:hAnsi="Courier New" w:cs="Courier New"/>
      <w:szCs w:val="22"/>
      <w:lang w:val="ru-RU" w:eastAsia="ru-RU" w:bidi="ar-SA"/>
    </w:rPr>
  </w:style>
  <w:style w:type="paragraph" w:styleId="UserStyle_5">
    <w:name w:val="ConsPlusTitlePage"/>
    <w:next w:val="UserStyle_5"/>
    <w:link w:val="Normal"/>
    <w:pPr>
      <w:widowControl w:val="off"/>
    </w:pPr>
    <w:rPr>
      <w:rFonts w:ascii="Tahoma" w:hAnsi="Tahoma" w:cs="Tahoma"/>
      <w:szCs w:val="22"/>
      <w:lang w:val="ru-RU" w:eastAsia="ru-RU" w:bidi="ar-SA"/>
    </w:rPr>
  </w:style>
  <w:style w:type="paragraph" w:styleId="UserStyle_6">
    <w:name w:val="ConsPlusJurTerm"/>
    <w:next w:val="UserStyle_6"/>
    <w:link w:val="Normal"/>
    <w:pPr>
      <w:widowControl w:val="off"/>
    </w:pPr>
    <w:rPr>
      <w:rFonts w:ascii="Tahoma" w:hAnsi="Tahoma" w:cs="Tahoma"/>
      <w:sz w:val="26"/>
      <w:szCs w:val="22"/>
      <w:lang w:val="ru-RU" w:eastAsia="ru-RU" w:bidi="ar-SA"/>
    </w:rPr>
  </w:style>
  <w:style w:type="paragraph" w:styleId="UserStyle_7">
    <w:name w:val="ConsPlusTextList"/>
    <w:next w:val="UserStyle_7"/>
    <w:link w:val="Normal"/>
    <w:pPr>
      <w:widowControl w:val="off"/>
    </w:pPr>
    <w:rPr>
      <w:rFonts w:ascii="Arial" w:hAnsi="Arial" w:cs="Arial"/>
      <w:szCs w:val="22"/>
      <w:lang w:val="ru-RU" w:eastAsia="ru-RU" w:bidi="ar-SA"/>
    </w:rPr>
  </w:style>
  <w:style w:type="paragraph" w:styleId="UserStyle_7">
    <w:name w:val="ConsPlusTextList"/>
    <w:next w:val="UserStyle_7"/>
    <w:link w:val="Normal"/>
    <w:pPr>
      <w:widowControl w:val="off"/>
    </w:pPr>
    <w:rPr>
      <w:rFonts w:ascii="Arial" w:hAnsi="Arial" w:cs="Arial"/>
      <w:szCs w:val="22"/>
      <w:lang w:val="ru-RU" w:eastAsia="ru-RU" w:bidi="ar-SA"/>
    </w:rPr>
  </w:style>
  <w:style w:type="paragraph" w:styleId="UserStyle_0">
    <w:name w:val="ConsPlusNormal"/>
    <w:next w:val="UserStyle_0"/>
    <w:link w:val="Normal"/>
    <w:pPr>
      <w:widowControl w:val="off"/>
    </w:pPr>
    <w:rPr>
      <w:rFonts w:ascii="Arial" w:hAnsi="Arial" w:cs="Arial"/>
      <w:szCs w:val="22"/>
      <w:lang w:val="ru-RU" w:eastAsia="ru-RU" w:bidi="ar-SA"/>
    </w:rPr>
  </w:style>
  <w:style w:type="paragraph" w:styleId="UserStyle_1">
    <w:name w:val="ConsPlusNonformat"/>
    <w:next w:val="UserStyle_1"/>
    <w:link w:val="Normal"/>
    <w:pPr>
      <w:widowControl w:val="off"/>
    </w:pPr>
    <w:rPr>
      <w:rFonts w:ascii="Courier New" w:hAnsi="Courier New" w:cs="Courier New"/>
      <w:szCs w:val="22"/>
      <w:lang w:val="ru-RU" w:eastAsia="ru-RU" w:bidi="ar-SA"/>
    </w:rPr>
  </w:style>
  <w:style w:type="paragraph" w:styleId="UserStyle_2">
    <w:name w:val="ConsPlusTitle"/>
    <w:next w:val="UserStyle_2"/>
    <w:link w:val="Normal"/>
    <w:pPr>
      <w:widowControl w:val="off"/>
    </w:pPr>
    <w:rPr>
      <w:rFonts w:ascii="Arial" w:hAnsi="Arial" w:cs="Arial"/>
      <w:b/>
      <w:szCs w:val="22"/>
      <w:lang w:val="ru-RU" w:eastAsia="ru-RU" w:bidi="ar-SA"/>
    </w:rPr>
  </w:style>
  <w:style w:type="paragraph" w:styleId="UserStyle_3">
    <w:name w:val="ConsPlusCell"/>
    <w:next w:val="UserStyle_3"/>
    <w:link w:val="Normal"/>
    <w:pPr>
      <w:widowControl w:val="off"/>
    </w:pPr>
    <w:rPr>
      <w:rFonts w:ascii="Courier New" w:hAnsi="Courier New" w:cs="Courier New"/>
      <w:szCs w:val="22"/>
      <w:lang w:val="ru-RU" w:eastAsia="ru-RU" w:bidi="ar-SA"/>
    </w:rPr>
  </w:style>
  <w:style w:type="paragraph" w:styleId="UserStyle_4">
    <w:name w:val="ConsPlusDocList"/>
    <w:next w:val="UserStyle_4"/>
    <w:link w:val="Normal"/>
    <w:pPr>
      <w:widowControl w:val="off"/>
    </w:pPr>
    <w:rPr>
      <w:rFonts w:ascii="Courier New" w:hAnsi="Courier New" w:cs="Courier New"/>
      <w:szCs w:val="22"/>
      <w:lang w:val="ru-RU" w:eastAsia="ru-RU" w:bidi="ar-SA"/>
    </w:rPr>
  </w:style>
  <w:style w:type="paragraph" w:styleId="UserStyle_5">
    <w:name w:val="ConsPlusTitlePage"/>
    <w:next w:val="UserStyle_5"/>
    <w:link w:val="Normal"/>
    <w:pPr>
      <w:widowControl w:val="off"/>
    </w:pPr>
    <w:rPr>
      <w:rFonts w:ascii="Tahoma" w:hAnsi="Tahoma" w:cs="Tahoma"/>
      <w:szCs w:val="22"/>
      <w:lang w:val="ru-RU" w:eastAsia="ru-RU" w:bidi="ar-SA"/>
    </w:rPr>
  </w:style>
  <w:style w:type="paragraph" w:styleId="UserStyle_6">
    <w:name w:val="ConsPlusJurTerm"/>
    <w:next w:val="UserStyle_6"/>
    <w:link w:val="Normal"/>
    <w:pPr>
      <w:widowControl w:val="off"/>
    </w:pPr>
    <w:rPr>
      <w:rFonts w:ascii="Tahoma" w:hAnsi="Tahoma" w:cs="Tahoma"/>
      <w:sz w:val="26"/>
      <w:szCs w:val="22"/>
      <w:lang w:val="ru-RU" w:eastAsia="ru-RU" w:bidi="ar-SA"/>
    </w:rPr>
  </w:style>
  <w:style w:type="paragraph" w:styleId="UserStyle_7">
    <w:name w:val="ConsPlusTextList"/>
    <w:next w:val="UserStyle_7"/>
    <w:link w:val="Normal"/>
    <w:pPr>
      <w:widowControl w:val="off"/>
    </w:pPr>
    <w:rPr>
      <w:rFonts w:ascii="Arial" w:hAnsi="Arial" w:cs="Arial"/>
      <w:szCs w:val="22"/>
      <w:lang w:val="ru-RU" w:eastAsia="ru-RU" w:bidi="ar-SA"/>
    </w:rPr>
  </w:style>
  <w:style w:type="paragraph" w:styleId="UserStyle_7">
    <w:name w:val="ConsPlusTextList"/>
    <w:next w:val="UserStyle_7"/>
    <w:link w:val="Normal"/>
    <w:pPr>
      <w:widowControl w:val="off"/>
    </w:pPr>
    <w:rPr>
      <w:rFonts w:ascii="Arial" w:hAnsi="Arial" w:cs="Arial"/>
      <w:szCs w:val="22"/>
      <w:lang w:val="ru-RU" w:eastAsia="ru-RU" w:bidi="ar-SA"/>
    </w:rPr>
  </w:style>
  <w:style w:type="paragraph" w:styleId="Header">
    <w:name w:val="Верхний колонтитул"/>
    <w:basedOn w:val="Normal"/>
    <w:next w:val="Header"/>
    <w:link w:val="UserStyle_8"/>
    <w:uiPriority w:val="99"/>
    <w:unhideWhenUsed/>
    <w:pPr>
      <w:tabs>
        <w:tab w:val="center" w:pos="4844" w:leader="none"/>
        <w:tab w:val="right" w:pos="9689" w:leader="none"/>
      </w:tabs>
    </w:pPr>
  </w:style>
  <w:style w:type="character" w:styleId="UserStyle_8">
    <w:name w:val="Верхний колонтитул Знак"/>
    <w:basedOn w:val="NormalCharacter"/>
    <w:next w:val="UserStyle_8"/>
    <w:link w:val="Header"/>
    <w:uiPriority w:val="99"/>
  </w:style>
  <w:style w:type="paragraph" w:styleId="Footer">
    <w:name w:val="Нижний колонтитул"/>
    <w:basedOn w:val="Normal"/>
    <w:next w:val="Footer"/>
    <w:link w:val="UserStyle_9"/>
    <w:uiPriority w:val="99"/>
    <w:unhideWhenUsed/>
    <w:pPr>
      <w:tabs>
        <w:tab w:val="center" w:pos="4844" w:leader="none"/>
        <w:tab w:val="right" w:pos="9689" w:leader="none"/>
      </w:tabs>
    </w:pPr>
  </w:style>
  <w:style w:type="character" w:styleId="UserStyle_9">
    <w:name w:val="Нижний колонтитул Знак"/>
    <w:basedOn w:val="NormalCharacter"/>
    <w:next w:val="UserStyle_9"/>
    <w:link w:val="Footer"/>
    <w:uiPriority w:val="99"/>
  </w:style>
  <w:style w:type="character" w:styleId="Hyperlink">
    <w:name w:val="Гиперссылка"/>
    <w:basedOn w:val="NormalCharacter"/>
    <w:next w:val="Hyperlink"/>
    <w:link w:val="Normal"/>
    <w:uiPriority w:val="99"/>
    <w:unhideWhenUsed/>
    <w:rPr>
      <w:color w:val="0563c1"/>
      <w:u w:val="single"/>
    </w:rPr>
  </w:style>
  <w:style w:type="character" w:styleId="UserStyle_10">
    <w:name w:val="Unresolved Mention"/>
    <w:basedOn w:val="NormalCharacter"/>
    <w:next w:val="UserStyle_10"/>
    <w:link w:val="Normal"/>
    <w:uiPriority w:val="99"/>
    <w:semiHidden/>
    <w:unhideWhenUsed/>
    <w:rPr>
      <w:color w:val="605e5c"/>
      <w:shd w:val="clear" w:color="auto" w:fill="e1dfdd"/>
    </w:rPr>
  </w:style>
  <w:style w:type="paragraph" w:styleId="UserStyle_11">
    <w:name w:val="UserStyle_11"/>
    <w:basedOn w:val="Normal"/>
    <w:next w:val="Title"/>
    <w:link w:val="UserStyle_12"/>
    <w:qFormat/>
    <w:pPr>
      <w:jc w:val="center"/>
    </w:pPr>
    <w:rPr>
      <w:rFonts w:ascii="Times New Roman" w:hAnsi="Times New Roman" w:eastAsia="Times New Roman" w:cs="Times New Roman"/>
      <w:b/>
      <w:bCs/>
      <w:sz w:val="32"/>
      <w:szCs w:val="24"/>
      <w:lang w:val="en-US"/>
    </w:rPr>
  </w:style>
  <w:style w:type="character" w:styleId="UserStyle_12">
    <w:name w:val="Название Знак"/>
    <w:next w:val="UserStyle_12"/>
    <w:link w:val="UserStyle_11"/>
    <w:rPr>
      <w:rFonts w:ascii="Times New Roman" w:hAnsi="Times New Roman" w:eastAsia="Times New Roman" w:cs="Times New Roman"/>
      <w:b/>
      <w:bCs/>
      <w:sz w:val="32"/>
      <w:szCs w:val="24"/>
      <w:lang w:eastAsia="ru-RU"/>
    </w:rPr>
  </w:style>
  <w:style w:type="paragraph" w:styleId="Title">
    <w:name w:val="Название"/>
    <w:basedOn w:val="Normal"/>
    <w:next w:val="Normal"/>
    <w:link w:val="UserStyle_13"/>
    <w:uiPriority w:val="10"/>
    <w:qFormat/>
    <w:pPr>
      <w:contextualSpacing/>
    </w:pPr>
    <w:rPr>
      <w:rFonts w:ascii="Calibri Light" w:hAnsi="Calibri Light" w:eastAsia="Times New Roman" w:cs="Times New Roman"/>
      <w:spacing w:val="-10"/>
      <w:sz w:val="56"/>
      <w:szCs w:val="56"/>
    </w:rPr>
  </w:style>
  <w:style w:type="character" w:styleId="UserStyle_13">
    <w:name w:val="Название Знак1"/>
    <w:basedOn w:val="NormalCharacter"/>
    <w:next w:val="UserStyle_13"/>
    <w:link w:val="Title"/>
    <w:uiPriority w:val="10"/>
    <w:rPr>
      <w:rFonts w:ascii="Calibri Light" w:hAnsi="Calibri Light" w:eastAsia="Times New Roman" w:cs="Times New Roman"/>
      <w:spacing w:val="-10"/>
      <w:sz w:val="56"/>
      <w:szCs w:val="56"/>
    </w:rPr>
  </w:style>
  <w:style w:type="paragraph" w:styleId="UserStyle_14">
    <w:name w:val="ConsNonformat"/>
    <w:next w:val="UserStyle_14"/>
    <w:link w:val="Normal"/>
    <w:pPr>
      <w:widowControl w:val="off"/>
      <w:ind w:right="19772"/>
    </w:pPr>
    <w:rPr>
      <w:rFonts w:ascii="Courier New" w:hAnsi="Courier New" w:eastAsia="Times New Roman" w:cs="Courier New"/>
      <w:lang w:val="ru-RU" w:eastAsia="ru-RU"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46116</Characters>
  <CharactersWithSpaces>54098</CharactersWithSpaces>
  <Company>КонсультантПлюс Версия 4022.00.55</Company>
  <DocSecurity>0</DocSecurity>
  <HyperlinksChanged>false</HyperlinksChanged>
  <Lines>384</Lines>
  <Pages>2</Pages>
  <Paragraphs>108</Paragraphs>
  <ScaleCrop>false</ScaleCrop>
  <SharedDoc>false</SharedDoc>
  <Template>Normal</Template>
  <Words>8090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Петровского городского округа Ставропольского края от 07.09.2018 N 1586
(ред. от 07.09.2020)
"Об утверждении Порядка 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городского округа Ставропольского края, на предмет эффективности использования средств бюджета петровского городского округа Ставропольского края, направляемых на капитальные вложения"
(вместе с "Методикой оценки эф</dc:title>
  <dc:creator>Гость</dc:creator>
  <cp:lastModifiedBy>Гость</cp:lastModifiedBy>
  <cp:revision>2</cp:revision>
  <dcterms:created xsi:type="dcterms:W3CDTF">2024-03-18T10:38:00Z</dcterms:created>
  <dcterms:modified xsi:type="dcterms:W3CDTF">2024-03-18T10:38:00Z</dcterms:modified>
  <cp:version>786432</cp:version>
</cp:coreProperties>
</file>