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48" w:leader="none"/>
          <w:tab w:val="left" w:pos="7876" w:leader="none"/>
          <w:tab w:val="left" w:pos="8052" w:leader="none"/>
        </w:tabs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</w:r>
    </w:p>
    <w:p>
      <w:pPr>
        <w:pStyle w:val="Normal"/>
        <w:tabs>
          <w:tab w:val="center" w:pos="4648" w:leader="none"/>
          <w:tab w:val="left" w:pos="7876" w:leader="none"/>
          <w:tab w:val="left" w:pos="8052" w:leader="none"/>
        </w:tabs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П О С Т А Н О В Л Е Н И 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Е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 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    ПРОЕКТ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     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</w:r>
    </w:p>
    <w:p>
      <w:pPr>
        <w:pStyle w:val="Normal"/>
        <w:tabs>
          <w:tab w:val="center" w:pos="4648" w:leader="none"/>
          <w:tab w:val="left" w:pos="7876" w:leader="none"/>
          <w:tab w:val="left" w:pos="8052" w:leader="none"/>
        </w:tabs>
        <w:spacing w:after="0" w:line="240" w:lineRule="auto"/>
        <w:jc w:val="center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en-US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МУНИЦИПАЛЬНОГО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</w:t>
      </w:r>
      <w:r>
        <w:rPr>
          <w:rFonts w:ascii="Times New Roman" w:hAnsi="Times New Roman"/>
          <w:sz w:val="28"/>
          <w:szCs w:val="28"/>
        </w:rPr>
        <w:t xml:space="preserve">я от 13 ноября 2020 г. № 1573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Петровского городского округа Ставропольского края «Управление имуществом»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UserStyle_2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в редакции     от 10 января 2024 № 03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(в редакции 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 xml:space="preserve">от 15 января 2024 г. № 05-р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 администрация Петровского муниципального округа Ставропольского края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ПОСТАНОВЛЯЕТ: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Петровского городского округа Ставропольского края от 13 ноября 2020 г. № 15</w:t>
      </w:r>
      <w:r>
        <w:rPr>
          <w:rFonts w:ascii="Times New Roman" w:hAnsi="Times New Roman"/>
          <w:sz w:val="28"/>
          <w:szCs w:val="28"/>
        </w:rPr>
        <w:t xml:space="preserve">73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Петровского городского округа Ставропольского края 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Управление имуществом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>
        <w:rPr>
          <w:rFonts w:ascii="Times New Roman" w:hAnsi="Times New Roman"/>
          <w:sz w:val="28"/>
          <w:szCs w:val="24"/>
        </w:rPr>
        <w:t xml:space="preserve">от 10 марта 2021 г. № 37</w:t>
      </w:r>
      <w:r>
        <w:rPr>
          <w:rFonts w:ascii="Times New Roman" w:hAnsi="Times New Roman"/>
          <w:sz w:val="28"/>
          <w:szCs w:val="24"/>
        </w:rPr>
        <w:t xml:space="preserve">8</w:t>
      </w:r>
      <w:r>
        <w:rPr>
          <w:rFonts w:ascii="Times New Roman" w:hAnsi="Times New Roman"/>
          <w:sz w:val="28"/>
          <w:szCs w:val="24"/>
        </w:rPr>
        <w:t xml:space="preserve">, от 2</w:t>
      </w:r>
      <w:r>
        <w:rPr>
          <w:rFonts w:ascii="Times New Roman" w:hAnsi="Times New Roman"/>
          <w:sz w:val="28"/>
          <w:szCs w:val="24"/>
        </w:rPr>
        <w:t xml:space="preserve">5</w:t>
      </w:r>
      <w:r>
        <w:rPr>
          <w:rFonts w:ascii="Times New Roman" w:hAnsi="Times New Roman"/>
          <w:sz w:val="28"/>
          <w:szCs w:val="24"/>
        </w:rPr>
        <w:t xml:space="preserve"> августа 2021 г. № 13</w:t>
      </w:r>
      <w:r>
        <w:rPr>
          <w:rFonts w:ascii="Times New Roman" w:hAnsi="Times New Roman"/>
          <w:sz w:val="28"/>
          <w:szCs w:val="24"/>
        </w:rPr>
        <w:t xml:space="preserve">82</w:t>
      </w:r>
      <w:r>
        <w:rPr>
          <w:rFonts w:ascii="Times New Roman" w:hAnsi="Times New Roman"/>
          <w:sz w:val="28"/>
          <w:szCs w:val="24"/>
        </w:rPr>
        <w:t xml:space="preserve">, от 16 </w:t>
      </w:r>
      <w:r>
        <w:rPr>
          <w:rFonts w:ascii="Times New Roman" w:hAnsi="Times New Roman"/>
          <w:sz w:val="28"/>
          <w:szCs w:val="24"/>
        </w:rPr>
        <w:t xml:space="preserve">марта</w:t>
      </w:r>
      <w:r>
        <w:rPr>
          <w:rFonts w:ascii="Times New Roman" w:hAnsi="Times New Roman"/>
          <w:sz w:val="28"/>
          <w:szCs w:val="24"/>
        </w:rPr>
        <w:t xml:space="preserve"> 2022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г. № </w:t>
      </w:r>
      <w:r>
        <w:rPr>
          <w:rFonts w:ascii="Times New Roman" w:hAnsi="Times New Roman"/>
          <w:sz w:val="28"/>
          <w:szCs w:val="24"/>
        </w:rPr>
        <w:t xml:space="preserve">364</w:t>
      </w:r>
      <w:r>
        <w:rPr>
          <w:rFonts w:ascii="Times New Roman" w:hAnsi="Times New Roman"/>
          <w:sz w:val="28"/>
          <w:szCs w:val="24"/>
        </w:rPr>
        <w:t xml:space="preserve">, от 29 марта 2023 г. № 4</w:t>
      </w:r>
      <w:r>
        <w:rPr>
          <w:rFonts w:ascii="Times New Roman" w:hAnsi="Times New Roman"/>
          <w:sz w:val="28"/>
          <w:szCs w:val="24"/>
        </w:rPr>
        <w:t xml:space="preserve">73, от 17 октября 2023 г. № 1670</w:t>
      </w:r>
      <w:r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Заголовок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Об утверждении муниципальной программы Петровского муниципального округа Ставропольского края «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Управление имуществом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</w:t>
      </w:r>
      <w:bookmarkStart w:id="0" w:name="_Hlk50558154"/>
      <w:bookmarkEnd w:id="0"/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Преамбулу изложить в следующей редакции:</w:t>
      </w:r>
    </w:p>
    <w:p>
      <w:pPr>
        <w:pStyle w:val="Normal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10 января 2024 г. № 03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(в редакции от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15 января 2024 г. № 05-р),</w:t>
      </w:r>
      <w:r>
        <w:rPr>
          <w:rFonts w:ascii="Times New Roman" w:hAnsi="Times New Roman" w:eastAsia="Calibri"/>
          <w:sz w:val="28"/>
          <w:lang w:eastAsia="en-US"/>
        </w:rPr>
        <w:t xml:space="preserve"> 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муниципального округа Ставропольского края» (в редакции от 13 октября 2023 г. № 547-р)». </w:t>
      </w:r>
    </w:p>
    <w:p>
      <w:pPr>
        <w:pStyle w:val="Normal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 Пункт 1 изложить в следующей редакции: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Утвердить прилагаемую муниципальную программу Петровского муниципального округа Ставропольского края «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Управление имуществом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».».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Управление имуществом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 прилагаемой редакции.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10 марта 2021 г. № 37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Управление имуществом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утвержденную постановлением администрации Петровского городского округа Ставропольского края от 13 ноября 2020 года № 15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»;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августа 2021 г. № 13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Управление имуществом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утвержденную постановлением администрации Петровского городского округа Ставропольского края от 13 ноября 2020 года № 15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(в редакции от 10 марта 2021 г. № 37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16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марта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2022 г. №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364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внесении изменений в муниципальную программу Петровского городского округа Ставропольского края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Управление имуществом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утвержденную постановлением администрации Петровского городского округа Ставропольского края от 13 ноября 2020 г. № 15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73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»;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</w:p>
    <w:p>
      <w:pPr>
        <w:pStyle w:val="Normal"/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29 марта 2023 г. № 473 «О внесении изменений в 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13 ноября 2020 г. № 1573»;</w:t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17 октября 2023 г. № 1670 «О внесении изменений в 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13 ноября 2020 г. № 1573»;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и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Разместить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>
        <w:rPr>
          <w:rFonts w:ascii="Times New Roman" w:hAnsi="Times New Roman" w:cs="Arial"/>
          <w:sz w:val="28"/>
          <w:szCs w:val="20"/>
        </w:rPr>
        <w:t xml:space="preserve">на официальном сайте администрации Петровского </w:t>
      </w:r>
      <w:r>
        <w:rPr>
          <w:rFonts w:ascii="Times New Roman" w:hAnsi="Times New Roman" w:cs="Arial"/>
          <w:sz w:val="28"/>
          <w:szCs w:val="20"/>
        </w:rPr>
        <w:t xml:space="preserve">муниципального</w:t>
      </w:r>
      <w:r>
        <w:rPr>
          <w:rFonts w:ascii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Normal"/>
        <w:widowControl w:val="off"/>
        <w:spacing w:after="0" w:line="240" w:lineRule="auto"/>
        <w:ind w:firstLine="708"/>
        <w:jc w:val="both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Глава Петровского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Н.В.Конкина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первый заместитель главы 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  </w:t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Бабыкина А.И.</w:t>
      </w:r>
      <w:r>
        <w:rPr>
          <w:rFonts w:ascii="Times New Roman" w:hAnsi="Times New Roman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tabs>
          <w:tab w:val="left" w:pos="-567" w:leader="none"/>
          <w:tab w:val="left" w:pos="9354" w:leader="none"/>
        </w:tabs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муниципального </w:t>
      </w:r>
    </w:p>
    <w:p>
      <w:pPr>
        <w:pStyle w:val="Normal"/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Е.С.Меркулова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стратегического планирования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инвестиций администрации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Л.В.Кириленко</w:t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правового отдела администрации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О.А.Нехаенко</w:t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округа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6379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С.Н.Кулькина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tabs>
          <w:tab w:val="left" w:pos="8505" w:leader="none"/>
          <w:tab w:val="left" w:pos="9354" w:leader="none"/>
        </w:tabs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tabs>
          <w:tab w:val="left" w:pos="8080" w:leader="none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</w:t>
      </w:r>
      <w:r>
        <w:rPr>
          <w:rFonts w:ascii="Times New Roman" w:hAnsi="Times New Roman"/>
          <w:sz w:val="28"/>
          <w:szCs w:val="28"/>
        </w:rPr>
        <w:t xml:space="preserve">отделом имущественных и земельных отношений адми</w:t>
      </w:r>
      <w:r>
        <w:rPr>
          <w:rFonts w:ascii="Times New Roman" w:hAnsi="Times New Roman"/>
          <w:sz w:val="28"/>
          <w:szCs w:val="28"/>
        </w:rPr>
        <w:t xml:space="preserve">нистрации Петровского муници</w:t>
      </w:r>
      <w:r>
        <w:rPr>
          <w:rFonts w:ascii="Times New Roman" w:hAnsi="Times New Roman"/>
          <w:sz w:val="28"/>
          <w:szCs w:val="28"/>
        </w:rPr>
        <w:t xml:space="preserve">пального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 </w:t>
        <w:br w:type="textWrapping" w:clear="all"/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Н.А.Мишура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1274"/>
        <w:jc w:val="both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hd w:val="clear" w:color="auto" w:fill="ffffff"/>
              <w:spacing w:before="5"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от 13 ноября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2020 г. № 1573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hd w:val="clear" w:color="auto" w:fill="ffffff"/>
              <w:spacing w:before="5" w:after="0" w:line="240" w:lineRule="exact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(в ред.от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«Управление имуществом»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</w:t>
      </w:r>
    </w:p>
    <w:p>
      <w:pPr>
        <w:pStyle w:val="User"/>
      </w:pPr>
    </w:p>
    <w:tbl>
      <w:tblPr>
        <w:tblpPr w:horzAnchor="text" w:tblpXSpec="right" w:vertAnchor="text" w:tblpY="1" w:leftFromText="180" w:rightFromText="180"/>
        <w:tblW w:w="9570" w:type="dxa"/>
        <w:jc w:val="righ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76"/>
        <w:gridCol w:w="7094"/>
      </w:tblGrid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Наименование  </w:t>
            </w:r>
          </w:p>
          <w:p>
            <w:pPr>
              <w:pStyle w:val="User"/>
            </w:pPr>
            <w:r>
              <w:t xml:space="preserve">Программы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«Управление имуществом» (далее - Программа)</w:t>
            </w:r>
          </w:p>
          <w:p>
            <w:pPr>
              <w:pStyle w:val="User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Ответственный исполнитель Программы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отдел имущественных и земельных отношений   администрации Петровского </w:t>
            </w:r>
            <w:r>
              <w:rPr>
                <w:rFonts w:eastAsia="Times New Roman"/>
                <w:szCs w:val="28"/>
                <w:lang w:eastAsia="ru-RU"/>
              </w:rPr>
              <w:t xml:space="preserve">муниципального</w:t>
            </w:r>
            <w:r>
              <w:rPr>
                <w:rFonts w:eastAsia="Times New Roman"/>
                <w:szCs w:val="28"/>
                <w:lang w:eastAsia="ru-RU"/>
              </w:rPr>
              <w:t xml:space="preserve"> округа Ставропольского края (далее – отдел имущественных и земельных отношений)</w:t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Соисполнители Программы </w:t>
            </w:r>
          </w:p>
          <w:p>
            <w:pPr>
              <w:pStyle w:val="User"/>
            </w:pPr>
          </w:p>
          <w:p>
            <w:pPr>
              <w:pStyle w:val="User"/>
            </w:pPr>
          </w:p>
          <w:p>
            <w:pPr>
              <w:pStyle w:val="User"/>
            </w:pPr>
          </w:p>
          <w:p>
            <w:pPr>
              <w:pStyle w:val="User"/>
            </w:pPr>
            <w:r>
              <w:t xml:space="preserve">Участники программы         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м</w:t>
            </w:r>
            <w:r>
              <w:rPr>
                <w:rFonts w:eastAsia="Times New Roman"/>
                <w:szCs w:val="28"/>
                <w:lang w:eastAsia="ru-RU"/>
              </w:rPr>
              <w:t xml:space="preserve">униципальное казенное учреждение «Содержание и эксплуатация муниципального имущества» (далее</w:t>
            </w:r>
            <w:r>
              <w:rPr>
                <w:rFonts w:eastAsia="Times New Roman"/>
                <w:szCs w:val="28"/>
                <w:lang w:eastAsia="ru-RU"/>
              </w:rPr>
              <w:t xml:space="preserve"> -</w:t>
            </w:r>
            <w:r>
              <w:rPr>
                <w:rFonts w:eastAsia="Times New Roman"/>
                <w:szCs w:val="28"/>
                <w:lang w:eastAsia="ru-RU"/>
              </w:rPr>
              <w:t xml:space="preserve"> МКУ «СЭМИ»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униципальное </w:t>
            </w:r>
            <w:r>
              <w:rPr>
                <w:szCs w:val="28"/>
              </w:rPr>
              <w:t xml:space="preserve">унитарное предприятие Петровского </w:t>
            </w:r>
            <w:r>
              <w:rPr>
                <w:szCs w:val="28"/>
              </w:rPr>
              <w:t xml:space="preserve">городского</w:t>
            </w:r>
            <w:r>
              <w:rPr>
                <w:szCs w:val="28"/>
              </w:rPr>
              <w:t xml:space="preserve"> округа «Торгбыт</w:t>
            </w:r>
            <w:r>
              <w:rPr>
                <w:szCs w:val="28"/>
              </w:rPr>
              <w:t xml:space="preserve">» (далее</w:t>
            </w:r>
            <w:r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М</w:t>
            </w:r>
            <w:r>
              <w:rPr>
                <w:szCs w:val="28"/>
              </w:rPr>
              <w:t xml:space="preserve">УП </w:t>
            </w: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Торгбыт</w:t>
            </w:r>
            <w:r>
              <w:rPr>
                <w:szCs w:val="28"/>
              </w:rPr>
              <w:t xml:space="preserve">»)</w:t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</w:p>
          <w:p>
            <w:pPr>
              <w:pStyle w:val="User"/>
            </w:pPr>
            <w:r>
              <w:t xml:space="preserve">Подпрограммы Программы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Cs w:val="28"/>
                <w:lang w:eastAsia="ru-RU"/>
              </w:rPr>
              <w:t xml:space="preserve">«Управление муниципальной собственностью в области имущественных и земельных отношений»;</w:t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«Обеспечение реализации муниципальной программы Петровского </w:t>
            </w:r>
            <w:r>
              <w:rPr>
                <w:rFonts w:eastAsia="Times New Roman"/>
                <w:szCs w:val="28"/>
                <w:lang w:eastAsia="ru-RU"/>
              </w:rPr>
              <w:t xml:space="preserve">муниципального</w:t>
            </w:r>
            <w:r>
              <w:rPr>
                <w:rFonts w:eastAsia="Times New Roman"/>
                <w:szCs w:val="28"/>
                <w:lang w:eastAsia="ru-RU"/>
              </w:rPr>
              <w:t xml:space="preserve"> округа Ставропольского края «</w:t>
            </w:r>
            <w:r>
              <w:rPr>
                <w:szCs w:val="28"/>
              </w:rPr>
              <w:t xml:space="preserve">Управление имуществом</w:t>
            </w:r>
            <w:r>
              <w:rPr>
                <w:rFonts w:eastAsia="Times New Roman"/>
                <w:szCs w:val="28"/>
                <w:lang w:eastAsia="ru-RU"/>
              </w:rPr>
              <w:t xml:space="preserve">» и общепрограммные мероприятия».</w:t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Цели Программы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эффективное использование муниципального имущества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– округ) </w:t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Индикаторы достижения целей</w:t>
            </w:r>
          </w:p>
          <w:p>
            <w:pPr>
              <w:pStyle w:val="User"/>
            </w:pPr>
            <w:r>
              <w:t xml:space="preserve">Программы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плановых назначений поступлений в бюджет округа доходов от использования недвижимого имущества, в том числе земельных участков,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 муниципальной собственности округа, а так же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UserStyle_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плановых бюджетных назначений по получению доходов от приватизации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</w:p>
          <w:p>
            <w:pPr>
              <w:pStyle w:val="User"/>
            </w:pPr>
            <w:r>
              <w:t xml:space="preserve">Сроки реализации  Программы</w:t>
            </w:r>
          </w:p>
          <w:p>
            <w:pPr>
              <w:pStyle w:val="User"/>
            </w:pP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</w:p>
          <w:p>
            <w:pPr>
              <w:pStyle w:val="User"/>
              <w:jc w:val="both"/>
            </w:pPr>
            <w:r>
              <w:t xml:space="preserve">2021 - 2026 годы</w:t>
            </w:r>
          </w:p>
        </w:tc>
      </w:tr>
      <w:t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Объемы и источники финансового обеспечения Программы 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364146,50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источникам финансового обеспечения: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Ставропольского края (далее - краевой бюджет) – 0,00 тыс. рублей, 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(далее - бюджет округа)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364146,50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47139,03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46791,15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53143,31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73939,88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71349,16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71783,97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- 00,00 тыс. рублей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 Программы – 0,00 тыс. рублей, 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986"/>
        </w:trPr>
        <w:tc>
          <w:tcPr>
            <w:tcW w:w="24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</w:pPr>
            <w:r>
              <w:t xml:space="preserve">Ожидаемые конечные  результаты реализации  Программы</w:t>
            </w:r>
          </w:p>
        </w:tc>
        <w:tc>
          <w:tcPr>
            <w:tcW w:w="70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ежегодное обеспечение плановых назначений поступлений доходов в бюджет округа от использования недвижимого имущества, в том числе земельных участков, находящегося в муниципальной собственности округа, а также земельных участков, государственная собственность на которые не разграничена на уровне 100%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жегодное обеспечение плановых назначений поступлений доходов в бюджет округа по получению доходов от приватизации имущества на уровне 100%</w:t>
            </w:r>
          </w:p>
          <w:p>
            <w:pPr>
              <w:pStyle w:val="UserStyle_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реализуемой в округе муниципальной  политики в сфере управления имущественными объектами муниципальной собственности округа </w:t>
      </w:r>
    </w:p>
    <w:p>
      <w:pPr>
        <w:pStyle w:val="Normal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исходя из целей социально-экономического развития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показателей их достижения в соответствии с:</w:t>
      </w:r>
    </w:p>
    <w:p>
      <w:pPr>
        <w:pStyle w:val="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07 мая  2018 года                   № 204 «О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Указом Президента Российской Федерации от 28 апреля 2008 года    № 607 «Об оценке эффективности деятельности органов местного самоуправления городских округов и муниципальных районов»;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>
      <w:pPr>
        <w:pStyle w:val="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Titl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25 октября 2001 года № 136-ФЗ «Земельный кодекс Российской Федерации» (ред. от 03 августа 2018) и иными нормативными правовыми актами Российской Федерации</w:t>
      </w:r>
      <w:r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Ставропольского края от 09 апреля 2015 года № 36-кз «О некоторых вопросах регулирования земельных отношений» (</w:t>
      </w:r>
      <w:r>
        <w:rPr>
          <w:sz w:val="28"/>
          <w:szCs w:val="28"/>
        </w:rPr>
        <w:t xml:space="preserve">с изменениями</w:t>
      </w:r>
      <w:r>
        <w:rPr>
          <w:sz w:val="28"/>
          <w:szCs w:val="28"/>
        </w:rPr>
        <w:t xml:space="preserve">);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Ставропольского края от 13 марта 2009 года № 11-кз «О некоторых вопросах разграничения муниципального имущества на территории Ставропольского края (</w:t>
      </w:r>
      <w:r>
        <w:rPr>
          <w:sz w:val="28"/>
          <w:szCs w:val="28"/>
        </w:rPr>
        <w:t xml:space="preserve">с изменениями</w:t>
      </w:r>
      <w:r>
        <w:rPr>
          <w:sz w:val="28"/>
          <w:szCs w:val="28"/>
        </w:rPr>
        <w:t xml:space="preserve">) и иными нормативными правовыми актами Ставропольского края;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Уставом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Петровского городского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14 декабря 2018 года № 196 «Об утверждении стратегии социально-экономического развития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до 2035 года»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</w:rPr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городского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528 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разработки, реализации и оценки муниципальных программ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(с изменениями</w:t>
      </w:r>
      <w:r>
        <w:rPr>
          <w:sz w:val="28"/>
          <w:szCs w:val="28"/>
        </w:rPr>
        <w:t xml:space="preserve">);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распоряжением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206</w:t>
      </w:r>
      <w:r>
        <w:rPr>
          <w:sz w:val="28"/>
          <w:szCs w:val="28"/>
        </w:rPr>
        <w:t xml:space="preserve">-р «Об утверждении </w:t>
      </w:r>
      <w:r>
        <w:rPr>
          <w:sz w:val="28"/>
          <w:szCs w:val="28"/>
        </w:rPr>
        <w:t xml:space="preserve">Методических указаний по разработке и реализации</w:t>
      </w:r>
      <w:r>
        <w:rPr>
          <w:sz w:val="28"/>
          <w:szCs w:val="28"/>
        </w:rPr>
        <w:t xml:space="preserve"> муниципальных программ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края» (</w:t>
      </w:r>
      <w:r>
        <w:rPr>
          <w:sz w:val="28"/>
          <w:szCs w:val="28"/>
        </w:rPr>
        <w:t xml:space="preserve">с изменениями</w:t>
      </w:r>
      <w:r>
        <w:rPr>
          <w:sz w:val="28"/>
          <w:szCs w:val="28"/>
        </w:rPr>
        <w:t xml:space="preserve">);</w:t>
      </w:r>
    </w:p>
    <w:p>
      <w:pPr>
        <w:pStyle w:val="Title"/>
        <w:ind w:firstLine="567"/>
        <w:jc w:val="both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об отделе имущественных и земельных отношений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приоритетами в сфере управления имущественными объектами муниципальной собственности округа являются: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механизмов управления имущественными объектами муниципальной собственности округа; 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рационализация и оптимизация состава и структуры имущественных объектов муниципальной собственности округа;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права муниципальной собственности округа на имущественные объекты;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экономического потенциала имущественных объектов муниципальной собственности округа;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поступления в бюджет округа доходов от продажи и использования имущественных объектов муниципальной собственности округа.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округа, а также с учетом текущего состояния сферы управления имущественными объектами муниципальной собственности округа определена цель Программы.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эффективное использование муниципального имущества округа.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fldChar w:fldCharType="begin"/>
      </w:r>
      <w:r>
        <w:instrText xml:space="preserve">HYPERLINK "consultantplus://offline/ref=2050EEDB79E8DDCA37C00542AF8BFC899BD63C5A2155D7C610481474BEE673CE749BA28BBAD29CE2D1320FX3s7L" \h</w:instrText>
      </w:r>
      <w:r>
        <w:fldChar w:fldCharType="separate"/>
      </w:r>
      <w:r>
        <w:rPr>
          <w:rStyle w:val="UserStyle_6"/>
        </w:rPr>
        <w:t xml:space="preserve">Сведения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fldChar w:fldCharType="begin"/>
      </w:r>
      <w:r>
        <w:instrText xml:space="preserve">HYPERLINK "consultantplus://offline/ref=2050EEDB79E8DDCA37C00542AF8BFC899BD63C5A2155D7C610481474BEE673CE749BA28BBAD29CE2D13103X3s7L" \h</w:instrText>
      </w:r>
      <w:r>
        <w:fldChar w:fldCharType="separate"/>
      </w:r>
      <w:r>
        <w:rPr>
          <w:rStyle w:val="UserStyle_6"/>
        </w:rPr>
        <w:t xml:space="preserve">Перечень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основных мероприятий Программы приведен в приложении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HYPERLINK "consultantplus://offline/ref=2050EEDB79E8DDCA37C00542AF8BFC899BD63C5A2155D7C610481474BEE673CE749BA28BBAD29CE2D1300CX3s7L" \h</w:instrText>
      </w:r>
      <w:r>
        <w:fldChar w:fldCharType="separate"/>
      </w:r>
      <w:r>
        <w:rPr>
          <w:rStyle w:val="UserStyle_6"/>
        </w:rPr>
        <w:t xml:space="preserve">Объемы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источники финансового обеспечения Программы приведены в приложении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4.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6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Паспорта подпрограмм Программы приведены в приложения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Управляющ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ий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делами администрации </w:t>
      </w:r>
    </w:p>
    <w:p>
      <w:pPr>
        <w:pStyle w:val="Normal"/>
        <w:shd w:val="clear" w:color="auto" w:fill="ffffff"/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tabs>
          <w:tab w:val="left" w:pos="7513" w:leader="none"/>
          <w:tab w:val="left" w:pos="7655" w:leader="none"/>
        </w:tabs>
        <w:spacing w:before="5"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                                                               Ю.В.Петрич</w:t>
      </w:r>
    </w:p>
    <w:p>
      <w:pPr>
        <w:pStyle w:val="Normal"/>
        <w:tabs>
          <w:tab w:val="left" w:pos="3435" w:leader="none"/>
        </w:tabs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  <w:sectPr>
          <w:headerReference w:type="default" r:id="rId7"/>
          <w:type w:val="nextPage"/>
          <w:pgSz w:w="11906" w:h="16838"/>
          <w:pgMar w:top="1418" w:right="567" w:bottom="1134" w:left="1985" w:header="709" w:footer="0" w:gutter="0"/>
          <w:cols w:space="720"/>
          <w:docGrid w:linePitch="360"/>
          <w:titlePg/>
        </w:sectPr>
      </w:pPr>
      <w:r>
        <w:rPr>
          <w:rFonts w:ascii="Times New Roman" w:hAnsi="Times New Roman" w:eastAsia="Cambria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1</w:t>
      </w:r>
    </w:p>
    <w:p>
      <w:pPr>
        <w:pStyle w:val="Normal"/>
        <w:spacing w:after="0" w:line="240" w:lineRule="exact"/>
        <w:ind w:left="9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Петровского муниципального округа Ставропольского края «Управление имуществом»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16" w:leader="none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СВЕДЕНИЯ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индикаторах достижения целей </w:t>
      </w:r>
      <w:r>
        <w:rPr>
          <w:rFonts w:ascii="Times New Roman" w:hAnsi="Times New Roman"/>
          <w:sz w:val="24"/>
          <w:szCs w:val="24"/>
        </w:rPr>
        <w:t xml:space="preserve">Программы</w:t>
      </w:r>
      <w:r>
        <w:rPr>
          <w:rFonts w:ascii="Times New Roman" w:hAnsi="Times New Roman"/>
          <w:sz w:val="24"/>
          <w:szCs w:val="24"/>
        </w:rPr>
        <w:t xml:space="preserve"> и показателях решения задач подпрограмм Программы и их значениях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034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40"/>
        <w:gridCol w:w="3426"/>
        <w:gridCol w:w="1559"/>
        <w:gridCol w:w="990"/>
        <w:gridCol w:w="1132"/>
        <w:gridCol w:w="1127"/>
        <w:gridCol w:w="990"/>
        <w:gridCol w:w="990"/>
        <w:gridCol w:w="993"/>
        <w:gridCol w:w="990"/>
        <w:gridCol w:w="1297"/>
      </w:tblGrid>
      <w:tr>
        <w:trPr>
          <w:tblHeader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ind w:left="-180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измерения</w:t>
            </w:r>
          </w:p>
        </w:tc>
        <w:tc>
          <w:tcPr>
            <w:tcW w:w="85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rPr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</w:p>
        </w:tc>
      </w:tr>
    </w:tbl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2844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8"/>
        <w:gridCol w:w="3424"/>
        <w:gridCol w:w="1558"/>
        <w:gridCol w:w="986"/>
        <w:gridCol w:w="1130"/>
        <w:gridCol w:w="1129"/>
        <w:gridCol w:w="990"/>
        <w:gridCol w:w="986"/>
        <w:gridCol w:w="994"/>
        <w:gridCol w:w="989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>
        <w:trPr>
          <w:trHeight w:val="258"/>
          <w:tblHeader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29"/>
        </w:trPr>
        <w:tc>
          <w:tcPr>
            <w:tcW w:w="14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«Эффективное использование муниципального имущества округа»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140,14      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146,87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24"/>
        </w:trPr>
        <w:tc>
          <w:tcPr>
            <w:tcW w:w="14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W w:w="14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 же земельными участками, государственная собственность на которые не разграничена»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тыс.руб.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10,83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7,99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7,98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7,96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погашенной просроченной кредиторской задолженности муниципальных унитарных предприятий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50,00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14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имуществом» и общепрограммные мероприятия»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310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Петровского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 Ставропольского края «Управление имуществом» 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 Программы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2872"/>
        <w:gridCol w:w="2275"/>
        <w:gridCol w:w="2161"/>
        <w:gridCol w:w="1704"/>
        <w:gridCol w:w="1705"/>
        <w:gridCol w:w="3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872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Программы, основного мероприятия подпрограммы Программы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275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основного мероприятия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161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(соисполнитель, участник) основного мероприятия подпрограммы Программы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3409" w:type="dxa"/>
            <w:gridSpan w:val="2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</w:p>
        </w:tc>
        <w:tc>
          <w:tcPr>
            <w:tcW w:w="3006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индикаторами достижения целей Программы и показателями решения задач подпрограммы Программы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872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275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161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начала реализации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окончания реализации</w:t>
            </w:r>
          </w:p>
        </w:tc>
        <w:tc>
          <w:tcPr>
            <w:tcW w:w="300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</w:tr>
      <w:tr>
        <w:trPr>
          <w:trHeight w:val="59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7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«Эффективное использование муниципального имущества округа»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Подпрограмма «Управление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том числе</w:t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разграничена;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плановых бюджетных назначений по получению доходов от приватизации муниципального имущества</w:t>
            </w:r>
          </w:p>
        </w:tc>
      </w:tr>
      <w:tr>
        <w:trPr>
          <w:trHeight w:val="93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7" w:type="dxa"/>
            <w:gridSpan w:val="7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казенными учреждениями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на кадастровый учет имущества, в том числе земельных  участков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казенными учреждениями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финансовой помощи в целях предупреждения банкротства и восстановление платежеспособности унитарных предприятий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унитарными предприятиями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«Торгбыт»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UserStyle_1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</w:t>
            </w:r>
            <w:r>
              <w:rPr>
                <w:b w:val="0"/>
                <w:sz w:val="24"/>
                <w:szCs w:val="24"/>
              </w:rPr>
              <w:t xml:space="preserve">оля погашенной просроченной кредиторской задолженности муниципальных унитарных предприятий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приватизации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перепрофилирование объектов недвижимого муниципального имущества (передача неиспользуемых, пустующих объектов)</w:t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казенными учреждениями </w:t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7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Подпрограмма 2 «Обеспечение реализации муниципальной программы Петровского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округа Ставропольского края «Управление имуществом» и общепрограммные мероприятия»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</w:p>
        </w:tc>
        <w:tc>
          <w:tcPr>
            <w:tcW w:w="3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плановых назначений поступлений в бюджет округа доходов от использования недвижимого имущества, 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4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</w:p>
        </w:tc>
        <w:tc>
          <w:tcPr>
            <w:tcW w:w="2872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275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и отделами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края, казенными учреждениями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1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</w:t>
            </w:r>
          </w:p>
        </w:tc>
        <w:tc>
          <w:tcPr>
            <w:tcW w:w="1704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705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</w:p>
        </w:tc>
        <w:tc>
          <w:tcPr>
            <w:tcW w:w="3006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pPr w:horzAnchor="margin" w:tblpXSpec="right" w:vertAnchor="text" w:tblpY="62" w:leftFromText="180" w:rightFromText="180"/>
        <w:tblW w:w="379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</w:tblGrid>
      <w:tr>
        <w:trPr>
          <w:trHeight w:val="66"/>
        </w:trPr>
        <w:tc>
          <w:tcPr>
            <w:tcW w:w="37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tabs>
                <w:tab w:val="left" w:pos="3686" w:leader="none"/>
              </w:tabs>
              <w:spacing w:after="0" w:line="240" w:lineRule="auto"/>
              <w:ind w:right="208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</w:t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Петровского муниципального округа Ставропольского края «Управление имуществом»</w:t>
            </w:r>
          </w:p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exact"/>
              <w:jc w:val="both"/>
              <w:rPr>
                <w:rFonts w:ascii="Times New Roman" w:hAnsi="Times New Roman" w:eastAsia="Cambria"/>
                <w:sz w:val="24"/>
                <w:szCs w:val="24"/>
              </w:rPr>
            </w:pPr>
            <w:r>
              <w:rPr>
                <w:rFonts w:ascii="Times New Roman" w:hAnsi="Times New Roman" w:eastAsia="Cambria"/>
                <w:sz w:val="24"/>
                <w:szCs w:val="24"/>
              </w:rPr>
            </w:r>
          </w:p>
        </w:tc>
      </w:tr>
    </w:tbl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ОБЪЕМЫ И ИСТОЧНИКИ</w:t>
      </w:r>
    </w:p>
    <w:p>
      <w:pPr>
        <w:pStyle w:val="Normal"/>
        <w:widowControl w:val="off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финансового обеспечения Программы</w:t>
      </w:r>
    </w:p>
    <w:tbl>
      <w:tblPr>
        <w:tblpPr w:horzAnchor="margin" w:tblpXSpec="left" w:vertAnchor="text" w:tblpY="418" w:leftFromText="180" w:rightFromText="180"/>
        <w:tblOverlap w:val="never"/>
        <w:tblW w:w="14523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275"/>
        <w:gridCol w:w="1418"/>
        <w:gridCol w:w="1417"/>
        <w:gridCol w:w="1276"/>
        <w:gridCol w:w="1417"/>
        <w:gridCol w:w="1418"/>
        <w:gridCol w:w="711"/>
      </w:tblGrid>
      <w:tr>
        <w:trPr>
          <w:trHeight w:val="111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рублей)</w:t>
            </w:r>
          </w:p>
        </w:tc>
      </w:tr>
      <w:tr>
        <w:trPr>
          <w:trHeight w:val="111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</w:t>
            </w:r>
          </w:p>
        </w:tc>
      </w:tr>
      <w:tr>
        <w:trPr>
          <w:trHeight w:val="407"/>
        </w:trPr>
        <w:tc>
          <w:tcPr>
            <w:tcW w:w="6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</w:tr>
      <w:tr>
        <w:trPr>
          <w:trHeight w:val="202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Петровского муниципального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округа), в т.ч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47139,03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46791,15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53143,31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73939,88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71349,16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71783,97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72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47139,03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46791,15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53143,31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73939,88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71349,16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71783,97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47139,03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46791,15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53143,31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73939,88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71349,16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71783,97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05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1167,50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5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1167,50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235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1167,50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717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9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9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9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04"/>
        </w:trPr>
        <w:tc>
          <w:tcPr>
            <w:tcW w:w="6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финансового обеспечения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</w:p>
        </w:tc>
      </w:tr>
      <w:tr>
        <w:trPr>
          <w:trHeight w:val="360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на кадастровый учет имущества, в том числе земельных участков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167,50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51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51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167,50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27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167,50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100,00</w:t>
            </w:r>
          </w:p>
        </w:tc>
      </w:tr>
      <w:tr>
        <w:trPr>
          <w:trHeight w:val="2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60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приватизации и перепрофилирование объектов недвижимого муниципального имущества (передача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неиспользуемых, пустующих объектов)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4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3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28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финансовой помощи в целях предупреждения банкротства и восстановление платежеспособности унитарных предприятий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в т.ч.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360"/>
        </w:trPr>
        <w:tc>
          <w:tcPr>
            <w:tcW w:w="629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  <w:t xml:space="preserve"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Петровского муниципального округа Ставропольского края «Управление имуществом» и общепрограмные мероприятия»  </w:t>
            </w: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5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b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программы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т.ч. предусмотренные:</w:t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43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округа, в том числе предусмотренные: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0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отделу имущественных и земельных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45971,53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46691,15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53043,31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73839,88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71249,16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71683,97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1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налоговые расходы бюджета округа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11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т.ч.: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11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</w:tr>
      <w:tr>
        <w:trPr>
          <w:trHeight w:val="111"/>
        </w:trPr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индивидуальных предпринимателей, физических лиц</w:t>
            </w:r>
            <w:r>
              <w:rPr>
                <w:rFonts w:ascii="Times New Roman" w:hAnsi="Times New Roman" w:eastAsia="Cambria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</w:t>
            </w:r>
          </w:p>
        </w:tc>
        <w:tc>
          <w:tcPr>
            <w:tcW w:w="711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ind w:left="9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4</w:t>
      </w:r>
    </w:p>
    <w:p>
      <w:pPr>
        <w:pStyle w:val="Normal"/>
        <w:spacing w:after="0" w:line="240" w:lineRule="exact"/>
        <w:ind w:left="96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Петровского муниципального округа Ставропольского края «Управление имуществом»</w:t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весовых коэффициентах, присвоенных целям Программы, задачам подпрограмм Программы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93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8"/>
        <w:gridCol w:w="6440"/>
        <w:gridCol w:w="1311"/>
        <w:gridCol w:w="1419"/>
        <w:gridCol w:w="1126"/>
        <w:gridCol w:w="1280"/>
        <w:gridCol w:w="986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48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6440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Программы и задачи подпрограмм Программы</w:t>
            </w:r>
          </w:p>
        </w:tc>
        <w:tc>
          <w:tcPr>
            <w:tcW w:w="7128" w:type="dxa"/>
            <w:gridSpan w:val="6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весовых коэффициентов, присвоенных целям Программы и задачам подпрограмм Программы,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48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0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</w:t>
            </w:r>
          </w:p>
        </w:tc>
        <w:tc>
          <w:tcPr>
            <w:tcW w:w="1419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</w:p>
        </w:tc>
        <w:tc>
          <w:tcPr>
            <w:tcW w:w="11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</w:t>
            </w:r>
          </w:p>
        </w:tc>
        <w:tc>
          <w:tcPr>
            <w:tcW w:w="128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</w:t>
            </w:r>
          </w:p>
        </w:tc>
        <w:tc>
          <w:tcPr>
            <w:tcW w:w="98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</w:t>
            </w:r>
          </w:p>
        </w:tc>
        <w:tc>
          <w:tcPr>
            <w:tcW w:w="100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4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44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 Программы                                               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«Эффективное использование муниципального имущества округа»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4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1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2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98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316" w:type="dxa"/>
            <w:gridSpan w:val="8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«Управление муниципальной собственностью в области имущественных и земельных отношений»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4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</w:p>
        </w:tc>
        <w:tc>
          <w:tcPr>
            <w:tcW w:w="644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4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1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2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98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100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8"/>
          <w:type w:val="nextPage"/>
          <w:pgSz w:w="16838" w:h="11906" w:orient="landscape"/>
          <w:pgMar w:top="284" w:right="567" w:bottom="1135" w:left="1985" w:header="0" w:footer="0" w:gutter="0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left="5103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                                    к муниципальной программе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</w:t>
      </w:r>
    </w:p>
    <w:p>
      <w:pPr>
        <w:pStyle w:val="Normal"/>
        <w:widowControl w:val="off"/>
        <w:ind w:left="5103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944"/>
      <w:bookmarkEnd w:id="1"/>
      <w:r>
        <w:rPr>
          <w:rFonts w:ascii="Times New Roman" w:hAnsi="Times New Roman"/>
          <w:sz w:val="28"/>
          <w:szCs w:val="28"/>
        </w:rPr>
        <w:t xml:space="preserve">Подпрограмма                                                                                                «Управление муниципальной собственностью в области имущественных и земельных отношений»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</w:t>
      </w:r>
    </w:p>
    <w:p>
      <w:pPr>
        <w:pStyle w:val="Normal"/>
        <w:widowControl w:val="o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" w:name="Par950"/>
      <w:bookmarkEnd w:id="2"/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Normal"/>
        <w:widowControl w:val="o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«Управление муниципальной собственностью в области имущественных и земельных отношений»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                                      «Управление имуществом»</w:t>
      </w:r>
    </w:p>
    <w:p>
      <w:pPr>
        <w:pStyle w:val="Normal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397" w:type="dxa"/>
        <w:tblInd w:w="75" w:type="dxa"/>
        <w:tblLayout w:type="autofit"/>
        <w:tblCellMar>
          <w:left w:w="75" w:type="dxa"/>
          <w:top w:w="75" w:type="dxa"/>
          <w:right w:w="75" w:type="dxa"/>
          <w:bottom w:w="75" w:type="dxa"/>
        </w:tblCellMar>
      </w:tblPr>
      <w:tblGrid>
        <w:gridCol w:w="2349"/>
        <w:gridCol w:w="7048"/>
      </w:tblGrid>
      <w:tr>
        <w:trPr>
          <w:trHeight w:val="359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</w:t>
            </w:r>
          </w:p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муниципальной собственностью в области имущественных и земельных отношений» (далее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одпрограмма)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162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Ответственный исполнитель 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162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Соисполнители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Участники подпрограммы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не предусмотрены</w:t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User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Cs w:val="28"/>
                <w:lang w:eastAsia="ru-RU"/>
              </w:rPr>
              <w:t xml:space="preserve">МУП «Торгбыт»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Normal"/>
              <w:spacing w:after="0" w:line="240" w:lineRule="auto"/>
              <w:ind w:left="10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70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Задачи </w:t>
            </w:r>
          </w:p>
          <w:p>
            <w:pPr>
              <w:pStyle w:val="UserStyle_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</w:p>
          <w:p>
            <w:pPr>
              <w:pStyle w:val="UserStyle_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Показатели решения задач 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7"/>
              <w:ind w:left="107"/>
              <w:jc w:val="both"/>
              <w:rPr>
                <w:b w:val="0"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- объем просроченной дебиторской задолженности по арендной плате за пользование муниципальным имуществом, в том числе земельными участками, </w:t>
            </w:r>
            <w:r>
              <w:rPr>
                <w:b w:val="0"/>
                <w:szCs w:val="28"/>
              </w:rPr>
              <w:t xml:space="preserve">находящимися в муниципальной собственности округа, а также земельными участками, государственная собственность на которые не разграничена;</w:t>
            </w:r>
          </w:p>
          <w:p>
            <w:pPr>
              <w:pStyle w:val="UserStyle_17"/>
              <w:ind w:left="107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доля погашенной просроченной кредиторской задолженности муниципальных унитарных предприятий;</w:t>
            </w:r>
          </w:p>
          <w:p>
            <w:pPr>
              <w:pStyle w:val="UserStyle_17"/>
              <w:ind w:left="107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  <w:r>
              <w:rPr>
                <w:b w:val="0"/>
                <w:szCs w:val="28"/>
              </w:rPr>
              <w:t xml:space="preserve"> 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  <w:r>
              <w:rPr>
                <w:b w:val="0"/>
                <w:szCs w:val="28"/>
              </w:rPr>
            </w:r>
          </w:p>
        </w:tc>
      </w:tr>
      <w:tr>
        <w:trPr>
          <w:trHeight w:val="642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10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2021 - 2026 годы</w:t>
            </w:r>
          </w:p>
        </w:tc>
      </w:tr>
      <w:tr>
        <w:trPr>
          <w:trHeight w:val="162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Объемы и источники финансового обеспечения 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1667,50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бюджет – 0,00 тыс. рублей, в том числе по годам: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1167,50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100,00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налоговые расходы бюджета округа – 0,00 тыс. рублей, 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 - 0,00 тыс. рублей, в том числе по годам: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359"/>
        </w:trPr>
        <w:tc>
          <w:tcPr>
            <w:tcW w:w="23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140" w:leader="none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7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 просроченной дебиторской задолженности по арендной плате за пользование муниципальным имуществом, в том числе земельными участками,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находящимися в муниципальной собственности округа, а также земельными участками, государственная собственность на которые не разграничена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2026 году сократится до 7,96 тыс.рублей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доля погашенной просроченной кредиторской задолженности МУП «Торгбыт» в 2021 году составит 100,00% ;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 составит, 100%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Характеристика основных мероприятий Подпрограммы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Эффективное управление, распоряжение объектами недвижимого  имущества, земельными участками и рациональное их использование.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Мероприятие предусматривает постоянную работу с арендаторами муниципального имущества:  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проведение сверок взаимных расчетов по договорам аренды муниципального имущества, в том числе земельных участков;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проведение разъяснительной работы, в том числе претензионно – исковой, для более полно</w:t>
      </w:r>
      <w:r>
        <w:rPr>
          <w:rFonts w:ascii="Times New Roman" w:hAnsi="Times New Roman"/>
          <w:sz w:val="28"/>
          <w:szCs w:val="28"/>
        </w:rPr>
        <w:t xml:space="preserve">го поступления доходов в бюджет </w:t>
      </w:r>
      <w:r>
        <w:rPr>
          <w:rFonts w:ascii="Times New Roman" w:hAnsi="Times New Roman"/>
          <w:sz w:val="28"/>
          <w:szCs w:val="28"/>
        </w:rPr>
        <w:t xml:space="preserve">округа.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расходы на программное обеспечение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сопровождение и лицензионное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(послегарантийное) обслуживание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«Барс-Имущество»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Непосредственными результатами реализации данного основного мероприятия станет снижение объема </w:t>
      </w:r>
      <w:r>
        <w:rPr>
          <w:rFonts w:ascii="Times New Roman" w:hAnsi="Times New Roman"/>
          <w:bCs/>
          <w:sz w:val="28"/>
          <w:szCs w:val="28"/>
        </w:rPr>
        <w:t xml:space="preserve">просроченной дебиторской задолженности по арендной плате за пользование муниципальным имуществом, в том числе земельными участками, </w:t>
      </w:r>
      <w:r>
        <w:rPr>
          <w:rFonts w:ascii="Times New Roman" w:hAnsi="Times New Roman"/>
          <w:sz w:val="28"/>
          <w:szCs w:val="28"/>
        </w:rPr>
        <w:t xml:space="preserve">находящимися в муниципальной собственности округа, а также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 до 7,96 тыс.рублей к 2026 году.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 </w:t>
      </w:r>
    </w:p>
    <w:p>
      <w:pPr>
        <w:pStyle w:val="UserStyle_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Соисполнители и участники - не предусмотрены.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bCs/>
          <w:sz w:val="28"/>
          <w:szCs w:val="28"/>
        </w:rPr>
        <w:t xml:space="preserve">Постановка на кадастровый учет имущества, в том числе земельных участков.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данного мероприятия будет осуществлено: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межевание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постановка на кадастровый учет имущества округа, в том числе земельных участков;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вида разрешенного использования имущества и земельных участков, находящихся в муниципальной собственности округа;</w:t>
      </w:r>
    </w:p>
    <w:p>
      <w:pPr>
        <w:pStyle w:val="UserStyle_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рыночной стоимости годового размера арендной платы за пользование земельными участками, находящимися в муниципальной собственности, земельными участками, государственная собственность на которые не разграничена.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Непосредственными результатами реализации данного основного мероприятия станет снижение объема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просроченной дебиторской задолженности по арендной плате за пользование муниципальным имуществом, в том числе земельными участками, </w:t>
      </w:r>
      <w:r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 округа, а также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 xml:space="preserve"> до 7,96 тыс.рублей к 2026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 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Соисполнители и участники     - не предусмотрены.</w:t>
      </w:r>
      <w:r>
        <w:rPr>
          <w:rFonts w:ascii="Times New Roman" w:hAnsi="Times New Roman" w:cs="Times New Roman"/>
        </w:rPr>
      </w:r>
    </w:p>
    <w:p>
      <w:pPr>
        <w:pStyle w:val="Normal"/>
        <w:tabs>
          <w:tab w:val="left" w:pos="709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Обеспечение приватизации и перепрофилирование объектов недвижимого муниципального имущества (передача неиспользуемых пустующих объектов).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данного мероприятия будет осуществлено: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разработка и предоставление главе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– глава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округа) проекта Прогнозного плана (программы) приватизации муниципального имущества на очередной финансовый год;</w:t>
      </w:r>
    </w:p>
    <w:p>
      <w:pPr>
        <w:pStyle w:val="Normal"/>
        <w:tabs>
          <w:tab w:val="left" w:pos="851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разработка и предоставление в течении года главе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изменений к Прогнозному плану (программе) приватизации муниципального имущества;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подготовка проекта решения об условиях приватизации муниципального имущества;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аукционов по продаже муниципального имущества;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контроль за поступлением денежных средств от приватизации муниципального имущества.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Ожидаемым результатом реализацией основного мероприятия станет:  </w:t>
      </w:r>
      <w:r>
        <w:rPr>
          <w:rFonts w:ascii="Times New Roman" w:hAnsi="Times New Roman"/>
          <w:bCs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 к 2026 году, составит 100%.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является отдел имущественных и земельных отношений.</w:t>
      </w:r>
      <w:r>
        <w:rPr>
          <w:rFonts w:ascii="Times New Roman" w:hAnsi="Times New Roman"/>
          <w:sz w:val="28"/>
          <w:szCs w:val="28"/>
        </w:rPr>
        <w:t xml:space="preserve"> Соисполнители и участники - не предусмотрены.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казание финансовой помощи в целях предупреждения банкротства и восстановления платежеспособности муниципальных унитарных предприятий.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Мероприятие предусматривает предоставление субсидии муниципальным унитарным предприятиям за счет средств местного бюджета для погашения просроченной кредиторской задолженности,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обеспечения устойчивой работы, а также финансового оздоровления и предупреждения банкротства.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Непосредственными результатами реализации данного основного мероприятия в 2021 году станет доля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погашенной просроченной</w:t>
      </w:r>
      <w:r>
        <w:rPr>
          <w:rFonts w:ascii="Times New Roman" w:hAnsi="Times New Roman"/>
          <w:sz w:val="28"/>
          <w:szCs w:val="28"/>
        </w:rPr>
        <w:t xml:space="preserve"> кредиторской задолженности МУП </w:t>
      </w:r>
      <w:r>
        <w:rPr>
          <w:rFonts w:ascii="Times New Roman" w:hAnsi="Times New Roman"/>
          <w:sz w:val="28"/>
          <w:szCs w:val="28"/>
        </w:rPr>
        <w:t xml:space="preserve">«Торгбыт»</w:t>
      </w:r>
      <w:r>
        <w:rPr>
          <w:rFonts w:ascii="Times New Roman" w:hAnsi="Times New Roman"/>
          <w:sz w:val="28"/>
          <w:szCs w:val="28"/>
        </w:rPr>
        <w:t xml:space="preserve"> на уровне 100,00 %.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Style_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имущественных и земельных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Участником </w:t>
      </w:r>
      <w:r>
        <w:rPr>
          <w:rFonts w:ascii="Times New Roman" w:hAnsi="Times New Roman" w:cs="Times New Roman"/>
          <w:sz w:val="28"/>
          <w:szCs w:val="28"/>
        </w:rPr>
        <w:t xml:space="preserve">основн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является МУП «Торгбыт».</w:t>
      </w:r>
    </w:p>
    <w:p>
      <w:pPr>
        <w:pStyle w:val="Normal"/>
        <w:widowControl w:val="off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вропольского края «Управление имуществом»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</w:t>
      </w:r>
    </w:p>
    <w:p>
      <w:pPr>
        <w:pStyle w:val="Normal"/>
        <w:widowControl w:val="off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 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общепрограммные мероприятия»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Управление имуществом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«Обеспечение реализации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имуществом» и </w:t>
      </w:r>
      <w:r>
        <w:rPr>
          <w:rFonts w:ascii="Times New Roman" w:hAnsi="Times New Roman"/>
          <w:sz w:val="28"/>
          <w:szCs w:val="28"/>
        </w:rPr>
        <w:t xml:space="preserve">общепрограммные мероприятия»»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имуществом»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«Управление имуществом» и общепрограммные мероприятия»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совокупность мер, направленных на создание условий для реализации Программы.</w:t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реализуется в 2021 - 2026 годах без разделения на этапы ее реализации, так как мероприятия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реализуются ежегодно с установленной периодичностью.</w:t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направлена на обеспечение деятельности отдела 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, а также муниципального казенного учреждения «Содержание и эксплуатация муниципального имущества»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составит </w:t>
      </w:r>
      <w:r>
        <w:rPr>
          <w:rFonts w:ascii="Times New Roman" w:hAnsi="Times New Roman"/>
          <w:sz w:val="28"/>
          <w:szCs w:val="28"/>
        </w:rPr>
        <w:t xml:space="preserve">362479,00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 по источникам финансового обеспечения: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краевой бюджет – 0,00 тыс. рублей, в том числе по годам: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округа – </w:t>
      </w:r>
      <w:r>
        <w:rPr>
          <w:rFonts w:ascii="Times New Roman" w:hAnsi="Times New Roman"/>
          <w:sz w:val="28"/>
          <w:szCs w:val="28"/>
        </w:rPr>
        <w:t xml:space="preserve">362479,00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45971,53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 xml:space="preserve">46691,15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53043,31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 xml:space="preserve">73839,88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 xml:space="preserve">71249,16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</w:t>
      </w:r>
      <w:r>
        <w:rPr>
          <w:rFonts w:ascii="Times New Roman" w:hAnsi="Times New Roman"/>
          <w:sz w:val="28"/>
          <w:szCs w:val="28"/>
        </w:rPr>
        <w:t xml:space="preserve">71683,97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расходы бюджета округа – 0,00 тыс. рублей, в том числе по годам: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участников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– 00,00 тыс. рублей, в том числе по годам: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</w:p>
    <w:p>
      <w:pPr>
        <w:pStyle w:val="Normal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Подпрограмма предусматривает реализацию следующего основного мероприятия: </w:t>
      </w:r>
      <w:r>
        <w:rPr>
          <w:rFonts w:ascii="Times New Roman" w:hAnsi="Times New Roman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Обеспечение </w:t>
      </w:r>
      <w:r>
        <w:rPr>
          <w:rFonts w:ascii="Times New Roman" w:hAnsi="Times New Roman"/>
          <w:sz w:val="28"/>
          <w:szCs w:val="28"/>
        </w:rPr>
        <w:t xml:space="preserve">реализации программы.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данного мероприятия будет обеспечена деятельность отдела имущественных и земельных отношений,</w:t>
      </w:r>
      <w:r>
        <w:rPr>
          <w:rFonts w:ascii="Times New Roman" w:hAnsi="Times New Roman"/>
          <w:sz w:val="28"/>
          <w:szCs w:val="28"/>
        </w:rPr>
        <w:t xml:space="preserve"> а также муниципального казенного учреждения «Содержание и эксплуатация муниципального имущества». </w:t>
      </w:r>
      <w:r>
        <w:rPr>
          <w:rFonts w:ascii="Times New Roman" w:hAnsi="Times New Roman"/>
          <w:sz w:val="28"/>
          <w:szCs w:val="28"/>
        </w:rPr>
        <w:t xml:space="preserve">Мероприятием</w:t>
      </w:r>
      <w:r>
        <w:rPr>
          <w:rFonts w:ascii="Times New Roman" w:hAnsi="Times New Roman"/>
          <w:sz w:val="28"/>
          <w:szCs w:val="28"/>
        </w:rPr>
        <w:t xml:space="preserve"> предусмотрены  расходы на выплаты по оплате труда работников, уплату налогов, расходы на приобретение технических средств, программного обеспечения, расходы по содержанию административных зданий, в том числе расходы на обслуживание и реагирование тревожно-охранной сигнализации в муниципальных учреждениях, а также прочая закупка товаров работ и услуг для обеспечения государственных (муниципальных) нужд.</w:t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Мероприятие направлено на не допущение кредиторской задолженности по оплате труда.</w:t>
      </w:r>
      <w:r>
        <w:rPr>
          <w:rFonts w:ascii="Times New Roman" w:hAnsi="Times New Roman"/>
        </w:rPr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одпрограммы прив</w:t>
      </w:r>
      <w:r>
        <w:rPr>
          <w:rFonts w:ascii="Times New Roman" w:hAnsi="Times New Roman"/>
          <w:sz w:val="28"/>
          <w:szCs w:val="28"/>
        </w:rPr>
        <w:t xml:space="preserve">еден в приложении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</w:p>
    <w:p>
      <w:pPr>
        <w:pStyle w:val="Normal"/>
        <w:tabs>
          <w:tab w:val="left" w:pos="3499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3499" w:leader="none"/>
        </w:tabs>
        <w:jc w:val="both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142" w:right="567" w:bottom="1134" w:left="1985" w:header="0" w:footer="0" w:gutter="0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  <w:sectPr>
          <w:type w:val="nextPage"/>
          <w:pgSz w:w="16838" w:h="11906" w:orient="landscape"/>
          <w:pgMar w:top="568" w:right="567" w:bottom="709" w:left="1985" w:header="0" w:footer="0" w:gutter="0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</w:p>
    <w:sectPr>
      <w:type w:val="continuous"/>
      <w:pgSz w:w="16838" w:h="11906" w:orient="landscape"/>
      <w:pgMar w:top="568" w:right="567" w:bottom="709" w:left="1985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Arial">
    <w:panose1 w:val="020B0604020202020204"/>
  </w:font>
  <w:font w:name="Droid Sans Devanagari">
    <w:panose1 w:val="020B0606030804020204"/>
  </w:font>
  <w:font w:name="Droid Sans Fallback">
    <w:panose1 w:val="020B0502000000000001"/>
  </w:font>
  <w:font w:name="DejaVu Sans">
    <w:panose1 w:val="020B06030308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  <w:p>
    <w:pPr>
      <w:pStyle w:val="UserStyle_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  <w:p>
    <w:pPr>
      <w:pStyle w:val="UserStyle_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80" w:hanging="42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Текст выноски Знак"/>
    <w:basedOn w:val="NormalCharacter"/>
    <w:next w:val="UserStyle_0"/>
    <w:link w:val="Normal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UserStyle_1">
    <w:name w:val="Название Знак"/>
    <w:basedOn w:val="NormalCharacter"/>
    <w:next w:val="UserStyle_1"/>
    <w:link w:val="Normal"/>
    <w:qFormat/>
    <w:rPr>
      <w:rFonts w:ascii="Times New Roman" w:hAnsi="Times New Roman" w:eastAsia="Times New Roman"/>
      <w:sz w:val="40"/>
    </w:rPr>
  </w:style>
  <w:style w:type="character" w:styleId="UserStyle_2">
    <w:name w:val="Интернет-ссылка"/>
    <w:basedOn w:val="NormalCharacter"/>
    <w:next w:val="UserStyle_2"/>
    <w:link w:val="Normal"/>
    <w:uiPriority w:val="99"/>
    <w:semiHidden/>
    <w:unhideWhenUsed/>
    <w:rPr>
      <w:color w:val="0000ff"/>
      <w:u w:val="single"/>
    </w:rPr>
  </w:style>
  <w:style w:type="character" w:styleId="UserStyle_3">
    <w:name w:val="Font Style13"/>
    <w:basedOn w:val="NormalCharacter"/>
    <w:next w:val="UserStyle_3"/>
    <w:link w:val="Normal"/>
    <w:qFormat/>
    <w:rPr>
      <w:rFonts w:ascii="Times New Roman" w:hAnsi="Times New Roman" w:cs="Times New Roman"/>
      <w:sz w:val="26"/>
      <w:szCs w:val="26"/>
    </w:rPr>
  </w:style>
  <w:style w:type="character" w:styleId="UserStyle_4">
    <w:name w:val="Верхний колонтитул Знак"/>
    <w:basedOn w:val="NormalCharacter"/>
    <w:next w:val="UserStyle_4"/>
    <w:link w:val="Normal"/>
    <w:uiPriority w:val="99"/>
    <w:qFormat/>
    <w:rPr>
      <w:rFonts w:eastAsia="Times New Roman"/>
      <w:sz w:val="22"/>
      <w:szCs w:val="22"/>
      <w:lang w:eastAsia="en-US"/>
    </w:rPr>
  </w:style>
  <w:style w:type="character" w:styleId="UserStyle_5">
    <w:name w:val="Нижний колонтитул Знак"/>
    <w:basedOn w:val="NormalCharacter"/>
    <w:next w:val="UserStyle_5"/>
    <w:link w:val="Normal"/>
    <w:uiPriority w:val="99"/>
    <w:semiHidden/>
    <w:qFormat/>
    <w:rPr>
      <w:rFonts w:eastAsia="Times New Roman"/>
      <w:sz w:val="22"/>
      <w:szCs w:val="22"/>
    </w:rPr>
  </w:style>
  <w:style w:type="character" w:styleId="UserStyle_6">
    <w:name w:val="ListLabel 1"/>
    <w:next w:val="UserStyle_6"/>
    <w:link w:val="Normal"/>
    <w:qFormat/>
    <w:rPr>
      <w:rFonts w:ascii="Times New Roman" w:hAnsi="Times New Roman"/>
      <w:sz w:val="28"/>
      <w:szCs w:val="28"/>
    </w:rPr>
  </w:style>
  <w:style w:type="character" w:styleId="UserStyle_7">
    <w:name w:val="ListLabel 2"/>
    <w:next w:val="UserStyle_7"/>
    <w:link w:val="Normal"/>
    <w:qFormat/>
    <w:rPr>
      <w:rFonts w:ascii="Times New Roman" w:hAnsi="Times New Roman"/>
      <w:sz w:val="28"/>
      <w:szCs w:val="28"/>
    </w:rPr>
  </w:style>
  <w:style w:type="character" w:styleId="UserStyle_8">
    <w:name w:val="ListLabel 3"/>
    <w:next w:val="UserStyle_8"/>
    <w:link w:val="Normal"/>
    <w:qFormat/>
    <w:rPr>
      <w:rFonts w:ascii="Times New Roman" w:hAnsi="Times New Roman"/>
      <w:sz w:val="28"/>
      <w:szCs w:val="28"/>
    </w:rPr>
  </w:style>
  <w:style w:type="character" w:styleId="UserStyle_9">
    <w:name w:val="ListLabel 4"/>
    <w:next w:val="UserStyle_9"/>
    <w:link w:val="Normal"/>
    <w:qFormat/>
    <w:rPr>
      <w:rFonts w:ascii="Times New Roman" w:hAnsi="Times New Roman"/>
      <w:sz w:val="28"/>
      <w:szCs w:val="28"/>
    </w:rPr>
  </w:style>
  <w:style w:type="character" w:styleId="UserStyle_10">
    <w:name w:val="ListLabel 5"/>
    <w:next w:val="UserStyle_10"/>
    <w:link w:val="Normal"/>
    <w:qFormat/>
    <w:rPr>
      <w:rFonts w:ascii="Times New Roman" w:hAnsi="Times New Roman"/>
      <w:sz w:val="28"/>
      <w:szCs w:val="28"/>
    </w:rPr>
  </w:style>
  <w:style w:type="character" w:styleId="UserStyle_11">
    <w:name w:val="ListLabel 6"/>
    <w:next w:val="UserStyle_11"/>
    <w:link w:val="Normal"/>
    <w:qFormat/>
    <w:rPr>
      <w:rFonts w:ascii="Times New Roman" w:hAnsi="Times New Roman"/>
      <w:sz w:val="28"/>
      <w:szCs w:val="28"/>
    </w:rPr>
  </w:style>
  <w:style w:type="paragraph" w:styleId="UserStyle_12">
    <w:name w:val="Заголовок"/>
    <w:basedOn w:val="Normal"/>
    <w:next w:val="BodyText"/>
    <w:link w:val="Normal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after="14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UserStyle_13">
    <w:name w:val="Название объекта1"/>
    <w:basedOn w:val="Normal"/>
    <w:next w:val="UserStyle_13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Указатель"/>
    <w:basedOn w:val="Normal"/>
    <w:next w:val="IndexHeading"/>
    <w:link w:val="Normal"/>
    <w:qFormat/>
    <w:pPr>
      <w:suppressLineNumbers/>
    </w:pPr>
    <w:rPr>
      <w:rFonts w:cs="Droid Sans Devanagari"/>
    </w:rPr>
  </w:style>
  <w:style w:type="paragraph" w:styleId="UserStyle_14">
    <w:name w:val="ConsPlusCell"/>
    <w:next w:val="UserStyle_14"/>
    <w:link w:val="Normal"/>
    <w:uiPriority w:val="99"/>
    <w:qFormat/>
    <w:rPr>
      <w:rFonts w:ascii="Arial" w:hAnsi="Arial" w:eastAsia="Times New Roman" w:cs="Arial"/>
      <w:sz w:val="22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rFonts w:ascii="Times New Roman" w:hAnsi="Times New Roman"/>
      <w:sz w:val="28"/>
      <w:szCs w:val="22"/>
      <w:lang w:val="ru-RU" w:eastAsia="en-US" w:bidi="ar-SA"/>
    </w:rPr>
  </w:style>
  <w:style w:type="paragraph" w:styleId="UserStyle_15">
    <w:name w:val="ConsNonformat"/>
    <w:next w:val="UserStyle_15"/>
    <w:link w:val="Normal"/>
    <w:qFormat/>
    <w:pPr>
      <w:widowControl w:val="off"/>
      <w:ind w:right="19772"/>
    </w:pPr>
    <w:rPr>
      <w:rFonts w:ascii="Courier New" w:hAnsi="Courier New" w:eastAsia="Times New Roman" w:cs="Courier New"/>
      <w:sz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Normal"/>
    <w:qFormat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styleId="UserStyle_16">
    <w:name w:val="ConsPlusNonformat"/>
    <w:next w:val="UserStyle_16"/>
    <w:link w:val="Normal"/>
    <w:qFormat/>
    <w:pPr>
      <w:widowControl w:val="off"/>
    </w:pPr>
    <w:rPr>
      <w:rFonts w:ascii="Courier New" w:hAnsi="Courier New" w:eastAsia="Times New Roman" w:cs="Courier New"/>
      <w:sz w:val="22"/>
      <w:lang w:val="ru-RU" w:eastAsia="zh-CN" w:bidi="ar-SA"/>
    </w:rPr>
  </w:style>
  <w:style w:type="paragraph" w:styleId="UserStyle_17">
    <w:name w:val="ConsPlusNormal"/>
    <w:next w:val="UserStyle_17"/>
    <w:link w:val="Normal"/>
    <w:qFormat/>
    <w:pPr>
      <w:widowControl w:val="off"/>
    </w:pPr>
    <w:rPr>
      <w:rFonts w:ascii="Times New Roman" w:hAnsi="Times New Roman" w:eastAsia="Times New Roman"/>
      <w:b/>
      <w:sz w:val="28"/>
      <w:lang w:val="ru-RU" w:eastAsia="ru-RU" w:bidi="ar-SA"/>
    </w:rPr>
  </w:style>
  <w:style w:type="paragraph" w:styleId="UserStyle_18">
    <w:name w:val="Верхний колонтитул1"/>
    <w:basedOn w:val="Normal"/>
    <w:next w:val="UserStyle_18"/>
    <w:link w:val="Normal"/>
    <w:pPr>
      <w:tabs>
        <w:tab w:val="center" w:pos="4677" w:leader="none"/>
        <w:tab w:val="right" w:pos="9355" w:leader="none"/>
      </w:tabs>
      <w:spacing w:after="0" w:line="240" w:lineRule="auto"/>
    </w:pPr>
    <w:rPr>
      <w:lang w:eastAsia="en-US"/>
    </w:rPr>
  </w:style>
  <w:style w:type="paragraph" w:styleId="UserStyle_19">
    <w:name w:val="Нижний колонтитул1"/>
    <w:basedOn w:val="Normal"/>
    <w:next w:val="UserStyle_19"/>
    <w:link w:val="Normal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table" w:styleId="TableGrid">
    <w:name w:val="Сетка таблицы"/>
    <w:basedOn w:val="TableNormal"/>
    <w:next w:val="TableGrid"/>
    <w:link w:val="Normal"/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20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20">
    <w:name w:val="Верхний колонтитул Знак1"/>
    <w:basedOn w:val="NormalCharacter"/>
    <w:next w:val="UserStyle_20"/>
    <w:link w:val="Header"/>
    <w:semiHidden/>
    <w:rPr>
      <w:rFonts w:eastAsia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2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21">
    <w:name w:val="Нижний колонтитул Знак1"/>
    <w:basedOn w:val="NormalCharacter"/>
    <w:next w:val="UserStyle_21"/>
    <w:link w:val="Footer"/>
    <w:uiPriority w:val="99"/>
    <w:rPr>
      <w:rFonts w:eastAsia="Times New Roman"/>
      <w:sz w:val="22"/>
      <w:szCs w:val="22"/>
    </w:rPr>
  </w:style>
  <w:style w:type="paragraph" w:styleId="UserStyle_22">
    <w:name w:val="Т-1,5"/>
    <w:basedOn w:val="Normal"/>
    <w:next w:val="UserStyle_22"/>
    <w:link w:val="Normal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23">
    <w:name w:val="ConsPlusTitle"/>
    <w:next w:val="UserStyle_23"/>
    <w:link w:val="Normal"/>
    <w:qFormat/>
    <w:pPr>
      <w:widowControl w:val="off"/>
    </w:pPr>
    <w:rPr>
      <w:rFonts w:ascii="Arial" w:hAnsi="Arial" w:eastAsia="Times New Roman" w:cs="Arial"/>
      <w:b/>
      <w:bCs/>
      <w:sz w:val="24"/>
      <w:szCs w:val="24"/>
      <w:lang w:val="ru-RU" w:eastAsia="zh-CN" w:bidi="ar-SA"/>
    </w:rPr>
  </w:style>
  <w:style w:type="paragraph" w:styleId="UserStyle_24">
    <w:name w:val="Caption1"/>
    <w:basedOn w:val="Normal"/>
    <w:next w:val="UserStyle_24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35966</Characters>
  <CharactersWithSpaces>42191</CharactersWithSpaces>
  <Company>Microsoft</Company>
  <DocSecurity>0</DocSecurity>
  <HyperlinksChanged>false</HyperlinksChanged>
  <Lines>299</Lines>
  <Pages>2</Pages>
  <Paragraphs>84</Paragraphs>
  <ScaleCrop>false</ScaleCrop>
  <SharedDoc>false</SharedDoc>
  <Template>Normal</Template>
  <Words>6309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language>ru-RU</dc:language>
  <cp:lastModifiedBy>Гость</cp:lastModifiedBy>
  <cp:revision>2</cp:revision>
  <dcterms:created xsi:type="dcterms:W3CDTF">2024-03-11T13:17:00Z</dcterms:created>
  <dcterms:modified xsi:type="dcterms:W3CDTF">2024-03-11T13:17:00Z</dcterms:modified>
  <cp:version>786432</cp:version>
</cp:coreProperties>
</file>