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июня 2024 года</w:t>
        <w:tab/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Светлоград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№ 54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края, утвержденное решением Совета депутатов Петровского муниципального округа Ставропольского края от 29 февраля 2024 г. № 16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Закон Ставропольского края от 06.03.2024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19-кз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статьи 10 и 11 Закона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отдельных вопросах муниципальной службы в Ставропольском крае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Совет 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Положение </w:t>
      </w:r>
      <w:r>
        <w:rPr>
          <w:rFonts w:ascii="Times New Roman" w:hAnsi="Times New Roman"/>
          <w:sz w:val="28"/>
          <w:szCs w:val="28"/>
        </w:rPr>
        <w:t xml:space="preserve">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края, утвержденное решением Совета депутатов Петровского муниципального округа Ставропольского края от 29 февраля 2024 г. № 16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 В разделе 2 «Оплата труда муниципальных служащих»: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пункте 2.4 </w:t>
      </w:r>
      <w:r>
        <w:rPr>
          <w:rFonts w:ascii="Times New Roman" w:hAnsi="Times New Roman"/>
          <w:sz w:val="28"/>
          <w:szCs w:val="28"/>
        </w:rPr>
        <w:t xml:space="preserve">после 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увеличения (индексации) месячных окладов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1.1.2. П</w:t>
      </w:r>
      <w:r>
        <w:rPr>
          <w:rFonts w:ascii="Times New Roman" w:hAnsi="Times New Roman"/>
          <w:spacing w:val="-11"/>
          <w:sz w:val="28"/>
          <w:szCs w:val="28"/>
        </w:rPr>
        <w:t xml:space="preserve">ункт 2.5 изложить в следующей редакции: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«2.5. Е</w:t>
      </w:r>
      <w:r>
        <w:rPr>
          <w:rFonts w:ascii="Times New Roman" w:hAnsi="Times New Roman"/>
          <w:spacing w:val="-11"/>
          <w:sz w:val="28"/>
          <w:szCs w:val="28"/>
        </w:rPr>
        <w:t xml:space="preserve">жемесячная надбавка муниципальным служащим за почетное звание Российской Федерации, за ученую степень составляет: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з</w:t>
      </w:r>
      <w:r>
        <w:rPr>
          <w:rFonts w:ascii="Times New Roman" w:hAnsi="Times New Roman"/>
          <w:spacing w:val="-11"/>
          <w:sz w:val="28"/>
          <w:szCs w:val="28"/>
        </w:rPr>
        <w:t xml:space="preserve">а почетное звание Российской Федерации - в размере 2221 рубля;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за докторскую степень - в размере 2221 рубля;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за кандидатскую степень - в размере 1340 рублей.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Увеличение (индексация) размеров указанных ежемесячных надбавок осуществляется </w:t>
      </w:r>
      <w:r>
        <w:rPr>
          <w:rFonts w:ascii="Times New Roman" w:hAnsi="Times New Roman"/>
          <w:spacing w:val="-11"/>
          <w:sz w:val="28"/>
          <w:szCs w:val="28"/>
        </w:rPr>
        <w:t xml:space="preserve">решением Совета депутатов Петровского муниципального </w:t>
      </w:r>
      <w:r>
        <w:rPr>
          <w:rFonts w:ascii="Times New Roman" w:hAnsi="Times New Roman"/>
          <w:spacing w:val="-11"/>
          <w:sz w:val="28"/>
          <w:szCs w:val="28"/>
        </w:rPr>
        <w:t xml:space="preserve">округа</w:t>
      </w:r>
      <w:r>
        <w:rPr>
          <w:rFonts w:ascii="Times New Roman" w:hAnsi="Times New Roman"/>
          <w:spacing w:val="-11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, в размерах и сроки, предусмотренные</w:t>
      </w:r>
      <w:r>
        <w:rPr>
          <w:rFonts w:ascii="Times New Roman" w:hAnsi="Times New Roman"/>
          <w:spacing w:val="-11"/>
          <w:sz w:val="28"/>
          <w:szCs w:val="28"/>
        </w:rPr>
        <w:t xml:space="preserve"> для увеличения (индексации) соответствующих ежемесячных надбавок государственным гражданским служащим Ставропольского края.</w:t>
      </w:r>
      <w:r>
        <w:rPr>
          <w:rFonts w:ascii="Times New Roman" w:hAnsi="Times New Roman"/>
          <w:spacing w:val="-11"/>
          <w:sz w:val="28"/>
          <w:szCs w:val="28"/>
        </w:rPr>
        <w:t xml:space="preserve">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1.1.3. Дополнить пунктом 2.5 </w:t>
      </w:r>
      <w:r>
        <w:rPr>
          <w:rFonts w:ascii="Times New Roman" w:hAnsi="Times New Roman"/>
          <w:spacing w:val="-1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pacing w:val="-11"/>
          <w:sz w:val="28"/>
          <w:szCs w:val="28"/>
        </w:rPr>
        <w:t xml:space="preserve">следующего содержания: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«2.5 </w:t>
      </w:r>
      <w:r>
        <w:rPr>
          <w:rFonts w:ascii="Times New Roman" w:hAnsi="Times New Roman"/>
          <w:spacing w:val="-11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pacing w:val="-11"/>
          <w:sz w:val="28"/>
          <w:szCs w:val="28"/>
        </w:rPr>
        <w:t xml:space="preserve">. </w:t>
      </w:r>
      <w:r>
        <w:rPr>
          <w:rFonts w:ascii="Times New Roman" w:hAnsi="Times New Roman"/>
          <w:spacing w:val="-11"/>
          <w:sz w:val="28"/>
          <w:szCs w:val="28"/>
        </w:rPr>
        <w:t xml:space="preserve">Ежемесячная надбавка за почетное звание Российской Федерации, за ученую степень устанавливается: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муниципальным служащим аппарата Совета депутатов Петровского муниципального округа Ставропольского края - распоряжением председателя Совета депутатов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муниципальным служащим аппарата контрольно-счетной палаты Петровского муниципального округа Ставропольского края - распоряжением председателя контрольно-счетной палаты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муниципальным служащим аппарата администрации Петровского муниципального округа Ставропольского края, руководителям органов администрации - распоряжением администрации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муниципальным служащим органов администрации - приказом (распоряжением) соответствующего органа администрации.</w:t>
      </w:r>
      <w:r>
        <w:rPr>
          <w:rFonts w:ascii="Times New Roman" w:hAnsi="Times New Roman"/>
          <w:spacing w:val="-11"/>
          <w:sz w:val="28"/>
          <w:szCs w:val="28"/>
        </w:rPr>
        <w:t xml:space="preserve">».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после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в газете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Действие положений пункта 2.5 </w:t>
      </w:r>
      <w:r>
        <w:rPr>
          <w:rFonts w:ascii="Times New Roman" w:hAnsi="Times New Roman"/>
          <w:sz w:val="28"/>
          <w:szCs w:val="28"/>
        </w:rPr>
        <w:t xml:space="preserve">Положения 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Совета депутатов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29 февраля 2024 г. № 16 </w:t>
      </w:r>
      <w:r>
        <w:rPr>
          <w:rFonts w:ascii="Times New Roman" w:hAnsi="Times New Roman"/>
          <w:sz w:val="28"/>
          <w:szCs w:val="28"/>
        </w:rPr>
        <w:t xml:space="preserve">(в редакции настоящего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1 января 2024 года.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В.О.Лагунов</w:t>
      </w:r>
    </w:p>
    <w:p>
      <w:pPr>
        <w:pStyle w:val="Normal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UserStyle_6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Петровского</w:t>
      </w:r>
    </w:p>
    <w:p>
      <w:pPr>
        <w:pStyle w:val="UserStyle_6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</w:p>
    <w:p>
      <w:pPr>
        <w:pStyle w:val="UserStyle_6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Н.В.Конкина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2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</w:pPr>
    <w:rPr>
      <w:rFonts w:cs="Calibri"/>
      <w:sz w:val="22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off"/>
    </w:pPr>
    <w:rPr>
      <w:rFonts w:cs="Calibri"/>
      <w:b/>
      <w:sz w:val="22"/>
      <w:lang w:val="ru-RU" w:eastAsia="ru-RU" w:bidi="ar-SA"/>
    </w:rPr>
  </w:style>
  <w:style w:type="paragraph" w:styleId="UserStyle_2">
    <w:name w:val="ConsPlusTitlePage"/>
    <w:next w:val="UserStyle_2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">
    <w:name w:val="Т-1,5"/>
    <w:basedOn w:val="Normal"/>
    <w:next w:val="UserStyle_3"/>
    <w:link w:val="Normal"/>
    <w:pPr>
      <w:spacing w:after="0" w:line="360" w:lineRule="auto"/>
      <w:ind w:firstLine="720"/>
      <w:jc w:val="both"/>
    </w:pPr>
    <w:rPr>
      <w:rFonts w:ascii="Times New Roman" w:hAnsi="Times New Roman" w:eastAsia="Calibri"/>
      <w:sz w:val="28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rPr>
      <w:rFonts w:eastAsia="Times New Roman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semiHidden/>
    <w:locked/>
    <w:rPr>
      <w:rFonts w:ascii="Tahoma" w:hAnsi="Tahoma" w:cs="Tahoma"/>
      <w:sz w:val="16"/>
      <w:szCs w:val="16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ConsTitle"/>
    <w:next w:val="UserStyle_6"/>
    <w:link w:val="Normal"/>
    <w:pPr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UserStyle_7">
    <w:name w:val="ConsNormal"/>
    <w:next w:val="UserStyle_7"/>
    <w:link w:val="Normal"/>
    <w:pPr>
      <w:widowControl w:val="off"/>
      <w:ind w:right="19772"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3248</Characters>
  <CharactersWithSpaces>3810</CharactersWithSpaces>
  <DocSecurity>0</DocSecurity>
  <HyperlinksChanged>false</HyperlinksChanged>
  <Lines>27</Lines>
  <Pages>2</Pages>
  <Paragraphs>7</Paragraphs>
  <ScaleCrop>false</ScaleCrop>
  <SharedDoc>false</SharedDoc>
  <Template>Normal</Template>
  <Words>569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Taralova</cp:lastModifiedBy>
  <cp:revision>3</cp:revision>
  <dcterms:created xsi:type="dcterms:W3CDTF">2024-06-27T07:43:00Z</dcterms:created>
  <dcterms:modified xsi:type="dcterms:W3CDTF">2024-06-27T07:47:00Z</dcterms:modified>
  <cp:version>1048576</cp:version>
</cp:coreProperties>
</file>