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ВТОРОГО СОЗЫВА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ЕШЕНИЕ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27 июня 2024 года</w:t>
        <w:tab/>
        <w:tab/>
        <w:t xml:space="preserve">    г.Светлоград</w:t>
        <w:tab/>
        <w:tab/>
        <w:tab/>
        <w:tab/>
        <w:tab/>
        <w:t xml:space="preserve">№ 56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Совете депутатов Петровского муниципального округа Ставропольского края, и муниципальными служащими Совета депутатов Петровского муниципального округа Ставропольского края, и соблюдения муниципальными служащими Совета депутатов Петровского муниципального округа Ставропольского края требований к служебному поведению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02 марта 2007г. № 25-ФЗ «О муниципальной службе в Российской Федерации», от 25 декабря 2008 г. № 273-ФЗ «О противодействии коррупции», Указом Президента Российской Федерации от 21 сентября 2009г.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Постановление Губернатора Ставропольского края от 9 апреля 2010 г. N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 Совет депутатов Петровского муниципального округа Ставропольского края</w:t>
      </w:r>
    </w:p>
    <w:p>
      <w:pPr>
        <w:pStyle w:val="Normal"/>
      </w:pP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РЕШИЛ: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>
        <w:rPr>
          <w:bCs/>
          <w:sz w:val="28"/>
          <w:szCs w:val="28"/>
        </w:rPr>
        <w:t xml:space="preserve"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Совете депутатов Петровского муниципального округа Ставропольского края, и муниципальными служащими Совета депутатов Петровского муниципального округа Ставропольского края, и соблюдения муниципальными служащими Совета депутатов Петровского муниципального округа Ставропольского края требований к служебному поведению</w:t>
      </w:r>
      <w:r>
        <w:rPr>
          <w:sz w:val="28"/>
          <w:szCs w:val="28"/>
        </w:rPr>
        <w:t xml:space="preserve"> (далее - Положение).</w:t>
      </w:r>
    </w:p>
    <w:p>
      <w:pPr>
        <w:pStyle w:val="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следующие решения Совета депутатов Петровского городского округа Ставропольского края:</w:t>
      </w:r>
    </w:p>
    <w:p>
      <w:pPr>
        <w:pStyle w:val="Normal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2.1 от 16.02.2023 г. № 6 </w:t>
      </w:r>
      <w:r>
        <w:rPr>
          <w:bCs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Совета депутатов Петровского </w:t>
      </w:r>
      <w:r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округа Ставропольского края, и соблюдения муниципальными служащими Совета депутатов Петровского </w:t>
      </w:r>
      <w:r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округа Ставропольского края требований к служебному поведению»;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от 31.03.2023 г. № 21 «О внесении изменений в </w:t>
      </w:r>
      <w:r>
        <w:rPr>
          <w:sz w:val="28"/>
          <w:szCs w:val="28"/>
        </w:rPr>
        <w:t xml:space="preserve">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Совета депутатов Петровского городского округа Ставропольского края, и соблюдения муниципальными служащими Совета депутатов Петровского городского округа Ставропольского края требований к служебному поведению, утвержденное решением Совета депутатов Петровского городского округа Ставропольского края от 16.02.2023 года № 6».</w:t>
      </w: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управляющего делами Совета депутатов Петровского муниципального округа Ставропольского края Денисенко Е.Н.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опубликования в газете «Вестник Петровского муниципального округа».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sz w:val="28"/>
          <w:szCs w:val="28"/>
        </w:rPr>
        <w:tab/>
        <w:t xml:space="preserve">В.О.Лагунов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Н.В.Конкина</w:t>
      </w:r>
    </w:p>
    <w:p>
      <w:pPr>
        <w:pStyle w:val="Normal"/>
        <w:ind w:left="486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  <w:t xml:space="preserve">Утверждено</w:t>
      </w:r>
    </w:p>
    <w:p>
      <w:pPr>
        <w:pStyle w:val="Normal"/>
        <w:ind w:left="486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депутатов Петровского муниципального округа Ставропольского края </w:t>
      </w:r>
      <w:r>
        <w:rPr>
          <w:bCs/>
          <w:sz w:val="28"/>
          <w:szCs w:val="28"/>
        </w:rPr>
      </w:r>
    </w:p>
    <w:p>
      <w:pPr>
        <w:pStyle w:val="Normal"/>
        <w:ind w:left="486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27.06.2024 № 56</w:t>
      </w:r>
      <w:r>
        <w:rPr>
          <w:bCs/>
          <w:sz w:val="28"/>
          <w:szCs w:val="28"/>
        </w:rPr>
      </w:r>
    </w:p>
    <w:p>
      <w:pPr>
        <w:pStyle w:val="Normal"/>
        <w:ind w:firstLine="567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Совете депутатов Петровского муниципального округа Ставропольского края, и муниципальными служащими Совета депутатов Петровского муниципального округа Ставропольского края, и соблюдения муниципальными служащими Совета депутатов Петровского муниципального округа Ставропольского края требований к служебному поведению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осуществления проверки: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достоверности и полноты: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0" w:name="sub_20111"/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Совете депутатов Петровского муниципального округа Ставропольского края (далее соответственно - граждане, муниципальная служба, Совет депутатов), на отчетную дату;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0"/>
      <w:bookmarkStart w:id="1" w:name="sub_20112"/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муниципальными служащими Совета депутатов (далее – муниципальные служащие) за отчетный период и за 2 года, предшествующие отчетному периоду;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"/>
      <w:bookmarkStart w:id="2" w:name="sub_20113"/>
      <w:r>
        <w:rPr>
          <w:sz w:val="28"/>
          <w:szCs w:val="28"/>
        </w:rPr>
        <w:t xml:space="preserve"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"/>
      <w:bookmarkStart w:id="3" w:name="sub_2012"/>
      <w:r>
        <w:rPr>
          <w:sz w:val="28"/>
          <w:szCs w:val="28"/>
        </w:rPr>
        <w:t xml:space="preserve">2) достоверности и полноты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"garantF1://12048567.301"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персональных данных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3"/>
      <w:bookmarkStart w:id="4" w:name="sub_202"/>
      <w:bookmarkStart w:id="5" w:name="sub_2013"/>
      <w:r>
        <w:rPr>
          <w:sz w:val="28"/>
          <w:szCs w:val="28"/>
        </w:rPr>
        <w:t xml:space="preserve"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</w:t>
      </w:r>
      <w:r>
        <w:fldChar w:fldCharType="begin"/>
      </w:r>
      <w:r>
        <w:instrText xml:space="preserve"> HYPERLINK "garantF1://12036354.16" </w:instrText>
      </w:r>
      <w:r>
        <w:fldChar w:fldCharType="separate"/>
      </w:r>
      <w:r>
        <w:rPr>
          <w:sz w:val="28"/>
          <w:szCs w:val="28"/>
        </w:rPr>
        <w:t xml:space="preserve">ограничений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"garantF1://12036354.17" </w:instrText>
      </w:r>
      <w:r>
        <w:fldChar w:fldCharType="separate"/>
      </w:r>
      <w:r>
        <w:rPr>
          <w:sz w:val="28"/>
          <w:szCs w:val="28"/>
        </w:rPr>
        <w:t xml:space="preserve">запретов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"garantF1://12036354.19" </w:instrText>
      </w:r>
      <w:r>
        <w:fldChar w:fldCharType="separate"/>
      </w:r>
      <w:r>
        <w:rPr>
          <w:sz w:val="28"/>
          <w:szCs w:val="28"/>
        </w:rPr>
        <w:t xml:space="preserve">требований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предотвращении или урегулировании конфликта интересов, исполнения ими обязанностей, установленных Федеральными законами от 02 марта 2007г. № 25-ФЗ «О муниципальной службе в Российской Федерации», от 25 декабря 2008г. № 273-ФЗ «О противодействии коррупции» и другими федеральными законами (далее - требования к служебному поведению).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4"/>
      <w:r>
        <w:rPr>
          <w:sz w:val="28"/>
          <w:szCs w:val="28"/>
        </w:rPr>
        <w:t xml:space="preserve">2. Проверка, предусмотренная абзацем 4 подпункта "1",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"sub_2012"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подпунктами "2"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"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"sub_2013"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3"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5"/>
      <w:r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"garantF1://27018303.1000"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перечнем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решением Совета депутатов Петровского муниципального округа Ставропольского края (далее -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Проверки, предусмотренные пунктом 1 настоящего Положения, осуществляются лицом, ответственным за работу по профилактике коррупционных и иных правонарушений в Совете депутатов (далее – ответственное лицо), на основании распоряжения председателя Совета депутатов о проведении проверки, принимаемого в отношении каждого гражданина или муниципального служащего (далее – председатель Совета депутатов).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6" w:name="sub_2061"/>
      <w:r>
        <w:rPr>
          <w:sz w:val="28"/>
          <w:szCs w:val="28"/>
        </w:rPr>
        <w:t xml:space="preserve"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6"/>
      <w:r>
        <w:rPr>
          <w:sz w:val="28"/>
          <w:szCs w:val="28"/>
        </w:rPr>
        <w:t xml:space="preserve">2) должностным лицом, ответственным за работу по профилактике коррупционных и иных правонарушений в Совете депутатов;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7" w:name="sub_2063"/>
      <w:r>
        <w:rPr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"garantF1://83523.300"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иных общероссийских общественных объединений, не являющихся политическими партиями;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7"/>
      <w:bookmarkStart w:id="8" w:name="sub_2064"/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"garantF1://12039493.101"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Общественной палатой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Общественной палатой Ставропольского края;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8"/>
      <w:bookmarkStart w:id="9" w:name="sub_2065"/>
      <w:r>
        <w:rPr>
          <w:sz w:val="28"/>
          <w:szCs w:val="28"/>
        </w:rPr>
        <w:t xml:space="preserve">5) общероссийскими, региональными средствами массовой информации;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9"/>
      <w:bookmarkStart w:id="10" w:name="sub_207"/>
      <w:r>
        <w:rPr>
          <w:sz w:val="28"/>
          <w:szCs w:val="28"/>
        </w:rPr>
        <w:t xml:space="preserve">6. Информация анонимного характера не может служить основанием для проведения проверки.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0"/>
      <w:bookmarkStart w:id="11" w:name="sub_208"/>
      <w:r>
        <w:rPr>
          <w:sz w:val="28"/>
          <w:szCs w:val="28"/>
        </w:rPr>
        <w:t xml:space="preserve">7.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1"/>
      <w:r>
        <w:rPr>
          <w:sz w:val="28"/>
          <w:szCs w:val="28"/>
        </w:rPr>
        <w:t xml:space="preserve">8. Должностное лицо, ответственное за работу по профилактике коррупционных и иных правонарушений в Совете депутатов </w:t>
      </w:r>
      <w:bookmarkStart w:id="12" w:name="sub_2091"/>
      <w:r>
        <w:rPr>
          <w:sz w:val="28"/>
          <w:szCs w:val="28"/>
        </w:rPr>
        <w:t xml:space="preserve">вправе осуществлять проверку самостоятельно.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2"/>
      <w:r>
        <w:rPr>
          <w:sz w:val="28"/>
          <w:szCs w:val="28"/>
        </w:rPr>
        <w:t xml:space="preserve">9. При осуществлении проверки, предусмотренной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"sub_2091"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8 настоящего Положения, должностное лицо, ответственное за работу по профилактике коррупционных и иных правонарушений в Совете депутатов вправе: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13" w:name="sub_2101"/>
      <w:r>
        <w:rPr>
          <w:sz w:val="28"/>
          <w:szCs w:val="28"/>
        </w:rPr>
        <w:t xml:space="preserve">1) проводить по своей инициативе собеседование с гражданином или муниципальным служащим;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3"/>
      <w:bookmarkStart w:id="14" w:name="sub_2102"/>
      <w:r>
        <w:rPr>
          <w:sz w:val="28"/>
          <w:szCs w:val="28"/>
        </w:rPr>
        <w:t xml:space="preserve"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4"/>
      <w:bookmarkStart w:id="15" w:name="sub_2103"/>
      <w:r>
        <w:rPr>
          <w:sz w:val="28"/>
          <w:szCs w:val="28"/>
        </w:rPr>
        <w:t xml:space="preserve"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5"/>
      <w:r>
        <w:rPr>
          <w:sz w:val="28"/>
          <w:szCs w:val="28"/>
        </w:rPr>
        <w:t xml:space="preserve">4) </w:t>
      </w:r>
      <w:bookmarkStart w:id="16" w:name="sub_21041"/>
      <w:r>
        <w:rPr>
          <w:sz w:val="28"/>
          <w:szCs w:val="28"/>
        </w:rPr>
        <w:t xml:space="preserve">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(кроме запросов, касающихся осуществления оперативно-розыскной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6"/>
      <w:bookmarkStart w:id="17" w:name="sub_21042"/>
      <w:r>
        <w:rPr>
          <w:sz w:val="28"/>
          <w:szCs w:val="28"/>
        </w:rPr>
        <w:t xml:space="preserve">достоверности и полноте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"garantF1://12048567.301"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персональных данных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7"/>
      <w:bookmarkStart w:id="18" w:name="sub_21043"/>
      <w:r>
        <w:rPr>
          <w:sz w:val="28"/>
          <w:szCs w:val="28"/>
        </w:rPr>
        <w:t xml:space="preserve">соблюдении муниципальным служащим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"garantF1://12036354.18"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требований к служебному поведению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(далее - запрос).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8"/>
      <w:bookmarkStart w:id="19" w:name="sub_2105"/>
      <w:r>
        <w:rPr>
          <w:sz w:val="28"/>
          <w:szCs w:val="28"/>
        </w:rPr>
        <w:t xml:space="preserve">5) наводить справки у физических лиц и получать от них информацию с их согласия;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19"/>
      <w:bookmarkStart w:id="20" w:name="sub_2106"/>
      <w:r>
        <w:rPr>
          <w:sz w:val="28"/>
          <w:szCs w:val="28"/>
        </w:rPr>
        <w:t xml:space="preserve">6)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>
      <w:pPr>
        <w:pStyle w:val="Normal"/>
        <w:ind w:firstLine="567"/>
        <w:jc w:val="both"/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Запросы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в соответствии с </w:t>
      </w:r>
      <w:r>
        <w:rPr>
          <w:rStyle w:val="UserStyle_1"/>
          <w:rFonts w:cs="Arial"/>
          <w:color w:val="000000"/>
          <w:sz w:val="28"/>
          <w:szCs w:val="28"/>
        </w:rPr>
        <w:t xml:space="preserve">Положением</w:t>
      </w:r>
      <w:r>
        <w:rPr>
          <w:rFonts w:cs="Arial"/>
          <w:sz w:val="28"/>
          <w:szCs w:val="28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государственной гражданской службы Ставропольского края, и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поведению, утвержденным </w:t>
      </w:r>
      <w:r>
        <w:rPr>
          <w:rStyle w:val="UserStyle_1"/>
          <w:rFonts w:cs="Arial"/>
          <w:color w:val="000000"/>
          <w:sz w:val="28"/>
          <w:szCs w:val="28"/>
        </w:rPr>
        <w:t xml:space="preserve">постановлением</w:t>
      </w:r>
      <w:r>
        <w:rPr>
          <w:rFonts w:cs="Arial"/>
          <w:sz w:val="28"/>
          <w:szCs w:val="28"/>
        </w:rPr>
        <w:t xml:space="preserve"> Губернатора Ставропольского края от 09 апреля 2010 г.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0"/>
      <w:bookmarkStart w:id="21" w:name="sub_211"/>
      <w:r>
        <w:rPr>
          <w:sz w:val="28"/>
          <w:szCs w:val="28"/>
        </w:rPr>
        <w:t xml:space="preserve">10. В запросе указываются: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1"/>
      <w:bookmarkStart w:id="22" w:name="sub_2111"/>
      <w:r>
        <w:rPr>
          <w:sz w:val="28"/>
          <w:szCs w:val="28"/>
        </w:rPr>
        <w:t xml:space="preserve">1) фамилия, имя, отчество руководителя органа или организации, в которые направляется запрос;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2"/>
      <w:bookmarkStart w:id="23" w:name="sub_2112"/>
      <w:r>
        <w:rPr>
          <w:sz w:val="28"/>
          <w:szCs w:val="28"/>
        </w:rPr>
        <w:t xml:space="preserve">2) ссылка на нормативный правовой акт, на основании которого направляется запрос;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3"/>
      <w:r>
        <w:rPr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24" w:name="sub_2114"/>
      <w:r>
        <w:rPr>
          <w:sz w:val="28"/>
          <w:szCs w:val="28"/>
        </w:rPr>
        <w:t xml:space="preserve">4) содержание и объем сведений,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"sub_2104"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подпункте "4" пункта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9 настоящего Положения (далее - запрашиваемые сведения);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4"/>
      <w:bookmarkStart w:id="25" w:name="sub_2115"/>
      <w:r>
        <w:rPr>
          <w:sz w:val="28"/>
          <w:szCs w:val="28"/>
        </w:rPr>
        <w:t xml:space="preserve">5) срок представления запрашиваемых сведений;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5"/>
      <w:r>
        <w:rPr>
          <w:sz w:val="28"/>
          <w:szCs w:val="28"/>
        </w:rPr>
        <w:t xml:space="preserve">6) фамилия, инициалы и номер телефона должностного лица, ответственного за работу по профилактике коррупционных и иных правонарушений в Совете депутатов, подготовившего запрос;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другие необходимые сведения.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Должностное лицо, ответственное за работу по профилактике коррупционных и иных правонарушений в Совете депутатов обеспечивает: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26" w:name="sub_2131"/>
      <w:r>
        <w:rPr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"sub_2132"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 "2"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пункта - в течение 2 рабочих дней со дня получения решения о проведении проверки;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6"/>
      <w:bookmarkStart w:id="27" w:name="sub_2132"/>
      <w:r>
        <w:rPr>
          <w:sz w:val="28"/>
          <w:szCs w:val="28"/>
        </w:rPr>
        <w:t xml:space="preserve">2) проведение беседы с муниципальным служащим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муниципальным служащим или гражданином.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7"/>
      <w:r>
        <w:rPr>
          <w:sz w:val="28"/>
          <w:szCs w:val="28"/>
        </w:rPr>
        <w:t xml:space="preserve">12. По окончании проверки должностное лицо, ответственное за работу по профилактике коррупционных и иных правонарушений в Совете депутатов обязано ознакомить муниципального служащего с результатами проверки с соблюдением требований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"garantF1://10002673.0"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государственной тайне.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28" w:name="sub_215"/>
      <w:r>
        <w:rPr>
          <w:sz w:val="28"/>
          <w:szCs w:val="28"/>
        </w:rPr>
        <w:t xml:space="preserve">13. Муниципальный служащий вправе: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8"/>
      <w:bookmarkStart w:id="29" w:name="sub_2151"/>
      <w:r>
        <w:rPr>
          <w:sz w:val="28"/>
          <w:szCs w:val="28"/>
        </w:rPr>
        <w:t xml:space="preserve"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29"/>
      <w:bookmarkStart w:id="30" w:name="sub_2152"/>
      <w:r>
        <w:rPr>
          <w:sz w:val="28"/>
          <w:szCs w:val="28"/>
        </w:rPr>
        <w:t xml:space="preserve">2) представлять дополнительные материалы и давать по ним пояснения в письменной форме;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30"/>
      <w:r>
        <w:rPr>
          <w:sz w:val="28"/>
          <w:szCs w:val="28"/>
        </w:rPr>
        <w:t xml:space="preserve">3) обращаться к должностному лицу, ответственному за работу по профилактике коррупционных и иных правонарушений в Совете депутатов с подлежащим удовлетворению ходатайством о проведении беседы с ним по вопросам, указанным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"sub_2132"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подпункте "2"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1 настоящего Положения.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31" w:name="sub_216"/>
      <w:r>
        <w:rPr>
          <w:sz w:val="28"/>
          <w:szCs w:val="28"/>
        </w:rPr>
        <w:t xml:space="preserve">14. Пояснения,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"sub_215"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 настоящего Положения, приобщаются к материалам проверки.</w:t>
      </w:r>
    </w:p>
    <w:p>
      <w:pPr>
        <w:pStyle w:val="Normal"/>
        <w:ind w:firstLine="709"/>
        <w:jc w:val="both"/>
        <w:rPr>
          <w:rFonts w:cs="Arial"/>
          <w:sz w:val="28"/>
          <w:szCs w:val="28"/>
        </w:rPr>
      </w:pPr>
      <w:bookmarkEnd w:id="31"/>
      <w:bookmarkStart w:id="32" w:name="sub_217"/>
      <w:r>
        <w:rPr>
          <w:sz w:val="28"/>
          <w:szCs w:val="28"/>
        </w:rPr>
        <w:t xml:space="preserve">15. </w:t>
      </w:r>
      <w:bookmarkEnd w:id="32"/>
      <w:bookmarkStart w:id="33" w:name="sub_2171"/>
      <w:r>
        <w:rPr>
          <w:rFonts w:cs="Arial"/>
          <w:sz w:val="28"/>
          <w:szCs w:val="28"/>
        </w:rPr>
        <w:t xml:space="preserve">Решением председателя </w:t>
      </w:r>
      <w:r>
        <w:rPr>
          <w:sz w:val="28"/>
          <w:szCs w:val="28"/>
        </w:rPr>
        <w:t xml:space="preserve">Совета депутатов</w:t>
      </w:r>
      <w:r>
        <w:rPr>
          <w:rFonts w:cs="Arial"/>
          <w:sz w:val="28"/>
          <w:szCs w:val="28"/>
        </w:rPr>
        <w:t xml:space="preserve"> муниципальный служащий на период проведения проверки может быть отстранен от замещаемой должности муниципальной службы (от исполнения должностных обязанностей).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</w:t>
      </w:r>
      <w:r>
        <w:rPr>
          <w:sz w:val="28"/>
          <w:szCs w:val="28"/>
          <w:shd w:val="clear" w:color="auto" w:fill="ffffff"/>
        </w:rPr>
        <w:t xml:space="preserve">(от исполнения должностных обязанностей) </w:t>
      </w:r>
      <w:r>
        <w:rPr>
          <w:sz w:val="28"/>
          <w:szCs w:val="28"/>
        </w:rPr>
        <w:t xml:space="preserve">денежное содержание по замещаемой им должности сохраняется.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33"/>
      <w:r>
        <w:rPr>
          <w:sz w:val="28"/>
          <w:szCs w:val="28"/>
        </w:rPr>
        <w:t xml:space="preserve">16. По результатам проверки председателю Совета депутатов лицом, ответственным за работу по профилактике коррупционных и иных правонарушений в Совете депутатов, представляется доклад.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34" w:name="sub_2191"/>
      <w:r>
        <w:rPr>
          <w:sz w:val="28"/>
          <w:szCs w:val="28"/>
        </w:rPr>
        <w:t xml:space="preserve">В докладе должно содержаться одно из следующих предложений: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34"/>
      <w:bookmarkStart w:id="35" w:name="sub_21911"/>
      <w:r>
        <w:rPr>
          <w:sz w:val="28"/>
          <w:szCs w:val="28"/>
        </w:rPr>
        <w:t xml:space="preserve">1) о назначении гражданина на должность муниципальной службы;</w:t>
      </w:r>
    </w:p>
    <w:p>
      <w:pPr>
        <w:pStyle w:val="Normal"/>
        <w:ind w:firstLine="567"/>
        <w:jc w:val="both"/>
        <w:rPr>
          <w:sz w:val="28"/>
          <w:szCs w:val="28"/>
        </w:rPr>
      </w:pPr>
      <w:bookmarkEnd w:id="35"/>
      <w:r>
        <w:rPr>
          <w:sz w:val="28"/>
          <w:szCs w:val="28"/>
        </w:rPr>
        <w:t xml:space="preserve">2) об отказе гражданину в назначении на должность муниципальной службы;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отсутствии оснований для применения к муниципальному служащему мер юридической ответственности;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применении к муниципальному служащему мер юридической ответственности;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в Совете депутатов.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Сведения о результатах проверки с письменного согласия председателя Совета депутатов, принявшего решение о проведении проверки, представляются должностным лицом, ответственным за работу по профилактике коррупционных и иных правонарушений в Совете депутатов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</w:t>
        <w:br w:type="textWrapping" w:clear="all"/>
        <w:t xml:space="preserve">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"sub_206"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случае если в ходе осуществления проверки достоверности и полноты сведений о доходах, расходах, об имуществе и обязательствах имущественного характера получена информация о том, что в течение отчетного периода на счета муниципального служащего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руководитель кадровой службы, должностные лица кадровой службы, осуществляющие такую проверку, обязаны истребовать у муниципального служащего сведения, подтверждающие законность получения им этих денежных средств.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проведении, в прокуратуру Петровского района.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увольнения муниципального служащего, в отношении которого осуществляется проверка достоверности и полноты сведений о доходах, расходах, об имуществе и обязательствах имущественного характера, до ее завершения и при наличии информации,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трехдневный срок после увольнения муниципального служащего направляются лицом, принявшим решение о ее проведении, в прокуратуру Петровского района.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 проведении проверки, представляется доклад о невозможности привлечения указанного проверяемого муниципального служащего, к ответственности за совершение коррупционного правонарушения.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 проведении такой проверки, представляется доклад о невозможности завершения такой проверки в отношении указанного проверяемого муниципального служащего.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абзацами первым и вторым настоящего пункта, материалы, полученные соответственно после завершения проверки, предусмотренной абзацами первым и вторым настоящего пункта, и в ходе ее осуществления в трехдневный срок после увольнения проверяемого муниципального служащего, указанного в абзацах первом и втором настоящего пункта, направляются лицом, принявшим решение о проведении такой проверки, в прокуратуру Петровского района.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При установлении в ходе проверки обстоятельств, свидетельствующих о наличии признаков преступления или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"garantF1://12025267.21"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административного правонарушения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материалы об этом представляются в государственные органы в соответствии с их компетенцией.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Председатель Совета депутатов рассмотрев доклад и соответствующее предложение,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"sub_219"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6 настоящего Положения, принимает одно из следующих решений: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назначить гражданина на должность муниципальной службы;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отказать гражданину в назначении на должность муниципальной службы;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применить к муниципальному служащему меры юридической ответственности;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Материалы проверки, проведенной в отношении муниципального служащего, хранятся Совете депутатов в течение 3 лет со дня ее окончания, после чего передаются в архив.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результатам проверки, проведенной в отношении гражданина, в установленном порядке передаются в архив.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Е.Н.Денисенко</w:t>
      </w:r>
      <w:r>
        <w:rPr>
          <w:sz w:val="28"/>
          <w:szCs w:val="28"/>
        </w:rPr>
      </w:r>
    </w:p>
    <w:sectPr>
      <w:type w:val="nextPage"/>
      <w:pgSz w:w="11900" w:h="16800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1">
    <w:name w:val="Гипертекстовая ссылка"/>
    <w:next w:val="UserStyle_1"/>
    <w:link w:val="Normal"/>
    <w:uiPriority w:val="99"/>
    <w:rPr>
      <w:color w:val="106bbe"/>
    </w:rPr>
  </w:style>
  <w:style w:type="paragraph" w:styleId="UserStyle_2">
    <w:name w:val="Комментарий"/>
    <w:basedOn w:val="Normal"/>
    <w:next w:val="Normal"/>
    <w:link w:val="Normal"/>
    <w:pPr>
      <w:spacing w:before="75"/>
      <w:ind w:left="170"/>
      <w:jc w:val="both"/>
    </w:pPr>
    <w:rPr>
      <w:rFonts w:ascii="Arial" w:hAnsi="Arial"/>
      <w:i/>
      <w:iCs/>
      <w:color w:val="353842"/>
      <w:shd w:val="clear" w:color="auto" w:fill="f0f0f0"/>
    </w:rPr>
  </w:style>
  <w:style w:type="paragraph" w:styleId="UserStyle_3">
    <w:name w:val="Информация об изменениях документа"/>
    <w:basedOn w:val="UserStyle_2"/>
    <w:next w:val="Normal"/>
    <w:link w:val="Normal"/>
  </w:style>
  <w:style w:type="paragraph" w:styleId="UserStyle_4">
    <w:name w:val="Нормальный (таблица)"/>
    <w:basedOn w:val="Normal"/>
    <w:next w:val="Normal"/>
    <w:link w:val="Normal"/>
    <w:pPr>
      <w:jc w:val="both"/>
    </w:pPr>
    <w:rPr>
      <w:rFonts w:ascii="Arial" w:hAnsi="Arial"/>
    </w:rPr>
  </w:style>
  <w:style w:type="paragraph" w:styleId="UserStyle_5">
    <w:name w:val="Прижатый влево"/>
    <w:basedOn w:val="Normal"/>
    <w:next w:val="Normal"/>
    <w:link w:val="Normal"/>
    <w:rPr>
      <w:rFonts w:ascii="Arial" w:hAnsi="Arial"/>
    </w:rPr>
  </w:style>
  <w:style w:type="character" w:styleId="UserStyle_6">
    <w:name w:val="Цветовое выделение"/>
    <w:next w:val="UserStyle_6"/>
    <w:link w:val="Normal"/>
    <w:rPr>
      <w:b/>
      <w:bCs/>
      <w:color w:val="26282f"/>
    </w:rPr>
  </w:style>
  <w:style w:type="character" w:styleId="UserStyle_0">
    <w:name w:val="Заголовок 1 Знак"/>
    <w:next w:val="UserStyle_0"/>
    <w:link w:val="Heading1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19745</Characters>
  <CharactersWithSpaces>23163</CharactersWithSpaces>
  <Company>Совет</Company>
  <DocSecurity>0</DocSecurity>
  <HyperlinksChanged>false</HyperlinksChanged>
  <Lines>164</Lines>
  <Pages>10</Pages>
  <Paragraphs>46</Paragraphs>
  <ScaleCrop>false</ScaleCrop>
  <SharedDoc>false</SharedDoc>
  <Template>Normal</Template>
  <Words>3464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ПЕТРОВСКОГО ГОРОДСКОГО</dc:title>
  <dc:creator>Admin</dc:creator>
  <cp:lastModifiedBy>Taralova</cp:lastModifiedBy>
  <cp:revision>5</cp:revision>
  <dcterms:created xsi:type="dcterms:W3CDTF">2024-06-27T07:51:00Z</dcterms:created>
  <dcterms:modified xsi:type="dcterms:W3CDTF">2024-06-27T07:57:00Z</dcterms:modified>
  <cp:version>1048576</cp:version>
</cp:coreProperties>
</file>