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2024 года</w:t>
        <w:tab/>
        <w:tab/>
      </w:r>
      <w:r>
        <w:rPr>
          <w:rFonts w:ascii="Times New Roman" w:hAnsi="Times New Roman"/>
          <w:sz w:val="28"/>
          <w:szCs w:val="28"/>
        </w:rPr>
        <w:t xml:space="preserve">г.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Светлоград</w:t>
      </w: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№ 83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оложени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об установлении размера ежемесячных и иных дополнительных выплат и порядка их осуществления в органах местного самоуправления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утвержденное решением Совета депутатов Петровского муниципального округа Ставропольского края от 29 февраля 2024 года № 16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8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Трудовым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>
        <w:rPr>
          <w:rFonts w:ascii="Times New Roman" w:hAnsi="Times New Roman"/>
          <w:sz w:val="28"/>
          <w:szCs w:val="28"/>
        </w:rPr>
        <w:t xml:space="preserve">2003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Федеральным законом от 02</w:t>
      </w:r>
      <w:r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 xml:space="preserve">2007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аконом Ставропольского края от 24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2007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78-кз «Об отдельных вопросах муниципальной службы в Ставропольском крае»,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Ставропольского края от 29 декабря 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Уставом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Совет 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изменения в Положение об</w:t>
      </w:r>
      <w:r>
        <w:rPr>
          <w:rFonts w:ascii="Times New Roman" w:hAnsi="Times New Roman"/>
          <w:sz w:val="28"/>
          <w:szCs w:val="28"/>
        </w:rPr>
        <w:t xml:space="preserve">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края, утвержденное решением Совета депутатов Петровского муниципального округа Ста</w:t>
      </w:r>
      <w:r>
        <w:rPr>
          <w:rFonts w:ascii="Times New Roman" w:hAnsi="Times New Roman"/>
          <w:sz w:val="28"/>
          <w:szCs w:val="28"/>
        </w:rPr>
        <w:t xml:space="preserve">вропольского края от 29 февраля 2024 года № 16 «Об утверждении Положения об установлении размера ежемесячных и иных дополнительных выплат и порядка их осуществления в органах местного самоуправления Петровского муниципального округа Ставропольского края», </w:t>
      </w:r>
      <w:r>
        <w:rPr>
          <w:rFonts w:ascii="Times New Roman" w:hAnsi="Times New Roman"/>
          <w:sz w:val="28"/>
          <w:szCs w:val="28"/>
        </w:rPr>
        <w:t xml:space="preserve">изложив его в прилагаемой редакции</w:t>
      </w:r>
      <w:r>
        <w:rPr>
          <w:rFonts w:ascii="Times New Roman" w:hAnsi="Times New Roman"/>
          <w:spacing w:val="-11"/>
          <w:sz w:val="28"/>
          <w:szCs w:val="28"/>
        </w:rPr>
        <w:t xml:space="preserve">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2. Признать утратившим силу решение </w:t>
      </w:r>
      <w:r>
        <w:rPr>
          <w:rFonts w:ascii="Times New Roman" w:hAnsi="Times New Roman"/>
          <w:sz w:val="28"/>
          <w:szCs w:val="28"/>
        </w:rPr>
        <w:t xml:space="preserve">Совета депутатов Петровского муниципального округа Ставропольского края от 27 июня 2024 года № 54 «О внесении изменений в Положение об установлении размера ежемесячных и иных дополн</w:t>
      </w:r>
      <w:r>
        <w:rPr>
          <w:rFonts w:ascii="Times New Roman" w:hAnsi="Times New Roman"/>
          <w:sz w:val="28"/>
          <w:szCs w:val="28"/>
        </w:rPr>
        <w:t xml:space="preserve">ительных выплат и порядка их осуществления в органах местного самоуправления Петровского муниципального округа Ставропольского края, утвержденное решением Совета депутатов Петровского муниципального округа Ставропольского края от 29 февраля 2024 года № 16»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Положение об установлении размера ежемесячных и иных дополни</w:t>
      </w:r>
      <w:r>
        <w:rPr>
          <w:rFonts w:ascii="Times New Roman" w:hAnsi="Times New Roman"/>
          <w:sz w:val="28"/>
          <w:szCs w:val="28"/>
        </w:rPr>
        <w:t xml:space="preserve">тельных выплат и порядка их осуществления в органах местного самоуправления Петровского муниципального округа Ставропольского края, утвержденное решением Совета депутатов Петровского муниципального округа Ставропольского края от 29 февраля 2024 года № 16»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опубликования.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</w:t>
        <w:tab/>
        <w:tab/>
        <w:tab/>
        <w:tab/>
        <w:tab/>
        <w:t xml:space="preserve">В.О.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Лагунов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8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8"/>
        <w:spacing w:after="0"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30"/>
        <w:jc w:val="both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Петровского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0"/>
        <w:jc w:val="both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Ставропольского края</w:t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Н.В.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Конкина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0"/>
        <w:jc w:val="both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0"/>
        <w:ind w:left="5245"/>
        <w:jc w:val="center"/>
        <w:spacing w:line="240" w:lineRule="exact"/>
        <w:widowControl/>
        <w:rPr>
          <w:rFonts w:ascii="Times New Roman" w:hAnsi="Times New Roman"/>
          <w:b w:val="0"/>
          <w:bCs w:val="0"/>
          <w:spacing w:val="-11"/>
          <w:sz w:val="28"/>
          <w:szCs w:val="28"/>
        </w:rPr>
      </w:pPr>
      <w:r>
        <w:rPr>
          <w:rFonts w:ascii="Times New Roman" w:hAnsi="Times New Roman"/>
          <w:b w:val="0"/>
          <w:bCs w:val="0"/>
          <w:spacing w:val="-11"/>
          <w:sz w:val="28"/>
          <w:szCs w:val="28"/>
        </w:rPr>
        <w:t xml:space="preserve">УТВЕРЖДЕНО</w:t>
      </w:r>
      <w:r>
        <w:rPr>
          <w:rFonts w:ascii="Times New Roman" w:hAnsi="Times New Roman"/>
          <w:b w:val="0"/>
          <w:bCs w:val="0"/>
          <w:spacing w:val="-11"/>
          <w:sz w:val="28"/>
          <w:szCs w:val="28"/>
        </w:rPr>
      </w:r>
      <w:r>
        <w:rPr>
          <w:rFonts w:ascii="Times New Roman" w:hAnsi="Times New Roman"/>
          <w:b w:val="0"/>
          <w:bCs w:val="0"/>
          <w:spacing w:val="-11"/>
          <w:sz w:val="28"/>
          <w:szCs w:val="28"/>
        </w:rPr>
      </w:r>
    </w:p>
    <w:p>
      <w:pPr>
        <w:pStyle w:val="618"/>
        <w:ind w:left="5103"/>
        <w:jc w:val="both"/>
        <w:spacing w:after="0" w:line="240" w:lineRule="exact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решением Совета депутатов Петровского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 от 26.09.2024г. № 83</w:t>
      </w: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left="5103"/>
        <w:jc w:val="center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left="5103"/>
        <w:jc w:val="center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ПОЛОЖЕНИЕ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exact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pacing w:val="-11"/>
          <w:sz w:val="28"/>
          <w:szCs w:val="28"/>
        </w:rPr>
        <w:t xml:space="preserve">установлении размера ежемесячных и иных дополнительных выплат и порядка их осуществления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 Общие положения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1.1. </w:t>
      </w:r>
      <w:r>
        <w:rPr>
          <w:rFonts w:ascii="Times New Roman" w:hAnsi="Times New Roman"/>
          <w:spacing w:val="-11"/>
          <w:sz w:val="28"/>
          <w:szCs w:val="28"/>
        </w:rPr>
        <w:t xml:space="preserve">Настоящее Положение 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-11"/>
          <w:sz w:val="28"/>
          <w:szCs w:val="28"/>
        </w:rPr>
        <w:t xml:space="preserve">установлении размера ежемесячных и иных дополнительных выплат и порядка их осуществления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pacing w:val="-11"/>
          <w:sz w:val="28"/>
          <w:szCs w:val="28"/>
        </w:rPr>
        <w:t xml:space="preserve">   </w:t>
      </w:r>
      <w:r>
        <w:rPr>
          <w:rFonts w:ascii="Times New Roman" w:hAnsi="Times New Roman"/>
          <w:spacing w:val="-11"/>
          <w:sz w:val="28"/>
          <w:szCs w:val="28"/>
        </w:rPr>
        <w:t xml:space="preserve">(далее </w:t>
      </w:r>
      <w:r>
        <w:rPr>
          <w:rFonts w:ascii="Times New Roman" w:hAnsi="Times New Roman"/>
          <w:spacing w:val="-11"/>
          <w:sz w:val="28"/>
          <w:szCs w:val="28"/>
        </w:rPr>
        <w:t xml:space="preserve">- </w:t>
      </w:r>
      <w:r>
        <w:rPr>
          <w:rFonts w:ascii="Times New Roman" w:hAnsi="Times New Roman"/>
          <w:spacing w:val="-11"/>
          <w:sz w:val="28"/>
          <w:szCs w:val="28"/>
        </w:rPr>
        <w:t xml:space="preserve">Положение) устанавливает размер ежемесячных и иных дополнительных выплат и порядок их осуществления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 муниципальным служащим, замещающи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должности муниципальной службы (далее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соответственно –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органы местного самоуправления,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муниципальные служащие)</w:t>
      </w:r>
      <w:r>
        <w:rPr>
          <w:rFonts w:ascii="Times New Roman" w:hAnsi="Times New Roman"/>
          <w:spacing w:val="-11"/>
          <w:sz w:val="28"/>
          <w:szCs w:val="28"/>
        </w:rPr>
        <w:t xml:space="preserve">: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аппарате </w:t>
      </w:r>
      <w:r>
        <w:rPr>
          <w:rFonts w:ascii="Times New Roman" w:hAnsi="Times New Roman"/>
          <w:spacing w:val="-11"/>
          <w:sz w:val="28"/>
          <w:szCs w:val="28"/>
        </w:rPr>
        <w:t xml:space="preserve">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контрольно-счетной палат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11"/>
          <w:sz w:val="28"/>
          <w:szCs w:val="28"/>
        </w:rPr>
        <w:t xml:space="preserve">аппарате администрации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</w:t>
      </w:r>
      <w:r>
        <w:rPr>
          <w:rFonts w:ascii="Times New Roman" w:hAnsi="Times New Roman"/>
          <w:spacing w:val="-11"/>
          <w:sz w:val="28"/>
          <w:szCs w:val="28"/>
        </w:rPr>
        <w:t xml:space="preserve">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в органах администрации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с правами юридического лица </w:t>
      </w:r>
      <w:r>
        <w:rPr>
          <w:rFonts w:ascii="Times New Roman" w:hAnsi="Times New Roman"/>
          <w:spacing w:val="-11"/>
          <w:sz w:val="28"/>
          <w:szCs w:val="28"/>
        </w:rPr>
        <w:t xml:space="preserve">(далее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 xml:space="preserve">-</w:t>
      </w:r>
      <w:r>
        <w:rPr>
          <w:rFonts w:ascii="Times New Roman" w:hAnsi="Times New Roman"/>
          <w:spacing w:val="-11"/>
          <w:sz w:val="28"/>
          <w:szCs w:val="28"/>
        </w:rPr>
        <w:t xml:space="preserve"> органы администрации</w:t>
      </w:r>
      <w:r>
        <w:rPr>
          <w:rFonts w:ascii="Times New Roman" w:hAnsi="Times New Roman"/>
          <w:spacing w:val="-11"/>
          <w:sz w:val="28"/>
          <w:szCs w:val="28"/>
        </w:rPr>
        <w:t xml:space="preserve">).</w:t>
      </w: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1.2. </w:t>
      </w:r>
      <w:r>
        <w:rPr>
          <w:rFonts w:ascii="Times New Roman" w:hAnsi="Times New Roman"/>
          <w:spacing w:val="-11"/>
          <w:sz w:val="28"/>
          <w:szCs w:val="28"/>
        </w:rPr>
        <w:t xml:space="preserve">Установленный р</w:t>
      </w:r>
      <w:r>
        <w:rPr>
          <w:rFonts w:ascii="Times New Roman" w:hAnsi="Times New Roman"/>
          <w:spacing w:val="-11"/>
          <w:sz w:val="28"/>
          <w:szCs w:val="28"/>
        </w:rPr>
        <w:t xml:space="preserve">азмер ежемесячных и иных дополнительных выплат </w:t>
      </w:r>
      <w:r>
        <w:rPr>
          <w:rFonts w:ascii="Times New Roman" w:hAnsi="Times New Roman"/>
          <w:spacing w:val="-11"/>
          <w:sz w:val="28"/>
          <w:szCs w:val="28"/>
        </w:rPr>
        <w:t xml:space="preserve">выплачивается на основании</w:t>
      </w:r>
      <w:r>
        <w:rPr>
          <w:rFonts w:ascii="Times New Roman" w:hAnsi="Times New Roman"/>
          <w:spacing w:val="-11"/>
          <w:sz w:val="28"/>
          <w:szCs w:val="28"/>
        </w:rPr>
        <w:t xml:space="preserve">: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распоряжени</w:t>
      </w:r>
      <w:r>
        <w:rPr>
          <w:rFonts w:ascii="Times New Roman" w:hAnsi="Times New Roman"/>
          <w:spacing w:val="-11"/>
          <w:sz w:val="28"/>
          <w:szCs w:val="28"/>
        </w:rPr>
        <w:t xml:space="preserve">я</w:t>
      </w:r>
      <w:r>
        <w:rPr>
          <w:rFonts w:ascii="Times New Roman" w:hAnsi="Times New Roman"/>
          <w:spacing w:val="-11"/>
          <w:sz w:val="28"/>
          <w:szCs w:val="28"/>
        </w:rPr>
        <w:t xml:space="preserve"> председателя Совета депутатов Петровского муниципального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 - муниципальным служащим аппарата Совета депутатов Петровского муниципального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  <w:t xml:space="preserve">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распоряжения (приказа) председателя контрольно-счетной палаты Петровского муниципального округа Ставропольского края -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муниципальны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служащи</w:t>
      </w:r>
      <w:r>
        <w:rPr>
          <w:rFonts w:ascii="Times New Roman" w:hAnsi="Times New Roman"/>
          <w:spacing w:val="-11"/>
          <w:sz w:val="28"/>
          <w:szCs w:val="28"/>
        </w:rPr>
        <w:t xml:space="preserve">м </w:t>
      </w:r>
      <w:r>
        <w:rPr>
          <w:rFonts w:ascii="Times New Roman" w:hAnsi="Times New Roman"/>
          <w:spacing w:val="-11"/>
          <w:sz w:val="28"/>
          <w:szCs w:val="28"/>
        </w:rPr>
        <w:t xml:space="preserve">контрольно-счетной палаты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распоряжения администрации Петровского муниципального округа Ставропольского края -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муниципальны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служащи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аппарата администрации Петровского муниципального округа Ставропольского края, руководителям органов администрации;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приказом (распоряжением) руководителя соответствующего органа администрации -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муниципальны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служащи</w:t>
      </w:r>
      <w:r>
        <w:rPr>
          <w:rFonts w:ascii="Times New Roman" w:hAnsi="Times New Roman"/>
          <w:spacing w:val="-11"/>
          <w:sz w:val="28"/>
          <w:szCs w:val="28"/>
        </w:rPr>
        <w:t xml:space="preserve">м</w:t>
      </w:r>
      <w:r>
        <w:rPr>
          <w:rFonts w:ascii="Times New Roman" w:hAnsi="Times New Roman"/>
          <w:spacing w:val="-11"/>
          <w:sz w:val="28"/>
          <w:szCs w:val="28"/>
        </w:rPr>
        <w:t xml:space="preserve"> органов администрации.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1.3. Для определения </w:t>
      </w:r>
      <w:r>
        <w:rPr>
          <w:rFonts w:ascii="Times New Roman" w:hAnsi="Times New Roman"/>
          <w:spacing w:val="-11"/>
          <w:sz w:val="28"/>
          <w:szCs w:val="28"/>
        </w:rPr>
        <w:t xml:space="preserve">конкретных размеров ежемесячных и иных дополнительных выплат муниципальным служащим</w:t>
      </w:r>
      <w:r>
        <w:rPr>
          <w:rFonts w:ascii="Times New Roman" w:hAnsi="Times New Roman"/>
          <w:spacing w:val="-11"/>
          <w:sz w:val="28"/>
          <w:szCs w:val="28"/>
        </w:rPr>
        <w:t xml:space="preserve"> в органах местного самоуправления</w:t>
      </w:r>
      <w:r>
        <w:rPr>
          <w:rFonts w:ascii="Times New Roman" w:hAnsi="Times New Roman"/>
          <w:spacing w:val="-11"/>
          <w:sz w:val="28"/>
          <w:szCs w:val="28"/>
        </w:rPr>
        <w:t xml:space="preserve">, органах администрации</w:t>
      </w:r>
      <w:r>
        <w:rPr>
          <w:rFonts w:ascii="Times New Roman" w:hAnsi="Times New Roman"/>
          <w:spacing w:val="-11"/>
          <w:sz w:val="28"/>
          <w:szCs w:val="28"/>
        </w:rPr>
        <w:t xml:space="preserve"> создаются комиссии по установлению </w:t>
      </w:r>
      <w:r>
        <w:rPr>
          <w:rFonts w:ascii="Times New Roman" w:hAnsi="Times New Roman"/>
          <w:spacing w:val="-11"/>
          <w:sz w:val="28"/>
          <w:szCs w:val="28"/>
        </w:rPr>
        <w:t xml:space="preserve">размера ежемесячных и иных дополнительных выплат</w:t>
      </w:r>
      <w:r>
        <w:rPr>
          <w:rFonts w:ascii="Times New Roman" w:hAnsi="Times New Roman"/>
          <w:spacing w:val="-11"/>
          <w:sz w:val="28"/>
          <w:szCs w:val="28"/>
        </w:rPr>
        <w:t xml:space="preserve"> муниципальным служащим</w:t>
      </w:r>
      <w:r>
        <w:rPr>
          <w:rFonts w:ascii="Times New Roman" w:hAnsi="Times New Roman"/>
          <w:spacing w:val="-11"/>
          <w:sz w:val="28"/>
          <w:szCs w:val="28"/>
        </w:rPr>
        <w:t xml:space="preserve">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Состав комиссии </w:t>
      </w:r>
      <w:r>
        <w:rPr>
          <w:rFonts w:ascii="Times New Roman" w:hAnsi="Times New Roman"/>
          <w:spacing w:val="-11"/>
          <w:sz w:val="28"/>
          <w:szCs w:val="28"/>
        </w:rPr>
        <w:t xml:space="preserve">по установлению размера ежемесячных и иных дополнительных выплат муниципальным служащим </w:t>
      </w:r>
      <w:r>
        <w:rPr>
          <w:rFonts w:ascii="Times New Roman" w:hAnsi="Times New Roman"/>
          <w:spacing w:val="-11"/>
          <w:sz w:val="28"/>
          <w:szCs w:val="28"/>
        </w:rPr>
        <w:t xml:space="preserve">и порядок ее деятельности определяется: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в аппарате Совета депутатов Петровского муниципального округа Ставропольского края - распоряжением председателя Совета депутатов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в контрольно-счетной палат</w:t>
      </w:r>
      <w:r>
        <w:rPr>
          <w:rFonts w:ascii="Times New Roman" w:hAnsi="Times New Roman"/>
          <w:spacing w:val="-11"/>
          <w:sz w:val="28"/>
          <w:szCs w:val="28"/>
        </w:rPr>
        <w:t xml:space="preserve">е</w:t>
      </w:r>
      <w:r>
        <w:rPr>
          <w:rFonts w:ascii="Times New Roman" w:hAnsi="Times New Roman"/>
          <w:spacing w:val="-11"/>
          <w:sz w:val="28"/>
          <w:szCs w:val="28"/>
        </w:rPr>
        <w:t xml:space="preserve"> Петровского муниципального округа Ставропольского края </w:t>
      </w:r>
      <w:r>
        <w:rPr>
          <w:rFonts w:ascii="Times New Roman" w:hAnsi="Times New Roman"/>
          <w:spacing w:val="-11"/>
          <w:sz w:val="28"/>
          <w:szCs w:val="28"/>
        </w:rPr>
        <w:t xml:space="preserve">-</w:t>
      </w:r>
      <w:r>
        <w:rPr>
          <w:rFonts w:ascii="Times New Roman" w:hAnsi="Times New Roman"/>
          <w:spacing w:val="-11"/>
          <w:sz w:val="28"/>
          <w:szCs w:val="28"/>
        </w:rPr>
        <w:t xml:space="preserve"> распоряжением</w:t>
      </w:r>
      <w:r>
        <w:rPr>
          <w:rFonts w:ascii="Times New Roman" w:hAnsi="Times New Roman"/>
          <w:spacing w:val="-11"/>
          <w:sz w:val="28"/>
          <w:szCs w:val="28"/>
        </w:rPr>
        <w:t xml:space="preserve"> (приказом) </w:t>
      </w:r>
      <w:r>
        <w:rPr>
          <w:rFonts w:ascii="Times New Roman" w:hAnsi="Times New Roman"/>
          <w:spacing w:val="-11"/>
          <w:sz w:val="28"/>
          <w:szCs w:val="28"/>
        </w:rPr>
        <w:t xml:space="preserve">председателя контрольно-счетной палаты Петровского муниципального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в аппарате администрации Петровского муниципального округа Ставропольского края - постановлением администрации Петровского муниципального округа Ставропольского края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в органах администрации - приказом (распоряжением) соответствующего органа администрации.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Оплата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.1. Оплата труда муниципального служащего производится в виде денежно</w:t>
      </w:r>
      <w:r>
        <w:rPr>
          <w:rFonts w:ascii="Times New Roman" w:hAnsi="Times New Roman" w:cs="Times New Roman"/>
          <w:sz w:val="28"/>
          <w:szCs w:val="28"/>
        </w:rPr>
        <w:t xml:space="preserve">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.2. К дополнительным выплатам относятся: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ежемесячная надбавка к должностному окладу за выслугу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ежемесячная надбавка к должностному окладу за особые условия муниципальной службы;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ежемесячная процентная надбавка к должностному окладу за работу со сведениями, составляющими государственную тайну;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ежемесячное денежное поощрение;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премия по результатам работы;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материальная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Размеры должностных окладов муниципальных служащих устанавливаются решением Совета депутатов Петровского муниципального округа Ставроп</w:t>
      </w:r>
      <w:r>
        <w:rPr>
          <w:rFonts w:ascii="Times New Roman" w:hAnsi="Times New Roman"/>
          <w:sz w:val="28"/>
          <w:szCs w:val="28"/>
        </w:rPr>
        <w:t xml:space="preserve">ольского края в соответствии с законодательством Российской Федерации, законодательством Ставропольского края и нормативами формирования расходов на содержании органов местного самоуправления муниципальных образований Ставропольского края, установленными п</w:t>
      </w:r>
      <w:r>
        <w:rPr>
          <w:rFonts w:ascii="Times New Roman" w:hAnsi="Times New Roman"/>
          <w:iCs/>
          <w:sz w:val="28"/>
          <w:szCs w:val="28"/>
        </w:rPr>
        <w:t xml:space="preserve">остановлением Правительства Ставропольского края</w:t>
      </w:r>
      <w:r>
        <w:rPr>
          <w:rFonts w:ascii="Times New Roman" w:hAnsi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Размеры должностных окладов му</w:t>
      </w:r>
      <w:r>
        <w:rPr>
          <w:rFonts w:ascii="Times New Roman" w:hAnsi="Times New Roman"/>
          <w:sz w:val="28"/>
          <w:szCs w:val="28"/>
        </w:rPr>
        <w:t xml:space="preserve">ниципальных служащих ежегодно увеличиваются (индексируются)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</w:t>
      </w:r>
      <w:r>
        <w:rPr>
          <w:rFonts w:ascii="Times New Roman" w:hAnsi="Times New Roman"/>
          <w:sz w:val="28"/>
          <w:szCs w:val="28"/>
        </w:rPr>
        <w:t xml:space="preserve">увеличения (индексации) месячных окладов </w:t>
      </w:r>
      <w:r>
        <w:rPr>
          <w:rFonts w:ascii="Times New Roman" w:hAnsi="Times New Roman"/>
          <w:sz w:val="28"/>
          <w:szCs w:val="28"/>
        </w:rPr>
        <w:t xml:space="preserve">государственных гражданских служащих Ставропольского края.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Денежное содержание муниципальному служащему выплачивается не реже чем каждые полмесяца. Конкретная дата выплаты заработной платы устанавливается правилами внутреннего трудового распорядка, коллективным договором </w:t>
      </w:r>
      <w:r>
        <w:rPr>
          <w:rFonts w:ascii="Times New Roman" w:hAnsi="Times New Roman"/>
          <w:sz w:val="28"/>
          <w:szCs w:val="28"/>
        </w:rPr>
        <w:t xml:space="preserve">орган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органа администрации </w:t>
      </w:r>
      <w:r>
        <w:rPr>
          <w:rFonts w:ascii="Times New Roman" w:hAnsi="Times New Roman"/>
          <w:sz w:val="28"/>
          <w:szCs w:val="28"/>
        </w:rPr>
        <w:t xml:space="preserve">или трудовым договором не позднее 15 календарных дней со дня окончания периода, за который она начислена.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Ежемесячная надбавка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жемесячная надбавка к должностному окладу за выслугу лет</w:t>
      </w:r>
      <w:r>
        <w:rPr>
          <w:rFonts w:ascii="Times New Roman" w:hAnsi="Times New Roman"/>
          <w:sz w:val="28"/>
          <w:szCs w:val="28"/>
        </w:rPr>
        <w:t xml:space="preserve"> выплачивается муниципальным служащим</w:t>
      </w:r>
      <w:r>
        <w:rPr>
          <w:rFonts w:ascii="Times New Roman" w:hAnsi="Times New Roman"/>
          <w:sz w:val="28"/>
          <w:szCs w:val="28"/>
        </w:rPr>
        <w:t xml:space="preserve"> в следующих размерах: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стаже муниципальной службы от 1 года до 5 лет (включительно) - 10 процентов;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стаже муниципальной службы свыше 5 лет до 10 лет (включительно) - 15 процентов;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стаже муниципальной службы свыше 10 лет до 15 лет (включительно) - 20 процентов;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стаже муниципальной службы свыше 15 лет - 30 процентов.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Исчисление стажа (общей продолжительности) муниципальной службы и зачета в него иных периодов трудовой деятельности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помимо предусмотренных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"consultantplus://offline/ref=8079CF0417FF529FE96DF4EBA1E96DA16BFEB741C3D193AE382B1D30D8Z5KDN"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02 марта 2007 г. № 25-ФЗ </w:t>
      </w:r>
      <w:r>
        <w:rPr>
          <w:rFonts w:ascii="Times New Roman" w:hAnsi="Times New Roman"/>
          <w:sz w:val="28"/>
          <w:szCs w:val="28"/>
        </w:rPr>
        <w:t xml:space="preserve">«О муниципальной службе в Российской Федерации» производится в порядке, установленном Законом Ставропольского края от 24 декабря 2007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78-кз «Об отдельных вопросах муниципальной службы в Ставропольском крае».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за фактически отработанное время</w:t>
      </w:r>
      <w:r>
        <w:rPr>
          <w:rFonts w:ascii="Times New Roman" w:hAnsi="Times New Roman" w:cs="Times New Roman"/>
          <w:sz w:val="28"/>
          <w:szCs w:val="28"/>
        </w:rPr>
        <w:t xml:space="preserve"> в текущем месяце</w:t>
      </w:r>
      <w:r>
        <w:rPr>
          <w:rFonts w:ascii="Times New Roman" w:hAnsi="Times New Roman" w:cs="Times New Roman"/>
          <w:sz w:val="28"/>
          <w:szCs w:val="28"/>
        </w:rPr>
        <w:t xml:space="preserve"> в сроки, установленные для выплаты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. При временном заместительстве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начисляется на должностной оклад по основной </w:t>
      </w:r>
      <w:r>
        <w:rPr>
          <w:rFonts w:ascii="Times New Roman" w:hAnsi="Times New Roman" w:cs="Times New Roman"/>
          <w:sz w:val="28"/>
          <w:szCs w:val="28"/>
        </w:rPr>
        <w:t xml:space="preserve">должности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во всех случаях исчисления среднего заработка и выплачивается со дня возникновения права на назначение или изменение размера этой надбавки.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Если у муниципального служащего право на назначение или изменение размера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надбавки к должностному окладу за выслугу лет </w:t>
      </w:r>
      <w:r>
        <w:rPr>
          <w:rFonts w:ascii="Times New Roman" w:hAnsi="Times New Roman" w:cs="Times New Roman"/>
          <w:sz w:val="28"/>
          <w:szCs w:val="28"/>
        </w:rPr>
        <w:t xml:space="preserve">наступило в период его пребывания в очередном или дополнительном отпуске, а также в период его временной нетрудоспособности, выплата новой надбавки производится после окончания отпуска, временной нетрудоспособности.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случае, если 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право на назначение или изменение размера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</w:t>
      </w:r>
      <w:r>
        <w:rPr>
          <w:rFonts w:ascii="Times New Roman" w:hAnsi="Times New Roman" w:cs="Times New Roman"/>
          <w:sz w:val="28"/>
          <w:szCs w:val="28"/>
        </w:rPr>
        <w:t xml:space="preserve">слугу лет наступило в период исполнения служебных обязанностей, при переподготовке или повышении квалификации с отрывом от работы в учебном учреждении, где за слушателями сохраняется средняя заработная плата, и в других аналогичных случаях, при которых за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сохраняется средний заработок, ему устанавливается указанная надбавка с момента наступления этого права, и производится соответствующий перерасчет среднего заработка.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Документом для определения стажа муниципальной службы, дающего право на получение ежемесячной 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лет, является трудовая книжка, </w:t>
      </w:r>
      <w:r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оформленные в установленном законодательством Российской Федерации порядке, </w:t>
      </w:r>
      <w:r>
        <w:rPr>
          <w:rFonts w:ascii="Times New Roman" w:hAnsi="Times New Roman" w:cs="Times New Roman"/>
          <w:sz w:val="28"/>
          <w:szCs w:val="28"/>
        </w:rPr>
        <w:t xml:space="preserve">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Комиссией по установлению размера ежемесячных и иных дополнительных выплат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периоды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быть зачтены в стаж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в случае замещения </w:t>
      </w:r>
      <w:r>
        <w:rPr>
          <w:rFonts w:ascii="Times New Roman" w:hAnsi="Times New Roman" w:cs="Times New Roman"/>
          <w:sz w:val="28"/>
          <w:szCs w:val="28"/>
        </w:rPr>
        <w:t xml:space="preserve">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</w:t>
      </w:r>
      <w:r>
        <w:rPr>
          <w:rFonts w:ascii="Times New Roman" w:hAnsi="Times New Roman" w:cs="Times New Roman"/>
          <w:sz w:val="28"/>
          <w:szCs w:val="28"/>
        </w:rPr>
        <w:t xml:space="preserve">обязанностей. По рекомендации комиссии по установлению размера ежемесячных и иных дополнительных выплат муниципальным служащим на основании решения работодателя муниципального служащего рассмотренные периоды могут засчитываться в стаж муниципальной службы.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Периоды работы в указанных должностях в совокупности не должны превышать пять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своевременный пересмотр у муниципальных служащих размера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возлагается на кадровые службы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При увольнении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>
        <w:rPr>
          <w:rFonts w:ascii="Times New Roman" w:hAnsi="Times New Roman" w:cs="Times New Roman"/>
          <w:sz w:val="28"/>
          <w:szCs w:val="28"/>
        </w:rPr>
        <w:t xml:space="preserve">надбавка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начисляется пропорционально отработанному времени, и ее выплата производится при окончательном расчете.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размер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выслугу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муниципальным служащим в соответствии с пунктом 1.2 раздела 1 настоящего Положения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случае рассмотрения периодов трудовой деятельности комиссией по установлению размера ежемесячных и иных дополнительных выплат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рекомендаций комиссии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. Трудовые споры по вопросам установления стажа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выслугу лет при определении размеров этих выплат рассматриваются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Порядок установления и условия выплаты ежемесячной надбавки к должностному окладу за особые условия муниципальной службы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Ежемесячная надбавка к должностному окладу за особые условия муниципальной служб</w:t>
      </w:r>
      <w:r>
        <w:rPr>
          <w:rFonts w:ascii="Times New Roman" w:hAnsi="Times New Roman" w:cs="Times New Roman"/>
          <w:sz w:val="28"/>
          <w:szCs w:val="28"/>
        </w:rPr>
        <w:t xml:space="preserve">ы (далее - надбавка за особые условия) является составной частью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</w:t>
      </w:r>
      <w:r>
        <w:rPr>
          <w:rFonts w:ascii="Times New Roman" w:hAnsi="Times New Roman" w:cs="Times New Roman"/>
          <w:sz w:val="28"/>
          <w:szCs w:val="28"/>
        </w:rPr>
        <w:t xml:space="preserve"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муниципального служащего.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адбавка за особые условия муниципальной службы устанавливается в размере до 200 процентов должностного оклада.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.3. Показателями определения размера надбавки за особые условия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сложный и напряженный характер работы муниципального служащего (участие в проверках и контрольных мероприятиях, разъездной характер работы, участие в работе комиссий и иных коллегиальных органов и др.);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качественное и оперативное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значительного объема работы, систематическое выполнение им срочных и неотложных поручений;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муниципальным служащим работы, требующей повышенного внимания, повышенной ответственности, работа со сведениями, носящими конфиденциальный характер;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служащего, его личный вклад в решение поставленных задач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об установлении муниципальным служащим к</w:t>
      </w:r>
      <w:r>
        <w:rPr>
          <w:rFonts w:ascii="Times New Roman" w:hAnsi="Times New Roman" w:cs="Times New Roman"/>
          <w:sz w:val="28"/>
          <w:szCs w:val="28"/>
        </w:rPr>
        <w:t xml:space="preserve">онкретны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надбавок за особые условия рассматриваются к</w:t>
      </w:r>
      <w:r>
        <w:rPr>
          <w:rFonts w:ascii="Times New Roman" w:hAnsi="Times New Roman" w:cs="Times New Roman"/>
          <w:sz w:val="28"/>
          <w:szCs w:val="28"/>
        </w:rPr>
        <w:t xml:space="preserve">омиссией по установлению размера ежемесячных и иных дополнительных выплат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й размер надбавки за особые условия выплачивается муниципальным служащим в соответствии с пунктом 1.2 раздела 1 настоящего Положения на основании рекомендаций комиссии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.6. Надбавка за особые условия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за фактически отработанное время в текущем месяце в сроки, установленные для выплаты заработной платы. При временном заместительстве надба</w:t>
      </w:r>
      <w:r>
        <w:rPr>
          <w:rFonts w:ascii="Times New Roman" w:hAnsi="Times New Roman" w:cs="Times New Roman"/>
          <w:sz w:val="28"/>
          <w:szCs w:val="28"/>
        </w:rPr>
        <w:t xml:space="preserve">вка за особые условия начисляется на должностной оклад по основной должности. Надбавка за особые условия учитывается во всех случаях исчисления среднего заработка и выплачивается со дня возникновения права на назначение или изменение размера этой надбавки.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.7. При увольнении муниципального служащего надбавка за особые условия начисляется пропорционально отработанному времени, и ее выплата производится при окончательном расчете.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Порядок установления и условия выплаты ежемесячной </w:t>
      </w:r>
      <w:r>
        <w:rPr>
          <w:rFonts w:ascii="Times New Roman" w:hAnsi="Times New Roman" w:cs="Times New Roman"/>
          <w:sz w:val="28"/>
          <w:szCs w:val="28"/>
        </w:rPr>
        <w:t xml:space="preserve">процентной </w:t>
      </w:r>
      <w:r>
        <w:rPr>
          <w:rFonts w:ascii="Times New Roman" w:hAnsi="Times New Roman" w:cs="Times New Roman"/>
          <w:sz w:val="28"/>
          <w:szCs w:val="28"/>
        </w:rPr>
        <w:t xml:space="preserve">надбавки к должностному окладу за работу со сведениями, составляющими государственную тайну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5.1. Ежемесячная процентная надбавка за работу со сведениями, составляющими государственную тайну, выплачивается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муниципальным служащим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размере и порядке, установленном нормативными правовыми актами Российской Федерации, нормативными правовыми актами Ставропольского края, решением Совета депут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атов Петровского муниципального округа Ставропольского края о процентных надбавках к должностному окладу лиц, допущенных к государственной тайне на постоянной основе в органах местного самоуправления Петровского муниципального округа Ставропольского края,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 соответствии с пунктом 1.2 раздела 1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22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5.2. Ежемесячная процентная надбавка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к должностному окладу за работу со сведениями, составляющими государственную тайну, выплачивается муниципальному служащему за фактически отработанное время в текущем месяце в сроки, установленные для выплаты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заработной платы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Ежемесячная процентная надбавка к должностному окладу за работу со сведениями, составляющими государственную тайну,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учитывается во всех случаях исчисления среднего заработка и выплачивается со дня возникновения права на назначение или изменение размера этой надбавки.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22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5.3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Установленный размер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ежемесячной процентной надбавки к должностному окладу за работу со сведениями, составляющими государственную тайну, 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выплачивается муниципальным служащим в соответствии с пунктом 1.2 раздела 1 настоящего Положения.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22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 При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увольнении муниципального служащего ежемесячная процентная надбавка к должностному окладу за работу со сведениями, составляющими государственную тайну, начисляется пропорционально отработанному времени, и ее выплата производится при окончательном расчете.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Порядок установления и условия выплаты ежемесячного денежного поощрения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Ежемесячное денежное поощрение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в сумме не менее одного должностного оклада.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</w:t>
      </w:r>
      <w:r>
        <w:rPr>
          <w:rFonts w:ascii="Times New Roman" w:hAnsi="Times New Roman" w:cs="Times New Roman"/>
          <w:sz w:val="28"/>
          <w:szCs w:val="28"/>
        </w:rPr>
        <w:t xml:space="preserve">. Показателями определения размера ежемесячного денежного поощрения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инициатива муниципального служащего, применение в работе современных форм и методов организации труда;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муниципальным служащим мероприятий, предусмотренных планами работы, профессиональный уровень исполнения муниципальным служащим должностных обязанностей в соответствии с должностной инструкцией;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муниципальным служащим обязанностей, ограничений, запретов, установленных законодательством о муниципальной службе;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служебной дисциплины, умение организовать работу, создание здоровой, деловой обстановки в коллективе.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Представления об установлении муниципальным служащим конкретного размера ежемесячного денежного поощрения в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органах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рассматриваются комиссией по установлению размера ежемесячных и иных дополнительных выплат муниципальным служащим.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Установленный разм</w:t>
      </w:r>
      <w:r>
        <w:rPr>
          <w:rFonts w:ascii="Times New Roman" w:hAnsi="Times New Roman" w:cs="Times New Roman"/>
          <w:sz w:val="28"/>
          <w:szCs w:val="28"/>
        </w:rPr>
        <w:t xml:space="preserve">ер ежемесячного денежного поощрения выплачивается муниципальным служащим в соответствии с пунктом 1.2 раздела 1 настоящего Положения на основании рекомендаций комиссии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Ежемесячное денежное поощрение выплачивается </w:t>
      </w:r>
      <w:r>
        <w:rPr>
          <w:rFonts w:ascii="Times New Roman" w:hAnsi="Times New Roman" w:cs="Times New Roman"/>
          <w:sz w:val="28"/>
          <w:szCs w:val="28"/>
        </w:rPr>
        <w:t xml:space="preserve">за фактически отработанное время в текущем месяце в сроки, установленные для выплаты заработной платы. При временном заместительстве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начисляется на должностной оклад по основной должности. </w:t>
      </w:r>
      <w:r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</w:t>
      </w:r>
      <w:r>
        <w:rPr>
          <w:rFonts w:ascii="Times New Roman" w:hAnsi="Times New Roman" w:cs="Times New Roman"/>
          <w:sz w:val="28"/>
          <w:szCs w:val="28"/>
        </w:rPr>
        <w:t xml:space="preserve"> учитывается во всех случаях исчисления среднего заработка и выплачивается со дня возникновения права на назначение или изменение размера этой надбавки.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увольнении муниципального служащего ежемесячное денежное поощрение начисляется пропорционально отработанному времени, и ее выплата производится при окончательном расчете.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7. Порядок премирования по результатам работы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Муниципальным служащим выплачива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премии: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 (за месяц, квартал, полугодие, девять месяцев, год);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безупречную и эффективную муниципальную службу.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Размер премии максимальными размерами не ограничивается и устанавливается в процентном отношении к должностному окладу или в твердой сумме в пределах фонда оплаты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При наличии оснований муниципальным служащим выплачива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премия в виде поощрения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управленческих команд за достижение Ставропольским краем значений (уровней) показателей для оценки эффективности деятельности высших должностных лиц (руководителей в</w:t>
      </w:r>
      <w:r>
        <w:rPr>
          <w:rFonts w:ascii="Times New Roman" w:hAnsi="Times New Roman" w:cs="Times New Roman"/>
          <w:sz w:val="28"/>
          <w:szCs w:val="28"/>
        </w:rPr>
        <w:t xml:space="preserve">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(далее - муниципальные управленческие команды, поощрение муниципальным управленческим командам);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достижение Петровским муниципальным округом Ставропольского края высокого качества управления бюджетным процессом и стратегического планирования.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Состав муниципальных управленческих команд устанавливается правовым актом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выплаты </w:t>
      </w:r>
      <w:r>
        <w:rPr>
          <w:rFonts w:ascii="Times New Roman" w:hAnsi="Times New Roman" w:cs="Times New Roman"/>
          <w:sz w:val="28"/>
          <w:szCs w:val="28"/>
        </w:rPr>
        <w:t xml:space="preserve">премии в виде поощрения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управленческим командам утверждается правовым актом администрации Петровского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</w:t>
      </w:r>
      <w:r>
        <w:rPr>
          <w:rFonts w:ascii="Times New Roman" w:hAnsi="Times New Roman" w:cs="Times New Roman"/>
          <w:sz w:val="28"/>
          <w:szCs w:val="28"/>
        </w:rPr>
        <w:t xml:space="preserve">. Премирование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за месяц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ежемесячно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в целях материального стимулирования их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</w:t>
      </w:r>
      <w:r>
        <w:rPr>
          <w:rFonts w:ascii="Times New Roman" w:hAnsi="Times New Roman" w:cs="Times New Roman"/>
          <w:sz w:val="28"/>
          <w:szCs w:val="28"/>
        </w:rPr>
        <w:t xml:space="preserve">. При наличии экономии фонда оплаты труда для усиления материальной заинтересова</w:t>
      </w:r>
      <w:r>
        <w:rPr>
          <w:rFonts w:ascii="Times New Roman" w:hAnsi="Times New Roman" w:cs="Times New Roman"/>
          <w:sz w:val="28"/>
          <w:szCs w:val="28"/>
        </w:rPr>
        <w:t xml:space="preserve">нности и повышения качества выполняемой работы с учетом трудового вклада каждого муниципального служащего и пропорционально отработанному времени муниципальным служащим выплачиваются премии по результатам работы за квартал, полугодие, девять месяцев и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</w:t>
      </w:r>
      <w:r>
        <w:rPr>
          <w:rFonts w:ascii="Times New Roman" w:hAnsi="Times New Roman" w:cs="Times New Roman"/>
          <w:sz w:val="28"/>
          <w:szCs w:val="28"/>
        </w:rPr>
        <w:t xml:space="preserve">. Премирование по результатам работы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фактически отработанно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врем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текущем отчетном периоде в сроки, установленные для выплаты заработной платы. При временном заместительстве </w:t>
      </w: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начисляется на должностной оклад по основной должности. </w:t>
      </w:r>
      <w:r>
        <w:rPr>
          <w:rFonts w:ascii="Times New Roman" w:hAnsi="Times New Roman" w:cs="Times New Roman"/>
          <w:sz w:val="28"/>
          <w:szCs w:val="28"/>
        </w:rPr>
        <w:t xml:space="preserve">Премия по результатам работы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учитывается во всех случаях исчисления среднего заработка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</w:t>
      </w:r>
      <w:r>
        <w:rPr>
          <w:rFonts w:ascii="Times New Roman" w:hAnsi="Times New Roman" w:cs="Times New Roman"/>
          <w:sz w:val="28"/>
          <w:szCs w:val="28"/>
        </w:rPr>
        <w:t xml:space="preserve">. Основными условиями и показателями премирования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выполнение муниципальным служащим своих должностных обязанностей согласно должностной инструкции;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результативность профессиональной служебной деятельности муниципального служащего, его личный вклад в решение поставленных задач;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своевременное и точное исполнение распоряжений, приказов, устных и письменных поручений и заданий вышестоящих, в порядке подчиненности руководителей, отданных в пределах их должностных полномочий;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фактов нарушения трудовой, исполнительской дисциплины и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Представления об установлении муниципальным служащим конкретного размера </w:t>
      </w:r>
      <w:r>
        <w:rPr>
          <w:rFonts w:ascii="Times New Roman" w:hAnsi="Times New Roman" w:cs="Times New Roman"/>
          <w:sz w:val="28"/>
          <w:szCs w:val="28"/>
        </w:rPr>
        <w:t xml:space="preserve">премии по результатам работы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комиссией по установлению размера ежемесячных и иных дополнительных выплат муниципальным служащим.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 Установленный размер премии по ре</w:t>
      </w:r>
      <w:r>
        <w:rPr>
          <w:rFonts w:ascii="Times New Roman" w:hAnsi="Times New Roman" w:cs="Times New Roman"/>
          <w:sz w:val="28"/>
          <w:szCs w:val="28"/>
        </w:rPr>
        <w:t xml:space="preserve">зультатам работы за отчетный период выплачивается муниципальным служащим в соответствии с пунктом 1.2 раздела 1 настоящего Положения на основании рекомендаций комиссии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</w:t>
      </w:r>
      <w:r>
        <w:rPr>
          <w:rFonts w:ascii="Times New Roman" w:hAnsi="Times New Roman" w:cs="Times New Roman"/>
          <w:sz w:val="28"/>
          <w:szCs w:val="28"/>
        </w:rPr>
        <w:t xml:space="preserve">. Назначение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премии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пунктом 1.2 раздела 1 настоящего Положения на основании рекомендаций комиссии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7.11</w:t>
      </w:r>
      <w:r>
        <w:rPr>
          <w:rFonts w:ascii="Times New Roman" w:hAnsi="Times New Roman"/>
          <w:sz w:val="28"/>
          <w:szCs w:val="28"/>
        </w:rPr>
        <w:t xml:space="preserve">. Муниципальным служащим, имеющим несня</w:t>
      </w:r>
      <w:r>
        <w:rPr>
          <w:rFonts w:ascii="Times New Roman" w:hAnsi="Times New Roman"/>
          <w:sz w:val="28"/>
          <w:szCs w:val="28"/>
        </w:rPr>
        <w:t xml:space="preserve">тые дисциплинарные взыскания,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премии по результатам работы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премия в виде </w:t>
      </w:r>
      <w:r>
        <w:rPr>
          <w:rFonts w:ascii="Times New Roman" w:hAnsi="Times New Roman"/>
          <w:sz w:val="28"/>
          <w:szCs w:val="28"/>
        </w:rPr>
        <w:t xml:space="preserve">поощрения</w:t>
      </w:r>
      <w:r>
        <w:rPr>
          <w:rFonts w:ascii="Times New Roman" w:hAnsi="Times New Roman"/>
          <w:sz w:val="28"/>
          <w:szCs w:val="28"/>
        </w:rPr>
        <w:t xml:space="preserve"> не выплачиваются.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Время нахождения муниципального служащего в ежегодном оплачиваемом отпуске и (или) дополнительном оплачиваемом отпуске включается в расчетный период для начисления премии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</w:t>
      </w:r>
      <w:r>
        <w:rPr>
          <w:rFonts w:ascii="Times New Roman" w:hAnsi="Times New Roman" w:cs="Times New Roman"/>
          <w:sz w:val="28"/>
          <w:szCs w:val="28"/>
        </w:rPr>
        <w:t xml:space="preserve">. Премирование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служащих, проработавших не полный месяц, квартал, полугодие, девять месяцев и год и уволенных в связи с сокр</w:t>
      </w:r>
      <w:r>
        <w:rPr>
          <w:rFonts w:ascii="Times New Roman" w:hAnsi="Times New Roman" w:cs="Times New Roman"/>
          <w:sz w:val="28"/>
          <w:szCs w:val="28"/>
        </w:rPr>
        <w:t xml:space="preserve">ащением численности или штата работников, по состоянию здоровья в соответствии с медицинским заключением, уходом на пенсию, прекращением срочного трудового договора в связи с истечением срока его действия производится 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служащим, уволенным по другим основаниям, премия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работы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не выплачивается.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7.15</w:t>
      </w:r>
      <w:r>
        <w:rPr>
          <w:rFonts w:ascii="Times New Roman" w:hAnsi="Times New Roman" w:cs="Times New Roman"/>
          <w:sz w:val="28"/>
          <w:szCs w:val="28"/>
        </w:rPr>
        <w:t xml:space="preserve">. Основными показателями премирования </w:t>
      </w:r>
      <w:r>
        <w:rPr>
          <w:rFonts w:ascii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новых технологий, реализация масштабных проектов, повышающих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ость деятельности органов местного самоуправления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результативная деятельность и повышение эффективности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в оперативном режиме большого объема</w:t>
      </w:r>
      <w:r>
        <w:rPr>
          <w:rFonts w:ascii="Times New Roman" w:hAnsi="Times New Roman" w:cs="Times New Roman"/>
          <w:sz w:val="28"/>
          <w:szCs w:val="28"/>
        </w:rPr>
        <w:t xml:space="preserve"> (сложность, срочность, особый режим)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оперативность и профессионализм в решении вопросов, входящих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компетенцию муниципального служащего;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подготовке, организации и проведении крупных межведомственных совещаний, конференций, семинаров, активное участие в общественно значимых мероприятиях.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7.16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Ходатайство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премировании за выполнение</w:t>
      </w:r>
      <w:r>
        <w:rPr>
          <w:rFonts w:ascii="Times New Roman" w:hAnsi="Times New Roman"/>
          <w:sz w:val="28"/>
          <w:szCs w:val="28"/>
        </w:rPr>
        <w:t xml:space="preserve"> особо важных и сложных заданий </w:t>
      </w:r>
      <w:r>
        <w:rPr>
          <w:rFonts w:ascii="Times New Roman" w:hAnsi="Times New Roman"/>
          <w:sz w:val="28"/>
          <w:szCs w:val="28"/>
        </w:rPr>
        <w:t xml:space="preserve">представляются руководителем муниципального служащего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комисси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по установлению размера ежемесячных и иных дополнительных выплат муниципальным служащим.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7.17. К</w:t>
      </w:r>
      <w:r>
        <w:rPr>
          <w:rFonts w:ascii="Times New Roman" w:hAnsi="Times New Roman" w:cs="Times New Roman"/>
          <w:sz w:val="28"/>
          <w:szCs w:val="28"/>
        </w:rPr>
        <w:t xml:space="preserve">онкретны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премирования 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комиссией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7.18.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размер премии за выполн</w:t>
      </w:r>
      <w:r>
        <w:rPr>
          <w:rFonts w:ascii="Times New Roman" w:hAnsi="Times New Roman" w:cs="Times New Roman"/>
          <w:sz w:val="28"/>
          <w:szCs w:val="28"/>
        </w:rPr>
        <w:t xml:space="preserve">ение особо важных и сложных заданий выплачивается муниципальным служащим в соответствии с пунктом 1.2 раздела 1 настоящего Положения на основании рекомендаций комиссии по установлению размера ежемесячных и иных дополнительных выплат муниципальным служащим.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Выплата премий за выполнение особо важных и сложных заданий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фонда оплаты труда соответствующих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текущий год.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Выплата премии за безупречную и эффективную муниципальную службу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в связи с юбилейными датами </w:t>
      </w:r>
      <w:r>
        <w:rPr>
          <w:rFonts w:ascii="Times New Roman" w:hAnsi="Times New Roman" w:cs="Times New Roman"/>
          <w:sz w:val="28"/>
          <w:szCs w:val="28"/>
        </w:rPr>
        <w:t xml:space="preserve">по достижении возраста 50, 55, 60, 65 лет, при наличии стажа муниципальной службы в соответствующем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менее 5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Премия за безупречную и эффективную муниципальную службу производится муниципальным служащим в размере двух должностных окладов.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7.22</w:t>
      </w:r>
      <w:r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 xml:space="preserve">премировании</w:t>
      </w:r>
      <w:r>
        <w:rPr>
          <w:rFonts w:ascii="Times New Roman" w:hAnsi="Times New Roman" w:cs="Times New Roman"/>
          <w:sz w:val="28"/>
          <w:szCs w:val="28"/>
        </w:rPr>
        <w:t xml:space="preserve"> за безупречную и эффективную муниципальную службу </w:t>
      </w:r>
      <w:r>
        <w:rPr>
          <w:rFonts w:ascii="Times New Roman" w:hAnsi="Times New Roman" w:cs="Times New Roman"/>
          <w:sz w:val="28"/>
          <w:szCs w:val="28"/>
        </w:rPr>
        <w:t xml:space="preserve">в отношении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заместителей главы администрации Петровского муниципального округа Ставропольского края, управляющего делами администрации Петровского муниципального округа Ставропольского края принимается главой Петровского муниципального округа Ставропольского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органов администрации, муниципальных служащих аппарата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принимается главой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основании ходатайств заместителей главы, управляющего делами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курирующих соответствующее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pacing w:val="-11"/>
          <w:sz w:val="28"/>
          <w:szCs w:val="28"/>
        </w:rPr>
        <w:t xml:space="preserve">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аппарата </w:t>
      </w:r>
      <w:r>
        <w:rPr>
          <w:rFonts w:ascii="Times New Roman" w:hAnsi="Times New Roman"/>
          <w:spacing w:val="-11"/>
          <w:sz w:val="28"/>
          <w:szCs w:val="28"/>
        </w:rPr>
        <w:t xml:space="preserve">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pacing w:val="-11"/>
          <w:sz w:val="28"/>
          <w:szCs w:val="28"/>
        </w:rPr>
        <w:t xml:space="preserve">принимается </w:t>
      </w:r>
      <w:r>
        <w:rPr>
          <w:rFonts w:ascii="Times New Roman" w:hAnsi="Times New Roman"/>
          <w:spacing w:val="-11"/>
          <w:sz w:val="28"/>
          <w:szCs w:val="28"/>
        </w:rPr>
        <w:t xml:space="preserve">председателем 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/>
          <w:spacing w:val="-11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председателем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округа Ставропольского края;</w:t>
      </w:r>
      <w:r>
        <w:rPr>
          <w:rFonts w:ascii="Times New Roman" w:hAnsi="Times New Roman" w:cs="Times New Roman"/>
          <w:spacing w:val="-11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органа администрации.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7.23 </w:t>
      </w:r>
      <w:r>
        <w:rPr>
          <w:rFonts w:ascii="Times New Roman" w:hAnsi="Times New Roman" w:cs="Times New Roman"/>
          <w:sz w:val="28"/>
          <w:szCs w:val="28"/>
        </w:rPr>
        <w:t xml:space="preserve">Назначение муниципальным служащим премии за безупречную и эффективную муниципальную службу устанавливается в соответствии с пунктом 1.2 раздела 1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ица, имеющи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неснятые </w:t>
      </w:r>
      <w:r>
        <w:rPr>
          <w:rFonts w:ascii="Times New Roman" w:hAnsi="Times New Roman" w:cs="Times New Roman"/>
          <w:sz w:val="28"/>
          <w:szCs w:val="28"/>
        </w:rPr>
        <w:t xml:space="preserve">дисциплинарные взыскания,</w:t>
      </w:r>
      <w:r>
        <w:rPr>
          <w:rFonts w:ascii="Times New Roman" w:hAnsi="Times New Roman" w:cs="Times New Roman"/>
          <w:sz w:val="28"/>
          <w:szCs w:val="28"/>
        </w:rPr>
        <w:t xml:space="preserve"> премированию</w:t>
      </w:r>
      <w:r>
        <w:rPr>
          <w:rFonts w:ascii="Times New Roman" w:hAnsi="Times New Roman" w:cs="Times New Roman"/>
          <w:sz w:val="28"/>
          <w:szCs w:val="28"/>
        </w:rPr>
        <w:t xml:space="preserve"> за безупречную и эффективную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 не подлежат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7.25</w:t>
      </w:r>
      <w:r>
        <w:rPr>
          <w:rFonts w:ascii="Times New Roman" w:hAnsi="Times New Roman" w:cs="Times New Roman"/>
          <w:sz w:val="28"/>
          <w:szCs w:val="28"/>
        </w:rPr>
        <w:t xml:space="preserve">. Расходы, связанные с </w:t>
      </w:r>
      <w:r>
        <w:rPr>
          <w:rFonts w:ascii="Times New Roman" w:hAnsi="Times New Roman" w:cs="Times New Roman"/>
          <w:sz w:val="28"/>
          <w:szCs w:val="28"/>
        </w:rPr>
        <w:t xml:space="preserve">премированием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безупречную и эффективную муниципальную службу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за счет средств фонда оплаты труда на текущий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Порядок и условия выплаты материальной помощи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.1. Муниципальному служащему выплачивается материальная помощь в размере трех должностных окладов, в пределах фонда оплаты труда.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Установленный размер материальной помощи выплачивается муниципальным служащим в соответствии с пунктом 1.2 раздела 1 настоящего Положения на основании заявления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.3. Материальная помощь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правило,</w:t>
      </w:r>
      <w:r>
        <w:rPr>
          <w:rFonts w:ascii="Times New Roman" w:hAnsi="Times New Roman" w:cs="Times New Roman"/>
          <w:sz w:val="28"/>
          <w:szCs w:val="28"/>
        </w:rPr>
        <w:t xml:space="preserve"> к ежегодному оплачиваемому отпуску один раз в календарном году по заявлению муниципального служащего.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.4. Выплата материальной помощи не зависит от итогов оценки результатов труда муниципального служащего.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.5. Муниципальному служащему, не использовавшему в течение календарного года </w:t>
      </w:r>
      <w:r>
        <w:rPr>
          <w:rFonts w:ascii="Times New Roman" w:hAnsi="Times New Roman" w:cs="Times New Roman"/>
          <w:sz w:val="28"/>
          <w:szCs w:val="28"/>
        </w:rPr>
        <w:t xml:space="preserve">отпуск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его предоставление могло неблагоприятно отразиться на нормальном ходе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выплата материальной помощи производится на основании заявления в декабре текущего года в полном объеме.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.6. Муниципальному служащему, принятому на работу в соответствующем календарном году, выплата материальной помощи, как правило, производится при предоставлении отпуска,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в случае его неиспользования на основании заявления в декабре текущего года пропорционально отработанному времени.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.7. При выходе на муниципальную службу муниципального служащего, находящегося в отпуске по уходу за </w:t>
      </w:r>
      <w:r>
        <w:rPr>
          <w:rFonts w:ascii="Times New Roman" w:hAnsi="Times New Roman" w:cs="Times New Roman"/>
          <w:sz w:val="28"/>
          <w:szCs w:val="28"/>
        </w:rPr>
        <w:t xml:space="preserve">ребенком, выплата материальной помощи производится в декабре текущего календарного года на основании его письменного заявления пропорционально полным календарным месяцам от начала исполнения должностных обязанностей до окончания текущего календарного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.8. При увольнении муниципального служащего, не использовавшего право на отпуск и не получившего материальную помощь, указанная выплата </w:t>
      </w:r>
      <w:r>
        <w:rPr>
          <w:rFonts w:ascii="Times New Roman" w:hAnsi="Times New Roman"/>
          <w:sz w:val="28"/>
          <w:szCs w:val="28"/>
        </w:rPr>
        <w:t xml:space="preserve">выплачивается пропорционально отработанному времени в соответствии с пунктом 1.2 раздела 1 настоящего Положения.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.9. В случае увольнения с муниципальной службы по основаниям, предусмотренным пунктами </w:t>
      </w:r>
      <w:r>
        <w:fldChar w:fldCharType="begin"/>
      </w:r>
      <w:r>
        <w:instrText xml:space="preserve">HYPERLINK "consultantplus://offline/ref=62600E4F9060D87DE13586C206A1BF77666B46C62F77D075D4A9AF16CC912953C87752CCF0D606A6eCC6P"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"consultantplus://offline/ref=62600E4F9060D87DE13586C206A1BF77666B46C62F77D075D4A9AF16CC912953C87752CCF0D606A6eCC7P"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7.1, </w:t>
      </w:r>
      <w:r>
        <w:fldChar w:fldCharType="begin"/>
      </w:r>
      <w:r>
        <w:instrText xml:space="preserve">HYPERLINK "consultantplus://offline/ref=62600E4F9060D87DE13586C206A1BF77666B46C62F77D075D4A9AF16CC912953C87752C8F0eDC2P"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11 статьи 81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пунктами 3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, 5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19 Федерального закона от 02 марта 2007 года № 25-ФЗ «О муниципальной службе в Российской Федерации», материальная помощь не выплачивается.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.10. В случае увольнения, если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материальная помощь уже была выплачена в текущем календарном году, то выплаченная материальная помощь удержанию не подлежит.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8"/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.11. При наличии экономии средств по фонду оплаты труда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мотивированному заявлению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на основании подтверждающих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каз</w:t>
      </w:r>
      <w:r>
        <w:rPr>
          <w:rFonts w:ascii="Times New Roman" w:hAnsi="Times New Roman"/>
          <w:sz w:val="28"/>
          <w:szCs w:val="28"/>
        </w:rPr>
        <w:t xml:space="preserve">ывается</w:t>
      </w:r>
      <w:r>
        <w:rPr>
          <w:rFonts w:ascii="Times New Roman" w:hAnsi="Times New Roman"/>
          <w:sz w:val="28"/>
          <w:szCs w:val="28"/>
        </w:rPr>
        <w:t xml:space="preserve"> материальная помощь </w:t>
      </w:r>
      <w:r>
        <w:rPr>
          <w:rFonts w:ascii="Times New Roman" w:hAnsi="Times New Roman"/>
          <w:sz w:val="28"/>
          <w:szCs w:val="28"/>
        </w:rPr>
        <w:t xml:space="preserve">в размере двух должностных окладов </w:t>
      </w:r>
      <w:r>
        <w:rPr>
          <w:rFonts w:ascii="Times New Roman" w:hAnsi="Times New Roman"/>
          <w:sz w:val="28"/>
          <w:szCs w:val="28"/>
        </w:rPr>
        <w:t xml:space="preserve">в следующих случаях: бракосочетания</w:t>
      </w:r>
      <w:r>
        <w:rPr>
          <w:rFonts w:ascii="Times New Roman" w:hAnsi="Times New Roman"/>
          <w:sz w:val="28"/>
          <w:szCs w:val="28"/>
        </w:rPr>
        <w:t xml:space="preserve"> (при наличии стажа работы в органах местного самоуправления не менее 5 лет)</w:t>
      </w:r>
      <w:r>
        <w:rPr>
          <w:rFonts w:ascii="Times New Roman" w:hAnsi="Times New Roman"/>
          <w:sz w:val="28"/>
          <w:szCs w:val="28"/>
        </w:rPr>
        <w:t xml:space="preserve">, рождения ребенка, в случае причиненного ущерба вследствие пожара, хищения имущества и других чрезвычайных обстоятельствах, необходимости приобретения дорогостоящих лекарств или оплаты дорогостоящей операции, смерти родственников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</w:r>
      <w:r>
        <w:rPr>
          <w:rFonts w:ascii="Times New Roman" w:hAnsi="Times New Roman"/>
          <w:spacing w:val="-11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Дополнительные гарантии, предоставляемые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Ставропольского края от 24 декабря 2007 № 78-кз «Об отдельных вопросах муниципальной службы в Ставропольском крае»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дополнительные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в виде выплаты ежемесячной надбавки за почетное звание Российской Федерации, за ученую степень, которая составляет: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почетное звание Российской Федерации - в размере 2221 рубля;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докторскую степень - в размере 2221 рубля;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кандидатскую степень - в размере 1340 рублей.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надбавка за почетное звание Российской Федерации, за ученую степень </w:t>
      </w:r>
      <w:r>
        <w:rPr>
          <w:rFonts w:ascii="Times New Roman" w:hAnsi="Times New Roman" w:cs="Times New Roman"/>
          <w:sz w:val="28"/>
          <w:szCs w:val="28"/>
        </w:rPr>
        <w:t xml:space="preserve">выплачивается муниципальным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1.2 раздела 1 настоящего Положения.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firstLine="567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Денисенко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851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semiHidden/>
  </w:style>
  <w:style w:type="table" w:styleId="620">
    <w:name w:val="Обычная таблица"/>
    <w:next w:val="620"/>
    <w:link w:val="618"/>
    <w:semiHidden/>
    <w:tblPr/>
  </w:style>
  <w:style w:type="numbering" w:styleId="621">
    <w:name w:val="Нет списка"/>
    <w:next w:val="621"/>
    <w:link w:val="618"/>
    <w:semiHidden/>
  </w:style>
  <w:style w:type="paragraph" w:styleId="622">
    <w:name w:val="ConsPlusNormal"/>
    <w:next w:val="622"/>
    <w:link w:val="618"/>
    <w:pPr>
      <w:widowControl w:val="off"/>
    </w:pPr>
    <w:rPr>
      <w:rFonts w:cs="Calibri"/>
      <w:sz w:val="22"/>
      <w:lang w:val="ru-RU" w:eastAsia="ru-RU" w:bidi="ar-SA"/>
    </w:rPr>
  </w:style>
  <w:style w:type="paragraph" w:styleId="623">
    <w:name w:val="ConsPlusTitle"/>
    <w:next w:val="623"/>
    <w:link w:val="618"/>
    <w:pPr>
      <w:widowControl w:val="off"/>
    </w:pPr>
    <w:rPr>
      <w:rFonts w:cs="Calibri"/>
      <w:b/>
      <w:sz w:val="22"/>
      <w:lang w:val="ru-RU" w:eastAsia="ru-RU" w:bidi="ar-SA"/>
    </w:rPr>
  </w:style>
  <w:style w:type="paragraph" w:styleId="624">
    <w:name w:val="ConsPlusTitlePage"/>
    <w:next w:val="624"/>
    <w:link w:val="618"/>
    <w:pPr>
      <w:widowControl w:val="off"/>
    </w:pPr>
    <w:rPr>
      <w:rFonts w:ascii="Tahoma" w:hAnsi="Tahoma" w:cs="Tahoma"/>
      <w:lang w:val="ru-RU" w:eastAsia="ru-RU" w:bidi="ar-SA"/>
    </w:rPr>
  </w:style>
  <w:style w:type="paragraph" w:styleId="625">
    <w:name w:val="Т-1,5"/>
    <w:basedOn w:val="618"/>
    <w:next w:val="625"/>
    <w:link w:val="618"/>
    <w:pPr>
      <w:ind w:firstLine="720"/>
      <w:jc w:val="both"/>
      <w:spacing w:after="0" w:line="360" w:lineRule="auto"/>
    </w:pPr>
    <w:rPr>
      <w:rFonts w:ascii="Times New Roman" w:hAnsi="Times New Roman" w:eastAsia="Calibri"/>
      <w:sz w:val="28"/>
      <w:szCs w:val="20"/>
      <w:lang w:eastAsia="ru-RU"/>
    </w:rPr>
  </w:style>
  <w:style w:type="table" w:styleId="626">
    <w:name w:val="Сетка таблицы"/>
    <w:basedOn w:val="620"/>
    <w:next w:val="626"/>
    <w:link w:val="618"/>
    <w:rPr>
      <w:rFonts w:eastAsia="Times New Roman"/>
      <w:lang w:val="ru-RU" w:eastAsia="ru-RU" w:bidi="ar-SA"/>
    </w:rPr>
    <w:tblPr/>
  </w:style>
  <w:style w:type="paragraph" w:styleId="627">
    <w:name w:val="Текст выноски"/>
    <w:basedOn w:val="618"/>
    <w:next w:val="627"/>
    <w:link w:val="628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8">
    <w:name w:val="Текст выноски Знак"/>
    <w:next w:val="628"/>
    <w:link w:val="627"/>
    <w:semiHidden/>
    <w:rPr>
      <w:rFonts w:ascii="Tahoma" w:hAnsi="Tahoma" w:cs="Tahoma"/>
      <w:sz w:val="16"/>
      <w:szCs w:val="16"/>
    </w:rPr>
  </w:style>
  <w:style w:type="paragraph" w:styleId="629">
    <w:name w:val="ConsNonformat"/>
    <w:next w:val="629"/>
    <w:link w:val="618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30">
    <w:name w:val="ConsTitle"/>
    <w:next w:val="630"/>
    <w:link w:val="618"/>
    <w:pPr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631">
    <w:name w:val="ConsNormal"/>
    <w:next w:val="631"/>
    <w:link w:val="618"/>
    <w:pPr>
      <w:ind w:right="19772" w:firstLine="720"/>
      <w:widowControl w:val="off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styleId="2044" w:default="1">
    <w:name w:val="Default Paragraph Font"/>
    <w:uiPriority w:val="1"/>
    <w:semiHidden/>
    <w:unhideWhenUsed/>
  </w:style>
  <w:style w:type="numbering" w:styleId="2045" w:default="1">
    <w:name w:val="No List"/>
    <w:uiPriority w:val="99"/>
    <w:semiHidden/>
    <w:unhideWhenUsed/>
  </w:style>
  <w:style w:type="table" w:styleId="20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revision>4</cp:revision>
  <dcterms:created xsi:type="dcterms:W3CDTF">2024-09-26T08:19:00Z</dcterms:created>
  <dcterms:modified xsi:type="dcterms:W3CDTF">2024-10-04T07:10:45Z</dcterms:modified>
  <cp:version>1048576</cp:version>
</cp:coreProperties>
</file>