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hd w:val="clear" w:color="auto" w:fill="ffffff"/>
        <w:jc w:val="center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СОВЕТ </w:t>
      </w:r>
      <w:r>
        <w:rPr>
          <w:spacing w:val="-5"/>
          <w:sz w:val="28"/>
          <w:szCs w:val="28"/>
        </w:rPr>
        <w:t xml:space="preserve">ДЕПУТАТОВ </w:t>
      </w:r>
      <w:r>
        <w:rPr>
          <w:spacing w:val="-5"/>
          <w:sz w:val="28"/>
          <w:szCs w:val="28"/>
        </w:rPr>
        <w:t xml:space="preserve">ПЕТРОВСКОГО </w:t>
      </w:r>
      <w:r>
        <w:rPr>
          <w:spacing w:val="-5"/>
          <w:sz w:val="28"/>
          <w:szCs w:val="28"/>
        </w:rPr>
        <w:t xml:space="preserve">МУНИЦИПАЛЬНОГО ОКРУГА</w:t>
      </w:r>
      <w:r>
        <w:rPr>
          <w:spacing w:val="-5"/>
          <w:sz w:val="28"/>
          <w:szCs w:val="28"/>
        </w:rPr>
      </w:r>
    </w:p>
    <w:p>
      <w:pPr>
        <w:pStyle w:val="Normal"/>
        <w:shd w:val="clear" w:color="auto" w:fill="ffffff"/>
        <w:jc w:val="center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СТАВРОПОЛЬСКОГО КРАЯ</w:t>
      </w:r>
    </w:p>
    <w:p>
      <w:pPr>
        <w:pStyle w:val="Normal"/>
        <w:shd w:val="clear" w:color="auto" w:fill="ffffff"/>
        <w:jc w:val="center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ВТОРОГО </w:t>
      </w:r>
      <w:r>
        <w:rPr>
          <w:spacing w:val="-5"/>
          <w:sz w:val="28"/>
          <w:szCs w:val="28"/>
        </w:rPr>
        <w:t xml:space="preserve">СОЗЫВА</w:t>
      </w:r>
    </w:p>
    <w:p>
      <w:pPr>
        <w:pStyle w:val="Normal"/>
        <w:shd w:val="clear" w:color="auto" w:fill="ffffff"/>
        <w:ind w:left="34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</w:p>
    <w:p>
      <w:pPr>
        <w:pStyle w:val="Normal"/>
        <w:shd w:val="clear" w:color="auto" w:fill="ffffff"/>
        <w:ind w:left="34"/>
        <w:jc w:val="center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РЕШЕНИЕ</w:t>
      </w:r>
    </w:p>
    <w:p>
      <w:pPr>
        <w:pStyle w:val="Normal"/>
        <w:shd w:val="clear" w:color="auto" w:fill="ffffff"/>
        <w:ind w:left="34"/>
        <w:jc w:val="center"/>
        <w:rPr>
          <w:spacing w:val="-4"/>
          <w:sz w:val="28"/>
        </w:rPr>
      </w:pPr>
      <w:r>
        <w:rPr>
          <w:spacing w:val="-4"/>
          <w:sz w:val="28"/>
        </w:rPr>
      </w:r>
    </w:p>
    <w:p>
      <w:pPr>
        <w:pStyle w:val="Normal"/>
        <w:shd w:val="clear" w:color="auto" w:fill="ffffff"/>
        <w:ind w:left="34"/>
        <w:jc w:val="center"/>
        <w:rPr>
          <w:spacing w:val="-4"/>
          <w:sz w:val="28"/>
        </w:rPr>
      </w:pPr>
      <w:r>
        <w:rPr>
          <w:spacing w:val="-4"/>
          <w:sz w:val="28"/>
          <w:szCs w:val="28"/>
        </w:rPr>
        <w:t xml:space="preserve">г. Светлоград</w:t>
      </w:r>
      <w:r>
        <w:rPr>
          <w:spacing w:val="-4"/>
          <w:sz w:val="28"/>
        </w:rPr>
      </w:r>
    </w:p>
    <w:p>
      <w:pPr>
        <w:pStyle w:val="Normal"/>
        <w:shd w:val="clear" w:color="auto" w:fill="ffffff"/>
        <w:ind w:left="34"/>
        <w:jc w:val="center"/>
        <w:rPr>
          <w:spacing w:val="-4"/>
          <w:sz w:val="28"/>
        </w:rPr>
      </w:pPr>
      <w:r>
        <w:rPr>
          <w:spacing w:val="-4"/>
          <w:sz w:val="28"/>
        </w:rPr>
      </w:r>
    </w:p>
    <w:p>
      <w:pPr>
        <w:pStyle w:val="BodyText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bookmarkStart w:id="0" w:name="_Hlk157678613"/>
      <w:r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 Ставропольского края от </w:t>
      </w:r>
      <w:r>
        <w:rPr>
          <w:sz w:val="28"/>
          <w:szCs w:val="28"/>
        </w:rPr>
        <w:t xml:space="preserve">14 декабря 2023 года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124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бюджете Петровского муниципального округа Ставропольского края на 2024 год и плановый период 2025 и 2026 годов</w:t>
      </w:r>
      <w:r>
        <w:rPr>
          <w:sz w:val="28"/>
          <w:szCs w:val="28"/>
        </w:rPr>
        <w:t xml:space="preserve">»</w:t>
      </w:r>
      <w:bookmarkEnd w:id="0"/>
      <w:r>
        <w:rPr>
          <w:sz w:val="28"/>
          <w:szCs w:val="28"/>
        </w:rPr>
      </w:r>
    </w:p>
    <w:p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ральным законом от 06 октября 2003 года № 131-ФЗ «Об общих принципах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местного самоуправления в Российской Федерации», </w:t>
      </w:r>
      <w:r>
        <w:rPr>
          <w:sz w:val="28"/>
          <w:szCs w:val="28"/>
        </w:rPr>
        <w:t xml:space="preserve">Уставом Петровского муниципального округа Ставропольского края, Положением о бюджетном процессе в Петровском </w:t>
      </w:r>
      <w:r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 xml:space="preserve">округе Ставропольского края, утвержденным решением Совета депутатов Петровского </w:t>
      </w:r>
      <w:r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от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Петровского муниципального округа Ставропольского края</w:t>
      </w:r>
    </w:p>
    <w:p>
      <w:pPr>
        <w:pStyle w:val="BodyText"/>
        <w:spacing w:after="0"/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after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РЕШИЛ: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5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решение Совета </w:t>
      </w:r>
      <w:r>
        <w:rPr>
          <w:sz w:val="28"/>
          <w:szCs w:val="28"/>
        </w:rPr>
        <w:t xml:space="preserve">депутатов Петровского муниципального округа Ставропольского края от 14 декабря 2023 года № 124 «О бюджете Петровского муниципального округа Ставропольского края на 2024 год и плановый период 2025 и 2026 годов»</w:t>
      </w:r>
      <w:r>
        <w:rPr>
          <w:sz w:val="28"/>
          <w:szCs w:val="28"/>
        </w:rPr>
        <w:t xml:space="preserve"> следующие изменения:</w:t>
      </w:r>
    </w:p>
    <w:p>
      <w:pPr>
        <w:pStyle w:val="Normal"/>
        <w:ind w:right="-5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преамбуле слова «Положением о бю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жетном процессе в Петровском городском округе Ставропольского края, у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вержденным решением Совета депутатов Петровского городского округа Ставропольского края от 03 ноября 2017 года № 23 (с изменениями)» заменить словами «Положением о бюджетном процессе в Петровском муниципальном округе Ставропольского края, утвержденным решением Совета депутатов Петровского муниципального округа Ставропольского края от 29 февраля 2024 года № 10».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Пункты 1 и 2 изложить в следующей редакции:</w:t>
      </w:r>
      <w:r>
        <w:rPr>
          <w:sz w:val="28"/>
          <w:szCs w:val="28"/>
        </w:rPr>
        <w:t xml:space="preserve"> </w:t>
      </w:r>
    </w:p>
    <w:p>
      <w:pPr>
        <w:pStyle w:val="BodyText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1. Утвердить основные характеристики бюджета Петровского муниципального округа Ставропольского края (далее - местный бюджет) на 2024 год и пл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новый период 2025 и 2026 годов:</w:t>
      </w:r>
    </w:p>
    <w:p>
      <w:pPr>
        <w:pStyle w:val="Normal"/>
        <w:ind w:firstLine="600"/>
        <w:jc w:val="both"/>
        <w:rPr>
          <w:sz w:val="28"/>
          <w:szCs w:val="28"/>
        </w:rPr>
      </w:pPr>
      <w:bookmarkStart w:id="1" w:name="_Hlk118100218"/>
      <w:r>
        <w:rPr>
          <w:sz w:val="28"/>
          <w:szCs w:val="28"/>
        </w:rPr>
        <w:t xml:space="preserve">- общий объем доходов местного бюджета на 2024 год в сумме          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778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204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29</w:t>
      </w:r>
      <w:r>
        <w:rPr>
          <w:sz w:val="28"/>
          <w:szCs w:val="28"/>
        </w:rPr>
        <w:t xml:space="preserve"> тыс. рублей, на 2025 год – </w:t>
      </w:r>
      <w:r>
        <w:rPr>
          <w:bCs/>
          <w:sz w:val="28"/>
          <w:szCs w:val="28"/>
        </w:rPr>
        <w:t xml:space="preserve">2 3</w:t>
      </w:r>
      <w:r>
        <w:rPr>
          <w:bCs/>
          <w:sz w:val="28"/>
          <w:szCs w:val="28"/>
        </w:rPr>
        <w:t xml:space="preserve">81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710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93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 на 2026 год – </w:t>
      </w:r>
      <w:r>
        <w:rPr>
          <w:bCs/>
          <w:sz w:val="28"/>
          <w:szCs w:val="28"/>
        </w:rPr>
        <w:t xml:space="preserve">2 325 575,8</w:t>
      </w:r>
      <w:r>
        <w:rPr>
          <w:bCs/>
          <w:sz w:val="28"/>
          <w:szCs w:val="28"/>
        </w:rPr>
        <w:t xml:space="preserve">0</w:t>
      </w:r>
      <w:r>
        <w:rPr>
          <w:sz w:val="28"/>
          <w:szCs w:val="28"/>
        </w:rPr>
        <w:t xml:space="preserve"> тыс. рублей;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местного бюджета на 2024 год в сумме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90 </w:t>
      </w:r>
      <w:r>
        <w:rPr>
          <w:sz w:val="28"/>
          <w:szCs w:val="28"/>
        </w:rPr>
        <w:t xml:space="preserve">285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66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на 2025 год – </w:t>
      </w:r>
      <w:r>
        <w:rPr>
          <w:bCs/>
          <w:sz w:val="28"/>
          <w:szCs w:val="28"/>
        </w:rPr>
        <w:t xml:space="preserve">2 3</w:t>
      </w:r>
      <w:r>
        <w:rPr>
          <w:bCs/>
          <w:sz w:val="28"/>
          <w:szCs w:val="28"/>
        </w:rPr>
        <w:t xml:space="preserve">87</w:t>
      </w:r>
      <w:r>
        <w:rPr>
          <w:bCs/>
          <w:sz w:val="28"/>
          <w:szCs w:val="28"/>
        </w:rPr>
        <w:t xml:space="preserve"> </w:t>
      </w:r>
      <w:r>
        <w:rPr>
          <w:bCs/>
          <w:sz w:val="28"/>
          <w:szCs w:val="28"/>
        </w:rPr>
        <w:t xml:space="preserve">845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45</w:t>
      </w:r>
      <w:r>
        <w:rPr>
          <w:sz w:val="28"/>
          <w:szCs w:val="28"/>
        </w:rPr>
        <w:t xml:space="preserve"> тыс. рублей, в том числе условно утвержденные расходы в сумме 30 960,00 тыс. рублей и на 2026 год – 2 337 942,9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тыс. рублей, в том числе условно утвержденные расходы в сумме 64 210,00 тыс. рублей;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местного бюджета на 2024 год в сумме </w:t>
      </w:r>
      <w:r>
        <w:rPr>
          <w:sz w:val="28"/>
          <w:szCs w:val="28"/>
        </w:rPr>
        <w:t xml:space="preserve">112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081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37</w:t>
      </w:r>
      <w:r>
        <w:rPr>
          <w:sz w:val="28"/>
          <w:szCs w:val="28"/>
        </w:rPr>
        <w:t xml:space="preserve"> тыс. рублей, на 2025 год – 6 134,52 тыс. рублей, на 2026 год – 12 367,11 тыс. рублей.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финансирования дефицита местного бюджета и погашения долговых обязательств Петровского муниципального округа Ставропольского края на 2024 год и плановый период 2025 и 2026 годов согласно приложению 1 к настоящему Решению.</w:t>
      </w:r>
    </w:p>
    <w:p>
      <w:pPr>
        <w:pStyle w:val="BodyText"/>
        <w:spacing w:after="0"/>
        <w:ind w:firstLine="600"/>
        <w:jc w:val="both"/>
        <w:rPr>
          <w:sz w:val="28"/>
          <w:szCs w:val="28"/>
        </w:rPr>
      </w:pPr>
      <w:bookmarkEnd w:id="1"/>
      <w:r>
        <w:rPr>
          <w:sz w:val="28"/>
          <w:szCs w:val="28"/>
        </w:rPr>
        <w:t xml:space="preserve">2. </w:t>
      </w:r>
      <w:r>
        <w:rPr>
          <w:spacing w:val="-6"/>
          <w:sz w:val="28"/>
          <w:szCs w:val="28"/>
        </w:rPr>
        <w:t xml:space="preserve">Учесть в составе доходов местного бюджета межбюджетные трансфе</w:t>
      </w:r>
      <w:r>
        <w:rPr>
          <w:spacing w:val="-6"/>
          <w:sz w:val="28"/>
          <w:szCs w:val="28"/>
        </w:rPr>
        <w:t xml:space="preserve">р</w:t>
      </w:r>
      <w:r>
        <w:rPr>
          <w:spacing w:val="-6"/>
          <w:sz w:val="28"/>
          <w:szCs w:val="28"/>
        </w:rPr>
        <w:t xml:space="preserve">ты, получаемые из бюджета Ставропольского края, на 2024 год в сумме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863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480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49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тыс. рублей, на 2025 год в сумме </w:t>
      </w:r>
      <w:r>
        <w:rPr>
          <w:spacing w:val="-6"/>
          <w:sz w:val="28"/>
          <w:szCs w:val="28"/>
        </w:rPr>
        <w:t xml:space="preserve">1</w:t>
      </w:r>
      <w:r>
        <w:rPr>
          <w:spacing w:val="-6"/>
          <w:sz w:val="28"/>
          <w:szCs w:val="28"/>
        </w:rPr>
        <w:t xml:space="preserve"> </w:t>
      </w:r>
      <w:r>
        <w:rPr>
          <w:spacing w:val="-6"/>
          <w:sz w:val="28"/>
          <w:szCs w:val="28"/>
        </w:rPr>
        <w:t xml:space="preserve">560</w:t>
      </w:r>
      <w:r>
        <w:rPr>
          <w:spacing w:val="-6"/>
          <w:sz w:val="28"/>
          <w:szCs w:val="28"/>
        </w:rPr>
        <w:t xml:space="preserve"> </w:t>
      </w:r>
      <w:r>
        <w:rPr>
          <w:spacing w:val="-6"/>
          <w:sz w:val="28"/>
          <w:szCs w:val="28"/>
        </w:rPr>
        <w:t xml:space="preserve">373</w:t>
      </w:r>
      <w:r>
        <w:rPr>
          <w:spacing w:val="-6"/>
          <w:sz w:val="28"/>
          <w:szCs w:val="28"/>
        </w:rPr>
        <w:t xml:space="preserve">,</w:t>
      </w:r>
      <w:r>
        <w:rPr>
          <w:spacing w:val="-6"/>
          <w:sz w:val="28"/>
          <w:szCs w:val="28"/>
        </w:rPr>
        <w:t xml:space="preserve">16</w:t>
      </w:r>
      <w:r>
        <w:rPr>
          <w:spacing w:val="-6"/>
          <w:sz w:val="28"/>
          <w:szCs w:val="28"/>
        </w:rPr>
        <w:t xml:space="preserve"> тыс. рублей и на 2026 год в сумме 1 455 056,1</w:t>
      </w:r>
      <w:r>
        <w:rPr>
          <w:spacing w:val="-6"/>
          <w:sz w:val="28"/>
          <w:szCs w:val="28"/>
        </w:rPr>
        <w:t xml:space="preserve">4 </w:t>
      </w:r>
      <w:r>
        <w:rPr>
          <w:spacing w:val="-6"/>
          <w:sz w:val="28"/>
          <w:szCs w:val="28"/>
        </w:rPr>
        <w:t xml:space="preserve">тыс. рублей.</w:t>
      </w:r>
      <w:r>
        <w:rPr>
          <w:sz w:val="28"/>
          <w:szCs w:val="28"/>
        </w:rPr>
        <w:t xml:space="preserve">».</w:t>
      </w:r>
    </w:p>
    <w:p>
      <w:pPr>
        <w:pStyle w:val="BodyText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7 </w:t>
      </w:r>
      <w:r>
        <w:rPr>
          <w:sz w:val="28"/>
          <w:szCs w:val="28"/>
        </w:rPr>
        <w:t xml:space="preserve">цифры «</w:t>
      </w:r>
      <w:r>
        <w:rPr>
          <w:sz w:val="28"/>
          <w:szCs w:val="28"/>
        </w:rPr>
        <w:t xml:space="preserve">200 849,80</w:t>
      </w:r>
      <w:r>
        <w:rPr>
          <w:sz w:val="28"/>
          <w:szCs w:val="28"/>
        </w:rPr>
        <w:t xml:space="preserve">» заменить цифрами «</w:t>
      </w:r>
      <w:r>
        <w:rPr>
          <w:sz w:val="28"/>
          <w:szCs w:val="28"/>
        </w:rPr>
        <w:t xml:space="preserve">200 </w:t>
      </w:r>
      <w:r>
        <w:rPr>
          <w:sz w:val="28"/>
          <w:szCs w:val="28"/>
        </w:rPr>
        <w:t xml:space="preserve">871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38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BodyText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Пункт 8 изложить в следующей редакции:</w:t>
      </w:r>
    </w:p>
    <w:p>
      <w:pPr>
        <w:pStyle w:val="UserStyle_1"/>
        <w:ind w:firstLine="600"/>
        <w:jc w:val="both"/>
      </w:pPr>
      <w:r>
        <w:t xml:space="preserve">«8. Утвердить объем бюджетных ассигнований дорожного фонда Петровского муниципального округа Ста</w:t>
      </w:r>
      <w:r>
        <w:t xml:space="preserve">в</w:t>
      </w:r>
      <w:r>
        <w:t xml:space="preserve">ропольского края на 2024 год в сумме 305 349,08</w:t>
      </w:r>
      <w:r>
        <w:rPr>
          <w:b/>
          <w:i/>
        </w:rPr>
        <w:t xml:space="preserve"> </w:t>
      </w:r>
      <w:r>
        <w:t xml:space="preserve">тыс. рублей, на 2025 год в сумме 227 156,03 тыс. рублей и на 2026 год в сумме 154 147,14 тыс. рублей.».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Подпункт «1» пункта 12 изложить в следующей редакции:</w:t>
      </w:r>
    </w:p>
    <w:p>
      <w:pPr>
        <w:pStyle w:val="UserStyle_1"/>
        <w:ind w:firstLine="600"/>
        <w:jc w:val="both"/>
      </w:pPr>
      <w:r>
        <w:t xml:space="preserve">«1) субсидии на возмещение недополученных доходов по оказанию банных услуг по помывке населения в 2024 году в сумме 2 853,38 тыс. рублей, в 2025 году в сумме 2 853,38 тыс. рублей и в 2026 году в сумме 2 853,38 тыс. рублей;».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пункте 13: 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.1. В подпункт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» цифры «</w:t>
      </w:r>
      <w:r>
        <w:rPr>
          <w:sz w:val="28"/>
          <w:szCs w:val="28"/>
        </w:rPr>
        <w:t xml:space="preserve">2 561,89</w:t>
      </w:r>
      <w:r>
        <w:rPr>
          <w:sz w:val="28"/>
          <w:szCs w:val="28"/>
        </w:rPr>
        <w:t xml:space="preserve">» заменить цифрами «</w:t>
      </w:r>
      <w:r>
        <w:rPr>
          <w:sz w:val="28"/>
          <w:szCs w:val="28"/>
        </w:rPr>
        <w:t xml:space="preserve">2 5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,89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 </w:t>
      </w:r>
      <w:r>
        <w:rPr>
          <w:sz w:val="28"/>
          <w:szCs w:val="28"/>
        </w:rPr>
        <w:t xml:space="preserve">В абзаце втором подпункта «2» цифры «</w:t>
      </w:r>
      <w:r>
        <w:rPr>
          <w:sz w:val="28"/>
          <w:szCs w:val="28"/>
        </w:rPr>
        <w:t xml:space="preserve">1 159,35</w:t>
      </w:r>
      <w:r>
        <w:rPr>
          <w:sz w:val="28"/>
          <w:szCs w:val="28"/>
        </w:rPr>
        <w:t xml:space="preserve">» заменить цифрами «</w:t>
      </w:r>
      <w:r>
        <w:rPr>
          <w:sz w:val="28"/>
          <w:szCs w:val="28"/>
        </w:rPr>
        <w:t xml:space="preserve">1 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59,35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</w:p>
    <w:p>
      <w:pPr>
        <w:pStyle w:val="Normal"/>
        <w:ind w:firstLine="6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2,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соответствующим приложениям.</w:t>
      </w:r>
    </w:p>
    <w:p>
      <w:pPr>
        <w:pStyle w:val="Normal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</w:t>
      </w:r>
      <w:r>
        <w:rPr>
          <w:sz w:val="28"/>
          <w:szCs w:val="28"/>
        </w:rPr>
        <w:t xml:space="preserve">со дня его опубликования в газете «Вестник Петровского </w:t>
      </w:r>
      <w:r>
        <w:rPr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Петровского муниципального округа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  <w:tab/>
        <w:tab/>
        <w:t xml:space="preserve">В.О. Лагунов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 муниципального</w:t>
      </w:r>
    </w:p>
    <w:p>
      <w:pPr>
        <w:pStyle w:val="Normal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</w:r>
      <w:r>
        <w:rPr>
          <w:sz w:val="28"/>
          <w:szCs w:val="28"/>
        </w:rPr>
        <w:tab/>
        <w:tab/>
        <w:tab/>
        <w:t xml:space="preserve">Н.В. Конкина</w:t>
      </w:r>
    </w:p>
    <w:sectPr>
      <w:footerReference w:type="even" r:id="rId7"/>
      <w:footerReference w:type="default" r:id="rId8"/>
      <w:type w:val="nextPage"/>
      <w:pgSz w:w="11905" w:h="16838"/>
      <w:pgMar w:top="1134" w:right="624" w:bottom="1134" w:left="1985" w:header="0" w:footer="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Arial Unicode MS">
    <w:panose1 w:val="020B0604020202020204"/>
  </w:font>
  <w:font w:name="Verdana">
    <w:panose1 w:val="020B06040305040402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ind w:right="360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00" w:leader="none"/>
        </w:tabs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widowControl w:val="off"/>
      <w:ind w:firstLine="1843"/>
      <w:outlineLvl w:val="0"/>
    </w:pPr>
    <w:rPr>
      <w:b/>
      <w:bCs/>
      <w:i/>
      <w:iCs/>
      <w:sz w:val="28"/>
      <w:szCs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jc w:val="center"/>
      <w:outlineLvl w:val="1"/>
    </w:pPr>
    <w:rPr>
      <w:sz w:val="28"/>
      <w:szCs w:val="10"/>
    </w:rPr>
  </w:style>
  <w:style w:type="paragraph" w:styleId="Heading4">
    <w:name w:val="Заголовок 4"/>
    <w:basedOn w:val="Normal"/>
    <w:next w:val="Normal"/>
    <w:link w:val="Normal"/>
    <w:qFormat/>
    <w:pPr>
      <w:keepNext/>
      <w:jc w:val="center"/>
      <w:outlineLvl w:val="3"/>
    </w:pPr>
    <w:rPr>
      <w:color w:val="ff9900"/>
      <w:sz w:val="28"/>
      <w:szCs w:val="20"/>
    </w:rPr>
  </w:style>
  <w:style w:type="paragraph" w:styleId="Heading6">
    <w:name w:val="Заголовок 6"/>
    <w:basedOn w:val="Normal"/>
    <w:next w:val="Normal"/>
    <w:link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NormalCharacter">
    <w:name w:val="Основной шрифт абзаца, Знак Знак1 Знак Знак Знак Знак"/>
    <w:next w:val="NormalCharacter"/>
    <w:link w:val="UserStyle_0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1">
    <w:name w:val="ConsPlusNormal"/>
    <w:next w:val="UserStyle_1"/>
    <w:link w:val="Normal"/>
    <w:rPr>
      <w:sz w:val="28"/>
      <w:szCs w:val="28"/>
      <w:lang w:val="ru-RU" w:eastAsia="ru-RU" w:bidi="ar-SA"/>
    </w:rPr>
  </w:style>
  <w:style w:type="paragraph" w:styleId="UserStyle_2">
    <w:name w:val="ConsPlusNonformat"/>
    <w:next w:val="UserStyle_2"/>
    <w:link w:val="Normal"/>
    <w:rPr>
      <w:rFonts w:ascii="Courier New" w:hAnsi="Courier New" w:cs="Courier New"/>
      <w:lang w:val="ru-RU" w:eastAsia="ru-RU" w:bidi="ar-SA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character" w:styleId="UserStyle_3">
    <w:name w:val="pt-a0"/>
    <w:next w:val="UserStyle_3"/>
    <w:link w:val="Normal"/>
    <w:rPr>
      <w:rFonts w:cs="Times New Roman"/>
    </w:rPr>
  </w:style>
  <w:style w:type="paragraph" w:styleId="UserStyle_4">
    <w:name w:val="pt-a-000016"/>
    <w:basedOn w:val="Normal"/>
    <w:next w:val="UserStyle_4"/>
    <w:link w:val="Normal"/>
    <w:pPr>
      <w:spacing w:before="100" w:beforeAutospacing="1" w:after="100" w:afterAutospacing="1"/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Header">
    <w:name w:val="Верхний колонтитул"/>
    <w:basedOn w:val="Normal"/>
    <w:next w:val="Header"/>
    <w:link w:val="UserStyle_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5">
    <w:name w:val=" Знак Знак2"/>
    <w:next w:val="UserStyle_5"/>
    <w:link w:val="Header"/>
    <w:uiPriority w:val="99"/>
    <w:rPr>
      <w:sz w:val="24"/>
      <w:szCs w:val="24"/>
    </w:rPr>
  </w:style>
  <w:style w:type="table" w:styleId="TableGrid">
    <w:name w:val="Сетка таблицы"/>
    <w:basedOn w:val="TableNormal"/>
    <w:next w:val="TableGrid"/>
    <w:link w:val="Normal"/>
  </w:style>
  <w:style w:type="paragraph" w:styleId="BodyText">
    <w:name w:val="Основной текст"/>
    <w:basedOn w:val="Normal"/>
    <w:next w:val="BodyText"/>
    <w:link w:val="UserStyle_6"/>
    <w:pPr>
      <w:spacing w:after="120"/>
    </w:pPr>
  </w:style>
  <w:style w:type="paragraph" w:styleId="UserStyle_7">
    <w:name w:val=" Знак"/>
    <w:basedOn w:val="Normal"/>
    <w:next w:val="UserStyle_7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Основной текст с отступом"/>
    <w:basedOn w:val="Normal"/>
    <w:next w:val="BodyTextIndent"/>
    <w:link w:val="Normal"/>
    <w:pPr>
      <w:spacing w:after="120"/>
      <w:ind w:left="283"/>
    </w:pPr>
  </w:style>
  <w:style w:type="paragraph" w:styleId="NavPane">
    <w:name w:val="Схема документа"/>
    <w:basedOn w:val="Normal"/>
    <w:next w:val="NavPane"/>
    <w:link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serStyle_8">
    <w:name w:val="Font Style21"/>
    <w:next w:val="UserStyle_8"/>
    <w:link w:val="Normal"/>
    <w:rPr>
      <w:rFonts w:ascii="Times New Roman" w:hAnsi="Times New Roman" w:cs="Times New Roman"/>
      <w:sz w:val="30"/>
      <w:szCs w:val="30"/>
    </w:rPr>
  </w:style>
  <w:style w:type="paragraph" w:styleId="UserStyle_9">
    <w:name w:val="ConsPlusCell"/>
    <w:next w:val="UserStyle_9"/>
    <w:link w:val="Normal"/>
    <w:pPr>
      <w:widowControl w:val="off"/>
    </w:pPr>
    <w:rPr>
      <w:sz w:val="24"/>
      <w:szCs w:val="24"/>
      <w:lang w:val="ru-RU" w:eastAsia="ru-RU" w:bidi="ar-SA"/>
    </w:rPr>
  </w:style>
  <w:style w:type="character" w:styleId="Hyperlink">
    <w:name w:val="Гиперссылка"/>
    <w:next w:val="Hyperlink"/>
    <w:link w:val="Normal"/>
    <w:unhideWhenUsed/>
    <w:rPr>
      <w:color w:val="0000ff"/>
      <w:u w:val="single"/>
    </w:rPr>
  </w:style>
  <w:style w:type="character" w:styleId="FollowedHyperlink">
    <w:name w:val="Просмотренная гиперссылка"/>
    <w:next w:val="FollowedHyperlink"/>
    <w:link w:val="Normal"/>
    <w:unhideWhenUsed/>
    <w:rPr>
      <w:color w:val="800080"/>
      <w:u w:val="single"/>
    </w:rPr>
  </w:style>
  <w:style w:type="character" w:styleId="UserStyle_10">
    <w:name w:val="hl41"/>
    <w:next w:val="UserStyle_10"/>
    <w:link w:val="Normal"/>
    <w:rPr>
      <w:b/>
      <w:bCs/>
      <w:sz w:val="20"/>
      <w:szCs w:val="20"/>
    </w:rPr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UserStyle_11">
    <w:name w:val="Header Char"/>
    <w:next w:val="UserStyle_11"/>
    <w:link w:val="Normal"/>
    <w:semiHidden/>
    <w:locked/>
    <w:rPr>
      <w:sz w:val="24"/>
      <w:szCs w:val="24"/>
      <w:lang w:val="ru-RU" w:eastAsia="ru-RU" w:bidi="ar-SA"/>
    </w:rPr>
  </w:style>
  <w:style w:type="paragraph" w:styleId="UserStyle_12">
    <w:name w:val="msonormal"/>
    <w:basedOn w:val="Normal"/>
    <w:next w:val="UserStyle_12"/>
    <w:link w:val="Normal"/>
    <w:pPr>
      <w:spacing w:before="100" w:beforeAutospacing="1" w:after="100" w:afterAutospacing="1"/>
    </w:pPr>
  </w:style>
  <w:style w:type="paragraph" w:styleId="UserStyle_13">
    <w:name w:val="xl64"/>
    <w:basedOn w:val="Normal"/>
    <w:next w:val="UserStyle_13"/>
    <w:link w:val="Normal"/>
    <w:pPr>
      <w:spacing w:before="100" w:beforeAutospacing="1" w:after="100" w:afterAutospacing="1"/>
    </w:pPr>
  </w:style>
  <w:style w:type="paragraph" w:styleId="UserStyle_14">
    <w:name w:val="xl65"/>
    <w:basedOn w:val="Normal"/>
    <w:next w:val="UserStyle_1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15">
    <w:name w:val="xl66"/>
    <w:basedOn w:val="Normal"/>
    <w:next w:val="UserStyle_15"/>
    <w:link w:val="Normal"/>
    <w:pPr>
      <w:spacing w:before="100" w:beforeAutospacing="1" w:after="100" w:afterAutospacing="1"/>
      <w:jc w:val="center"/>
    </w:pPr>
  </w:style>
  <w:style w:type="paragraph" w:styleId="UserStyle_16">
    <w:name w:val="xl67"/>
    <w:basedOn w:val="Normal"/>
    <w:next w:val="UserStyle_1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17">
    <w:name w:val="xl68"/>
    <w:basedOn w:val="Normal"/>
    <w:next w:val="UserStyle_1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18">
    <w:name w:val="xl69"/>
    <w:basedOn w:val="Normal"/>
    <w:next w:val="UserStyle_1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19">
    <w:name w:val="xl70"/>
    <w:basedOn w:val="Normal"/>
    <w:next w:val="UserStyle_1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0">
    <w:name w:val="xl71"/>
    <w:basedOn w:val="Normal"/>
    <w:next w:val="UserStyle_2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21">
    <w:name w:val="xl72"/>
    <w:basedOn w:val="Normal"/>
    <w:next w:val="UserStyle_2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2">
    <w:name w:val="xl73"/>
    <w:basedOn w:val="Normal"/>
    <w:next w:val="UserStyle_2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</w:style>
  <w:style w:type="paragraph" w:styleId="UserStyle_23">
    <w:name w:val="xl74"/>
    <w:basedOn w:val="Normal"/>
    <w:next w:val="UserStyle_2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4">
    <w:name w:val="xl75"/>
    <w:basedOn w:val="Normal"/>
    <w:next w:val="UserStyle_2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</w:style>
  <w:style w:type="paragraph" w:styleId="UserStyle_25">
    <w:name w:val="xl76"/>
    <w:basedOn w:val="Normal"/>
    <w:next w:val="UserStyle_2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6">
    <w:name w:val="xl77"/>
    <w:basedOn w:val="Normal"/>
    <w:next w:val="UserStyle_2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27">
    <w:name w:val="xl78"/>
    <w:basedOn w:val="Normal"/>
    <w:next w:val="UserStyle_2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28">
    <w:name w:val="xl79"/>
    <w:basedOn w:val="Normal"/>
    <w:next w:val="UserStyle_28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29">
    <w:name w:val="xl80"/>
    <w:basedOn w:val="Normal"/>
    <w:next w:val="UserStyle_2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30">
    <w:name w:val="xl81"/>
    <w:basedOn w:val="Normal"/>
    <w:next w:val="UserStyle_30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31">
    <w:name w:val="xl82"/>
    <w:basedOn w:val="Normal"/>
    <w:next w:val="UserStyle_31"/>
    <w:link w:val="Normal"/>
    <w:pPr>
      <w:pBdr>
        <w:top w:val="single" w:color="000000" w:sz="8" w:space="0"/>
        <w:left w:val="single" w:color="000000" w:sz="8" w:space="0"/>
        <w:bottom w:val="single" w:color="000000" w:sz="8" w:space="0"/>
      </w:pBdr>
      <w:spacing w:before="100" w:beforeAutospacing="1" w:after="100" w:afterAutospacing="1"/>
    </w:pPr>
  </w:style>
  <w:style w:type="paragraph" w:styleId="UserStyle_32">
    <w:name w:val="xl83"/>
    <w:basedOn w:val="Normal"/>
    <w:next w:val="UserStyle_32"/>
    <w:link w:val="Normal"/>
    <w:pPr>
      <w:pBdr>
        <w:top w:val="single" w:color="000000" w:sz="8" w:space="0"/>
        <w:bottom w:val="single" w:color="000000" w:sz="8" w:space="0"/>
      </w:pBdr>
      <w:spacing w:before="100" w:beforeAutospacing="1" w:after="100" w:afterAutospacing="1"/>
      <w:jc w:val="center"/>
    </w:pPr>
  </w:style>
  <w:style w:type="paragraph" w:styleId="UserStyle_33">
    <w:name w:val="xl84"/>
    <w:basedOn w:val="Normal"/>
    <w:next w:val="UserStyle_33"/>
    <w:link w:val="Normal"/>
    <w:pPr>
      <w:pBdr>
        <w:top w:val="single" w:color="000000" w:sz="8" w:space="0"/>
        <w:bottom w:val="single" w:color="000000" w:sz="8" w:space="0"/>
      </w:pBdr>
      <w:spacing w:before="100" w:beforeAutospacing="1" w:after="100" w:afterAutospacing="1"/>
    </w:pPr>
  </w:style>
  <w:style w:type="paragraph" w:styleId="UserStyle_34">
    <w:name w:val="xl85"/>
    <w:basedOn w:val="Normal"/>
    <w:next w:val="UserStyle_3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35">
    <w:name w:val=" Знак Знак1 Знак Знак"/>
    <w:basedOn w:val="Normal"/>
    <w:next w:val="UserStyle_35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36">
    <w:name w:val="Знак"/>
    <w:basedOn w:val="Normal"/>
    <w:next w:val="UserStyle_36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37">
    <w:name w:val="xl86"/>
    <w:basedOn w:val="Normal"/>
    <w:next w:val="UserStyle_37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</w:style>
  <w:style w:type="paragraph" w:styleId="UserStyle_38">
    <w:name w:val="xl87"/>
    <w:basedOn w:val="Normal"/>
    <w:next w:val="UserStyle_38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before="100" w:beforeAutospacing="1" w:after="100" w:afterAutospacing="1"/>
    </w:pPr>
  </w:style>
  <w:style w:type="paragraph" w:styleId="UserStyle_39">
    <w:name w:val="xl88"/>
    <w:basedOn w:val="Normal"/>
    <w:next w:val="UserStyle_39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</w:style>
  <w:style w:type="paragraph" w:styleId="UserStyle_40">
    <w:name w:val="xl89"/>
    <w:basedOn w:val="Normal"/>
    <w:next w:val="UserStyle_4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</w:style>
  <w:style w:type="paragraph" w:styleId="UserStyle_41">
    <w:name w:val="xl90"/>
    <w:basedOn w:val="Normal"/>
    <w:next w:val="UserStyle_41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</w:pBdr>
      <w:shd w:val="clear" w:color="000000" w:fill="ffff00"/>
      <w:spacing w:before="100" w:beforeAutospacing="1" w:after="100" w:afterAutospacing="1"/>
    </w:pPr>
  </w:style>
  <w:style w:type="paragraph" w:styleId="UserStyle_42">
    <w:name w:val="xl91"/>
    <w:basedOn w:val="Normal"/>
    <w:next w:val="UserStyle_4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</w:pPr>
  </w:style>
  <w:style w:type="paragraph" w:styleId="UserStyle_43">
    <w:name w:val="xl92"/>
    <w:basedOn w:val="Normal"/>
    <w:next w:val="UserStyle_4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</w:pPr>
  </w:style>
  <w:style w:type="paragraph" w:styleId="UserStyle_44">
    <w:name w:val="xl93"/>
    <w:basedOn w:val="Normal"/>
    <w:next w:val="UserStyle_4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</w:pPr>
  </w:style>
  <w:style w:type="paragraph" w:styleId="UserStyle_45">
    <w:name w:val="xl94"/>
    <w:basedOn w:val="Normal"/>
    <w:next w:val="UserStyle_4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</w:style>
  <w:style w:type="paragraph" w:styleId="UserStyle_46">
    <w:name w:val="xl95"/>
    <w:basedOn w:val="Normal"/>
    <w:next w:val="UserStyle_4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UserStyle_47">
    <w:name w:val="xl96"/>
    <w:basedOn w:val="Normal"/>
    <w:next w:val="UserStyle_4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92d050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styleId="UserStyle_48">
    <w:name w:val="xl63"/>
    <w:basedOn w:val="Normal"/>
    <w:next w:val="UserStyle_48"/>
    <w:link w:val="Normal"/>
    <w:pPr>
      <w:pBdr>
        <w:top w:val="single" w:color="000000" w:sz="8" w:space="0"/>
        <w:bottom w:val="single" w:color="000000" w:sz="8" w:space="0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UserStyle_49">
    <w:name w:val="Знак Знак1"/>
    <w:basedOn w:val="Normal"/>
    <w:next w:val="UserStyle_49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50">
    <w:name w:val=" Знак Знак1"/>
    <w:basedOn w:val="Normal"/>
    <w:next w:val="UserStyle_50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51">
    <w:name w:val=" Знак Знак5 Знак Знак"/>
    <w:basedOn w:val="Normal"/>
    <w:next w:val="UserStyle_51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52">
    <w:name w:val=" Знак Знак5 Знак Знак Знак Знак Знак Знак Знак Знак Знак Знак Знак Знак Знак Знак"/>
    <w:basedOn w:val="Normal"/>
    <w:next w:val="UserStyle_52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53">
    <w:name w:val=" Знак Знак Знак Знак Знак Знак"/>
    <w:basedOn w:val="Normal"/>
    <w:next w:val="UserStyle_53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54">
    <w:name w:val=" Знак Знак1 Знак Знак Знак Знак Знак Знак Знак Знак"/>
    <w:basedOn w:val="Normal"/>
    <w:next w:val="UserStyle_54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55">
    <w:name w:val=" Знак Знак5 Знак Знак Знак Знак Знак Знак Знак Знак Знак Знак Знак Знак Знак Знак Знак Знак"/>
    <w:basedOn w:val="Normal"/>
    <w:next w:val="UserStyle_55"/>
    <w:link w:val="Normal"/>
    <w:rPr>
      <w:rFonts w:ascii="Verdana" w:hAnsi="Verdana" w:cs="Verdana"/>
      <w:sz w:val="20"/>
      <w:szCs w:val="20"/>
      <w:lang w:val="en-US" w:eastAsia="en-US"/>
    </w:rPr>
  </w:style>
  <w:style w:type="paragraph" w:styleId="UserStyle_56">
    <w:name w:val=" Знак Знак1 Знак Знак Знак Знак Знак Знак"/>
    <w:basedOn w:val="Normal"/>
    <w:next w:val="UserStyle_56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6">
    <w:name w:val=" Знак Знак"/>
    <w:next w:val="UserStyle_6"/>
    <w:link w:val="BodyText"/>
    <w:rPr>
      <w:sz w:val="24"/>
      <w:szCs w:val="24"/>
    </w:rPr>
  </w:style>
  <w:style w:type="paragraph" w:styleId="UserStyle_57">
    <w:name w:val=" Знак Знак5 Знак Знак Знак Знак Знак Знак Знак Знак Знак Знак Знак Знак Знак Знак Знак Знак Знак Знак"/>
    <w:basedOn w:val="Normal"/>
    <w:next w:val="UserStyle_57"/>
    <w:link w:val="NormalCharacter"/>
    <w:rPr>
      <w:rFonts w:ascii="Verdana" w:hAnsi="Verdana" w:cs="Verdana"/>
      <w:sz w:val="20"/>
      <w:szCs w:val="20"/>
      <w:lang w:val="en-US" w:eastAsia="en-US"/>
    </w:rPr>
  </w:style>
  <w:style w:type="paragraph" w:styleId="UserStyle_0">
    <w:name w:val=" Знак Знак5 Знак Знак Знак Знак Знак Знак Знак Знак Знак Знак Знак Знак Знак Знак Знак Знак Знак Знак Знак Знак"/>
    <w:basedOn w:val="Normal"/>
    <w:next w:val="UserStyle_0"/>
    <w:link w:val="NormalCharacter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Relationship Id="rId8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3608</Characters>
  <CharactersWithSpaces>4232</CharactersWithSpaces>
  <DocSecurity>0</DocSecurity>
  <HyperlinksChanged>false</HyperlinksChanged>
  <Lines>30</Lines>
  <Pages>1</Pages>
  <Paragraphs>8</Paragraphs>
  <ScaleCrop>false</ScaleCrop>
  <SharedDoc>false</SharedDoc>
  <Template>Normal</Template>
  <Words>632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Толстова</dc:creator>
  <cp:lastModifiedBy>qwerty</cp:lastModifiedBy>
  <cp:revision>219</cp:revision>
  <dcterms:created xsi:type="dcterms:W3CDTF">2018-03-27T06:23:00Z</dcterms:created>
  <dcterms:modified xsi:type="dcterms:W3CDTF">2024-04-22T06:14:00Z</dcterms:modified>
  <cp:version>726502</cp:version>
</cp:coreProperties>
</file>