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</w:p>
    <w:p>
      <w:pPr>
        <w:pStyle w:val="BodyTex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депутатов Петровского муниципального округа Ставропольского края «</w:t>
      </w:r>
      <w:r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 xml:space="preserve">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r>
        <w:rPr>
          <w:sz w:val="28"/>
          <w:szCs w:val="28"/>
        </w:rPr>
      </w:r>
    </w:p>
    <w:p>
      <w:pPr>
        <w:pStyle w:val="UserStyle_2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Петровского муниципального округа Ставропольского края «</w:t>
      </w:r>
      <w:r>
        <w:rPr>
          <w:sz w:val="28"/>
          <w:szCs w:val="28"/>
        </w:rPr>
        <w:t xml:space="preserve">О внесении изменений в решение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</w:t>
      </w:r>
      <w:r>
        <w:rPr>
          <w:sz w:val="28"/>
          <w:szCs w:val="28"/>
        </w:rPr>
        <w:t xml:space="preserve">» подготовлен:</w:t>
      </w:r>
      <w:r>
        <w:rPr>
          <w:b/>
          <w:bCs/>
          <w:sz w:val="28"/>
          <w:szCs w:val="28"/>
        </w:rPr>
      </w:r>
    </w:p>
    <w:p>
      <w:pPr>
        <w:pStyle w:val="Normal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2024 год в связи с: 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Необходимостью корректировки доходной части бюджета Петровского муниципального округа Ставропольского края (далее – местный бюджет):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сторону увеличения на сумму 58516,00 тыс. рублей, в том числе за счет: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налога на доходы физических лиц – на 55000,00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прочих безвозмездных поступлений (в части доходов казенных учреждений) – на 3516,00 тыс. рублей.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сторону уменьшения на сумму 82462,50 тыс. рублей, в том числе за счет: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доходов от оказания платных услуг (работ) и компенсаций затрат государства — на 1665,00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прочих безвозмездных поступлений (в части доходов органов местного самоуправления, органов администрации) – на 79890,83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возврата остатков субсидий и субвенций, образовавшихся на основном счете местного бюджета по состоянию на 01 января 2024 года в бюджет Ставропольского края – 906,67 тыс. рублей.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Необходимостью изменения доходной и расходной частей местного бюджета в соответствии с Законом Ставропольского края от 12.12.2023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138-кз «О бюджете Ставропольского края на 2024 год и плановый период 2025 и 2026 годов»: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В сторону увеличения на сумму 130280,52 тыс. рублей, в том числе за счет: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на реализацию мероприятий по благоустройству территорий в муниципальных округах и городских округах – 82658,71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– 8244,72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предоставление грантов в форме субсидий гражданам, ведущим личные подсобные хозяйства, на закладку сада суперинтенсивного типа – 3300,00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ежегодную денежную выплату гражданам Российской Федерации, не достигшим совершеннолетия на 3 сентября 1945 года и постоянно проживающим на территории Ставропольского края – 190,51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выплату социального пособия на погребение – 100,44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проведение мероприятий при осуществлении деятельности по обращению с животными без владельцев – 14,30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осуществление первичного воинского учета органами местного самоуправления муниципальных и городских округов – 3,21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оплату жилищно-коммунальных услуг отдельным категориям граждан – 16612,40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– 15649,31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 – 468,72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прочих межбюджетных трансфертов на 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 – 3038,20 тыс. рублей.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В сторону уменьшения на сумму 17237,83 тыс. рублей, в том числе за счет: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на предоставление молодым семьям социальных выплат на приобретение (строительство) жилья – 119,82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на реализацию инициативных проектов – 987,50 тыс. рублей;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субсидии на реализацию мероприятий по благоустройству детских площадок в муниципальных округах и городских округах – 16,04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выплату ежегодного социального пособия на проезд студентам – 0,09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 – 50,09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– 11000,00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 – 3,72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выплату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– 1606,02 тыс. рублей;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– 397,47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осуществление ежегодной денежной выплаты лицам, награжденным нагрудным знаком «Почетный донор России» – 115,80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компенсацию отдельным категориям граждан оплаты взноса на капитальный ремонт общего имущества в многоквартирном доме – 16,15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единой субвенции на осуществление отдельных государственных полномочий по социальной защите отдельных категорий граждан – 2837,09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прочих межбюджетных трансфертов на обеспечение деятельности депутатов Думы Ставропольского края и их помощников в избирательном округе – 88,04 тыс. рублей.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Необходимостью </w:t>
      </w:r>
      <w:r>
        <w:rPr>
          <w:sz w:val="28"/>
          <w:szCs w:val="28"/>
        </w:rPr>
        <w:t xml:space="preserve">корректировки</w:t>
      </w:r>
      <w:r>
        <w:rPr>
          <w:sz w:val="28"/>
          <w:szCs w:val="28"/>
        </w:rPr>
        <w:t xml:space="preserve"> расходной части местного бюджета</w:t>
      </w:r>
      <w:r>
        <w:rPr>
          <w:bCs/>
          <w:sz w:val="28"/>
          <w:szCs w:val="28"/>
        </w:rPr>
        <w:t xml:space="preserve"> за счет налоговых и неналоговых доходов и поступлений от денежных пожертвований</w:t>
      </w:r>
      <w:r>
        <w:rPr>
          <w:bCs/>
          <w:sz w:val="28"/>
          <w:szCs w:val="28"/>
        </w:rPr>
        <w:t xml:space="preserve">:</w:t>
      </w:r>
    </w:p>
    <w:p>
      <w:pPr>
        <w:pStyle w:val="Normal"/>
        <w:ind w:firstLine="54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3.1. В сторону увеличения</w:t>
      </w:r>
      <w:r>
        <w:rPr>
          <w:bCs/>
          <w:sz w:val="28"/>
          <w:szCs w:val="28"/>
        </w:rPr>
        <w:t xml:space="preserve"> на общую сумму </w:t>
      </w:r>
      <w:r>
        <w:rPr>
          <w:bCs/>
          <w:sz w:val="28"/>
          <w:szCs w:val="28"/>
        </w:rPr>
        <w:t xml:space="preserve">16052,98 </w:t>
      </w:r>
      <w:r>
        <w:rPr>
          <w:bCs/>
          <w:sz w:val="28"/>
          <w:szCs w:val="28"/>
        </w:rPr>
        <w:t xml:space="preserve">тыс. рублей, в том числе:</w:t>
      </w:r>
      <w:r>
        <w:rPr>
          <w:bCs/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имущественных и земельных отношений администрации Петровского муниципального округа Ставропольского края – </w:t>
      </w:r>
      <w:r>
        <w:rPr>
          <w:sz w:val="28"/>
          <w:szCs w:val="28"/>
        </w:rPr>
        <w:t xml:space="preserve">2726,00</w:t>
      </w:r>
      <w:r>
        <w:rPr>
          <w:sz w:val="28"/>
          <w:szCs w:val="28"/>
        </w:rPr>
        <w:t xml:space="preserve"> тыс. рублей на</w:t>
      </w:r>
      <w:r>
        <w:rPr>
          <w:sz w:val="28"/>
          <w:szCs w:val="28"/>
        </w:rPr>
        <w:t xml:space="preserve"> приобретение двух автомобилей</w:t>
      </w:r>
      <w:r>
        <w:rPr>
          <w:sz w:val="28"/>
          <w:szCs w:val="28"/>
        </w:rPr>
        <w:t xml:space="preserve"> для нужд сельских территориальных отделов</w:t>
      </w:r>
      <w:r>
        <w:rPr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Отделу образования администрации Петровского муниципального округа Ставропольского края – </w:t>
      </w:r>
      <w:r>
        <w:rPr>
          <w:sz w:val="28"/>
          <w:szCs w:val="28"/>
        </w:rPr>
        <w:t xml:space="preserve">6625,80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содержание подведомственных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образовательных организаций</w:t>
      </w:r>
      <w:r>
        <w:rPr>
          <w:sz w:val="28"/>
          <w:szCs w:val="28"/>
        </w:rPr>
        <w:t xml:space="preserve"> –3516,00 тыс.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повышение оплаты труда педагогическим работникам организаций дополнительного образования – 3109,80 тыс. рублей</w:t>
      </w:r>
      <w:r>
        <w:rPr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3.1.3. Отделу культуры администрации Петровского муниципального округа Ставропольского края – 6701,18 тыс. рублей на повышение оплаты труда педагогическим работникам организаций дополнительного образования и работникам учреждений культуры.</w:t>
      </w:r>
      <w:r>
        <w:rPr>
          <w:bCs/>
          <w:sz w:val="28"/>
          <w:szCs w:val="28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3.2. В сторону уменьшения </w:t>
      </w:r>
      <w:r>
        <w:rPr>
          <w:sz w:val="28"/>
          <w:szCs w:val="28"/>
        </w:rPr>
        <w:t xml:space="preserve">на сумму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81555,83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числе:</w:t>
      </w:r>
      <w:r>
        <w:rPr>
          <w:color w:val="ff0000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расходов на содержание организаций дошкольного образования</w:t>
      </w:r>
      <w:r>
        <w:rPr>
          <w:sz w:val="28"/>
          <w:szCs w:val="28"/>
        </w:rPr>
        <w:t xml:space="preserve"> – 1665,00 тыс. рублей</w:t>
      </w:r>
      <w:r>
        <w:rPr>
          <w:sz w:val="28"/>
          <w:szCs w:val="28"/>
        </w:rPr>
        <w:t xml:space="preserve">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перераспределение бюджетных ассигнований в связи с выделением субсидии из краевого бюджета на реализацию мероприятий по благоустройству территорий в муниципальных округах и городских округах</w:t>
      </w:r>
      <w:r>
        <w:rPr>
          <w:sz w:val="28"/>
          <w:szCs w:val="28"/>
        </w:rPr>
        <w:t xml:space="preserve"> – 79890,83 тыс. рублей</w:t>
      </w:r>
      <w:r>
        <w:rPr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связи с увеличением доходной части местного бюджета на </w:t>
      </w:r>
      <w:r>
        <w:rPr>
          <w:sz w:val="28"/>
          <w:szCs w:val="28"/>
        </w:rPr>
        <w:t xml:space="preserve">89096,19</w:t>
      </w:r>
      <w:r>
        <w:rPr>
          <w:sz w:val="28"/>
          <w:szCs w:val="28"/>
        </w:rPr>
        <w:t xml:space="preserve"> тыс. рублей, увеличением расходной части местного бюджета на </w:t>
      </w:r>
      <w:r>
        <w:rPr>
          <w:sz w:val="28"/>
          <w:szCs w:val="28"/>
        </w:rPr>
        <w:t xml:space="preserve">47539,84</w:t>
      </w:r>
      <w:r>
        <w:rPr>
          <w:sz w:val="28"/>
          <w:szCs w:val="28"/>
        </w:rPr>
        <w:t xml:space="preserve"> тыс. рублей, дефицит местного бюджета уменьшится на </w:t>
      </w:r>
      <w:r>
        <w:rPr>
          <w:sz w:val="28"/>
          <w:szCs w:val="28"/>
        </w:rPr>
        <w:t xml:space="preserve">41556,35</w:t>
      </w:r>
      <w:r>
        <w:rPr>
          <w:sz w:val="28"/>
          <w:szCs w:val="28"/>
        </w:rPr>
        <w:t xml:space="preserve"> тыс. рублей и составит </w:t>
      </w:r>
      <w:r>
        <w:rPr>
          <w:sz w:val="28"/>
          <w:szCs w:val="28"/>
        </w:rPr>
        <w:t xml:space="preserve">96351,20</w:t>
      </w:r>
      <w:r>
        <w:rPr>
          <w:sz w:val="28"/>
          <w:szCs w:val="28"/>
        </w:rPr>
        <w:t xml:space="preserve"> тыс. рублей.</w:t>
      </w:r>
    </w:p>
    <w:p>
      <w:pPr>
        <w:pStyle w:val="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 в связи с: 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Необходимостью у</w:t>
      </w:r>
      <w:r>
        <w:rPr>
          <w:sz w:val="28"/>
          <w:szCs w:val="28"/>
        </w:rPr>
        <w:t xml:space="preserve">велич</w:t>
      </w:r>
      <w:r>
        <w:rPr>
          <w:sz w:val="28"/>
          <w:szCs w:val="28"/>
        </w:rPr>
        <w:t xml:space="preserve">ения доходной и расходной частей местного бюджета на сумму </w:t>
      </w:r>
      <w:r>
        <w:rPr>
          <w:sz w:val="28"/>
          <w:szCs w:val="28"/>
        </w:rPr>
        <w:t xml:space="preserve">4965,51</w:t>
      </w:r>
      <w:r>
        <w:rPr>
          <w:sz w:val="28"/>
          <w:szCs w:val="28"/>
        </w:rPr>
        <w:t xml:space="preserve"> тыс. рублей за счет суб</w:t>
      </w:r>
      <w:r>
        <w:rPr>
          <w:sz w:val="28"/>
          <w:szCs w:val="28"/>
        </w:rPr>
        <w:t xml:space="preserve">сидии</w:t>
      </w:r>
      <w:r>
        <w:rPr>
          <w:sz w:val="28"/>
          <w:szCs w:val="28"/>
        </w:rPr>
        <w:t xml:space="preserve"> из краевого бюджета на </w:t>
      </w:r>
      <w:r>
        <w:rPr>
          <w:sz w:val="28"/>
          <w:szCs w:val="28"/>
        </w:rPr>
        <w:t xml:space="preserve">реализацию мероприятий по модернизации школьных систем образования</w:t>
      </w:r>
      <w:r>
        <w:rPr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Настоящий проект решения Совета депутатов Петровского муниципального округа Ставропольского края соответствует Конституции Российской Федерации, федеральным законам, постановлениям и распоряжениям Правительства Российской Федерации, законам Ставропольского края, постановлениям и распоряжениям Правительства Ставропольского края и Уставу Петровского муниципального округа Ставропольского края.  </w:t>
      </w:r>
      <w:r>
        <w:rPr>
          <w:color w:val="ff0000"/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Е.С. Меркулова               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65" w:right="851" w:bottom="765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Lucida Sans">
    <w:panose1 w:val="020B0603030804020204"/>
  </w:font>
  <w:font w:name="Liberation Sans">
    <w:panose1 w:val="020B0604020202020204"/>
  </w:font>
  <w:font w:name="Calibri Light">
    <w:panose1 w:val="020F050202020403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4">
    <w:name w:val="Заголовок 4"/>
    <w:basedOn w:val="Normal"/>
    <w:next w:val="Normal"/>
    <w:link w:val="Normal"/>
    <w:qFormat/>
    <w:pPr>
      <w:keepNext/>
      <w:numPr>
        <w:numId w:val="1"/>
        <w:ilvl w:val="3"/>
      </w:numPr>
      <w:jc w:val="center"/>
      <w:outlineLvl w:val="3"/>
    </w:pPr>
    <w:rPr>
      <w:color w:val="ff9900"/>
      <w:sz w:val="28"/>
      <w:szCs w:val="20"/>
    </w:rPr>
  </w:style>
  <w:style w:type="paragraph" w:styleId="Heading5">
    <w:name w:val="Заголовок 5"/>
    <w:basedOn w:val="Normal"/>
    <w:next w:val="Normal"/>
    <w:link w:val="Normal"/>
    <w:qFormat/>
    <w:pPr>
      <w:numPr>
        <w:numId w:val="1"/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2"/>
    <w:next w:val="UserStyle_0"/>
    <w:link w:val="Normal"/>
  </w:style>
  <w:style w:type="character" w:styleId="UserStyle_1">
    <w:name w:val="WW8Num1z0"/>
    <w:next w:val="UserStyle_1"/>
    <w:link w:val="Normal"/>
  </w:style>
  <w:style w:type="character" w:styleId="UserStyle_2">
    <w:name w:val="WW8Num2z0"/>
    <w:next w:val="UserStyle_2"/>
    <w:link w:val="Normal"/>
  </w:style>
  <w:style w:type="character" w:styleId="UserStyle_3">
    <w:name w:val="WW8Num3z0"/>
    <w:next w:val="UserStyle_3"/>
    <w:link w:val="Normal"/>
  </w:style>
  <w:style w:type="character" w:styleId="UserStyle_4">
    <w:name w:val="WW8Num4z0"/>
    <w:next w:val="UserStyle_4"/>
    <w:link w:val="Normal"/>
  </w:style>
  <w:style w:type="character" w:styleId="UserStyle_5">
    <w:name w:val="WW8Num5z0"/>
    <w:next w:val="UserStyle_5"/>
    <w:link w:val="Normal"/>
  </w:style>
  <w:style w:type="character" w:styleId="UserStyle_6">
    <w:name w:val="WW8Num6z0"/>
    <w:next w:val="UserStyle_6"/>
    <w:link w:val="Normal"/>
  </w:style>
  <w:style w:type="character" w:styleId="UserStyle_7">
    <w:name w:val="Основной шрифт абзаца1"/>
    <w:next w:val="UserStyle_7"/>
    <w:link w:val="Normal"/>
  </w:style>
  <w:style w:type="character" w:styleId="UserStyle_8">
    <w:name w:val="Верхний колонтитул Знак"/>
    <w:next w:val="UserStyle_8"/>
    <w:link w:val="Normal"/>
    <w:rPr>
      <w:sz w:val="24"/>
      <w:szCs w:val="24"/>
    </w:rPr>
  </w:style>
  <w:style w:type="character" w:styleId="UserStyle_9">
    <w:name w:val="Нижний колонтитул Знак"/>
    <w:next w:val="UserStyle_9"/>
    <w:link w:val="Normal"/>
    <w:rPr>
      <w:sz w:val="24"/>
      <w:szCs w:val="24"/>
    </w:rPr>
  </w:style>
  <w:style w:type="character" w:styleId="UserStyle_10">
    <w:name w:val="Заголовок Знак"/>
    <w:next w:val="UserStyle_10"/>
    <w:link w:val="Normal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UserStyle_11">
    <w:name w:val="Заголовок2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jc w:val="both"/>
    </w:pPr>
  </w:style>
  <w:style w:type="paragraph" w:styleId="List">
    <w:name w:val="Список"/>
    <w:basedOn w:val="BodyText"/>
    <w:next w:val="List"/>
    <w:link w:val="Normal"/>
    <w:rPr>
      <w:rFonts w:cs="Lucida Sans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2">
    <w:name w:val="Указатель2"/>
    <w:basedOn w:val="Normal"/>
    <w:next w:val="UserStyle_12"/>
    <w:link w:val="Normal"/>
    <w:pPr>
      <w:suppressLineNumbers/>
    </w:pPr>
    <w:rPr>
      <w:rFonts w:cs="Lucida Sans"/>
    </w:rPr>
  </w:style>
  <w:style w:type="paragraph" w:styleId="UserStyle_13">
    <w:name w:val="Caption1"/>
    <w:basedOn w:val="Normal"/>
    <w:next w:val="UserStyle_1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4">
    <w:name w:val="Заголовок1"/>
    <w:basedOn w:val="Normal"/>
    <w:next w:val="Normal"/>
    <w:link w:val="Normal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UserStyle_15">
    <w:name w:val="Название объекта1"/>
    <w:basedOn w:val="Normal"/>
    <w:next w:val="UserStyle_1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6">
    <w:name w:val="Указатель1"/>
    <w:basedOn w:val="Normal"/>
    <w:next w:val="UserStyle_16"/>
    <w:link w:val="Normal"/>
    <w:pPr>
      <w:suppressLineNumbers/>
    </w:pPr>
    <w:rPr>
      <w:rFonts w:cs="Lucida Sans"/>
    </w:rPr>
  </w:style>
  <w:style w:type="paragraph" w:styleId="UserStyle_17">
    <w:name w:val="ConsTitle"/>
    <w:next w:val="UserStyle_17"/>
    <w:link w:val="Normal"/>
    <w:pPr>
      <w:widowControl w:val="off"/>
    </w:pPr>
    <w:rPr>
      <w:rFonts w:ascii="Arial" w:hAnsi="Arial" w:cs="Arial"/>
      <w:b/>
      <w:sz w:val="16"/>
      <w:lang w:val="ru-RU" w:eastAsia="zh-CN" w:bidi="ar-SA"/>
    </w:rPr>
  </w:style>
  <w:style w:type="paragraph" w:styleId="UserStyle_18">
    <w:name w:val="Основной текст 21"/>
    <w:basedOn w:val="Normal"/>
    <w:next w:val="UserStyle_18"/>
    <w:link w:val="Normal"/>
    <w:pPr>
      <w:spacing w:before="0" w:after="120" w:line="480" w:lineRule="auto"/>
    </w:pPr>
  </w:style>
  <w:style w:type="paragraph" w:styleId="UserStyle_19">
    <w:name w:val="Основной текст 31"/>
    <w:basedOn w:val="Normal"/>
    <w:next w:val="UserStyle_19"/>
    <w:link w:val="Normal"/>
    <w:pPr>
      <w:spacing w:before="0" w:after="120"/>
    </w:pPr>
    <w:rPr>
      <w:sz w:val="16"/>
      <w:szCs w:val="16"/>
    </w:rPr>
  </w:style>
  <w:style w:type="paragraph" w:styleId="UserStyle_20">
    <w:name w:val="ConsNonformat"/>
    <w:next w:val="UserStyle_20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Style_21">
    <w:name w:val="ConsPlusNormal"/>
    <w:next w:val="UserStyle_21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22">
    <w:name w:val="ConsPlusNonformat"/>
    <w:next w:val="UserStyle_22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23">
    <w:name w:val=" Знак"/>
    <w:basedOn w:val="Normal"/>
    <w:next w:val="UserStyle_23"/>
    <w:link w:val="Normal"/>
    <w:rPr>
      <w:rFonts w:ascii="Verdana" w:hAnsi="Verdana" w:cs="Verdana"/>
      <w:sz w:val="20"/>
      <w:szCs w:val="20"/>
      <w:lang w:val="en-US"/>
    </w:rPr>
  </w:style>
  <w:style w:type="paragraph" w:styleId="UserStyle_24">
    <w:name w:val="Колонтитул"/>
    <w:basedOn w:val="Normal"/>
    <w:next w:val="UserStyle_24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25">
    <w:name w:val="Header and Footer"/>
    <w:basedOn w:val="Normal"/>
    <w:next w:val="UserStyle_25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26">
    <w:name w:val=" Знак Знак5 Знак Знак Знак Знак Знак Знак Знак Знак Знак Знак Знак Знак"/>
    <w:basedOn w:val="Normal"/>
    <w:next w:val="UserStyle_26"/>
    <w:link w:val="Normal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7705</Characters>
  <CharactersWithSpaces>9038</CharactersWithSpaces>
  <DocSecurity>0</DocSecurity>
  <HyperlinksChanged>false</HyperlinksChanged>
  <Lines>64</Lines>
  <Pages>1</Pages>
  <Paragraphs>18</Paragraphs>
  <ScaleCrop>false</ScaleCrop>
  <SharedDoc>false</SharedDoc>
  <Template>Normal</Template>
  <Words>1351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ПОЯСНИТЕЛЬНАЯ ЗАПИСКА </dc:title>
  <dc:creator>Сергей Викторович </dc:creator>
  <cp:lastModifiedBy>qwerty</cp:lastModifiedBy>
  <cp:revision>15</cp:revision>
  <dcterms:created xsi:type="dcterms:W3CDTF">2010-04-25T23:24:00Z</dcterms:created>
  <dcterms:modified xsi:type="dcterms:W3CDTF">2024-11-25T13:21:00Z</dcterms:modified>
  <cp:version>726502</cp:version>
</cp:coreProperties>
</file>