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862"/>
        <w:jc w:val="center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bCs/>
          <w:sz w:val="24"/>
          <w:szCs w:val="24"/>
        </w:rPr>
        <w:t xml:space="preserve">ГОРОДСКОГО ОКРУГА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СТАВРОПОЛЬСКОГО КРАЯ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862"/>
        <w:jc w:val="center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862"/>
              <w:ind w:left="-108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06 марта 2019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rFonts w:ascii="Times New Roman" w:hAnsi="Times New Roman" w:cs="Arial"/>
                <w:b/>
                <w:sz w:val="24"/>
                <w:szCs w:val="20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  <w:r>
              <w:rPr>
                <w:rFonts w:ascii="Times New Roman" w:hAnsi="Times New Roman" w:cs="Arial"/>
                <w:b/>
                <w:sz w:val="24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862"/>
              <w:jc w:val="right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514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862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О</w:t>
      </w:r>
      <w:r>
        <w:rPr>
          <w:rFonts w:ascii="Times New Roman" w:hAnsi="Times New Roman" w:cs="Arial"/>
          <w:sz w:val="28"/>
          <w:szCs w:val="20"/>
        </w:rPr>
        <w:t xml:space="preserve"> внесении изменений в </w:t>
      </w:r>
      <w:r>
        <w:rPr>
          <w:rFonts w:ascii="Times New Roman" w:hAnsi="Times New Roman" w:cs="Arial"/>
          <w:sz w:val="28"/>
          <w:szCs w:val="20"/>
        </w:rPr>
        <w:t xml:space="preserve">административн</w:t>
      </w:r>
      <w:r>
        <w:rPr>
          <w:rFonts w:ascii="Times New Roman" w:hAnsi="Times New Roman" w:cs="Arial"/>
          <w:sz w:val="28"/>
          <w:szCs w:val="20"/>
        </w:rPr>
        <w:t xml:space="preserve">ый</w:t>
      </w:r>
      <w:r>
        <w:rPr>
          <w:rFonts w:ascii="Times New Roman" w:hAnsi="Times New Roman" w:cs="Arial"/>
          <w:sz w:val="28"/>
          <w:szCs w:val="20"/>
        </w:rPr>
        <w:t xml:space="preserve"> регламент</w:t>
      </w:r>
      <w:r>
        <w:rPr>
          <w:rFonts w:ascii="Times New Roman" w:hAnsi="Times New Roman" w:cs="Arial"/>
          <w:sz w:val="28"/>
          <w:szCs w:val="20"/>
        </w:rPr>
        <w:t xml:space="preserve"> </w:t>
      </w:r>
      <w:r>
        <w:rPr>
          <w:rFonts w:ascii="Times New Roman" w:hAnsi="Times New Roman" w:cs="Arial"/>
          <w:sz w:val="28"/>
          <w:szCs w:val="20"/>
        </w:rPr>
        <w:t xml:space="preserve">предоставления </w:t>
      </w:r>
      <w:r>
        <w:rPr>
          <w:rFonts w:ascii="Times New Roman" w:hAnsi="Times New Roman" w:eastAsia="Arial CYR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</w:t>
      </w:r>
      <w:r>
        <w:rPr>
          <w:rFonts w:ascii="Times New Roman" w:hAnsi="Times New Roman" w:eastAsia="Arial CYR"/>
          <w:sz w:val="28"/>
          <w:szCs w:val="28"/>
        </w:rPr>
        <w:t xml:space="preserve">«</w:t>
      </w:r>
      <w:r>
        <w:rPr>
          <w:rFonts w:ascii="Times New Roman" w:hAnsi="Times New Roman" w:eastAsia="Arial CYR"/>
          <w:sz w:val="28"/>
          <w:szCs w:val="28"/>
        </w:rPr>
        <w:t xml:space="preserve">Принятие решений о предоставлении субсидий на оплату жилого помещения </w:t>
      </w:r>
      <w:r>
        <w:rPr>
          <w:rFonts w:ascii="Times New Roman" w:hAnsi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Федерации, а также их предоставление», утвержденн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 24 мая 2018 года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790</w:t>
      </w:r>
      <w:r>
        <w:rPr>
          <w:rFonts w:ascii="Times New Roman" w:hAnsi="Times New Roman"/>
          <w:sz w:val="28"/>
          <w:szCs w:val="28"/>
        </w:rPr>
        <w:t xml:space="preserve"> (в редакции от 26.11.2018 № 2097) 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приказом м</w:t>
      </w:r>
      <w:r>
        <w:rPr>
          <w:rFonts w:ascii="Times New Roman" w:hAnsi="Times New Roman"/>
          <w:sz w:val="28"/>
          <w:szCs w:val="28"/>
        </w:rPr>
        <w:t xml:space="preserve">инистерства труда и социальной защиты населения Ставропольского края от 2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2018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464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</w:t>
      </w:r>
      <w:r>
        <w:rPr>
          <w:rFonts w:ascii="Times New Roman" w:hAnsi="Times New Roman"/>
          <w:sz w:val="28"/>
          <w:szCs w:val="28"/>
        </w:rPr>
        <w:t xml:space="preserve">дарственных услуг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8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ind w:firstLine="708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ПОСТАНОВЛЯЕТ:</w:t>
        <w:tab/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ab/>
        <w:t xml:space="preserve">1. </w:t>
      </w:r>
      <w:r>
        <w:rPr>
          <w:rFonts w:ascii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>
        <w:rPr>
          <w:rFonts w:ascii="Times New Roman" w:hAnsi="Times New Roman" w:cs="Arial"/>
          <w:sz w:val="28"/>
          <w:szCs w:val="20"/>
        </w:rPr>
        <w:t xml:space="preserve">в</w:t>
      </w:r>
      <w:r>
        <w:rPr>
          <w:rFonts w:ascii="Times New Roman" w:hAnsi="Times New Roman" w:cs="Arial"/>
          <w:sz w:val="28"/>
          <w:szCs w:val="20"/>
        </w:rPr>
        <w:t xml:space="preserve"> административный регламент предоставления управлением </w:t>
      </w:r>
      <w:r>
        <w:rPr>
          <w:rFonts w:ascii="Times New Roman" w:hAnsi="Times New Roman" w:eastAsia="Arial CYR"/>
          <w:sz w:val="28"/>
          <w:szCs w:val="28"/>
        </w:rPr>
        <w:t xml:space="preserve">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«</w:t>
      </w:r>
      <w:r>
        <w:rPr>
          <w:rFonts w:ascii="Times New Roman" w:hAnsi="Times New Roman" w:eastAsia="Arial CYR"/>
          <w:sz w:val="28"/>
          <w:szCs w:val="28"/>
        </w:rPr>
        <w:t xml:space="preserve">Принятие решений о предоставлении субсидий на оплату жилого помещения </w:t>
      </w:r>
      <w:r>
        <w:rPr>
          <w:rFonts w:ascii="Times New Roman" w:hAnsi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Федерации, а также их предоставление»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 администрации Петровского городского округа от 24 мая 2018 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790 </w:t>
      </w:r>
      <w:r>
        <w:rPr>
          <w:rFonts w:ascii="Times New Roman" w:hAnsi="Times New Roman"/>
          <w:sz w:val="28"/>
          <w:szCs w:val="28"/>
        </w:rPr>
        <w:t xml:space="preserve">(в редакции от 26.11.2018 № 2097) </w:t>
      </w:r>
      <w:r>
        <w:rPr>
          <w:rFonts w:ascii="Times New Roman" w:hAnsi="Times New Roman"/>
          <w:sz w:val="28"/>
          <w:szCs w:val="28"/>
        </w:rPr>
        <w:t xml:space="preserve">(далее - изменения, административный регламент).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8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 xml:space="preserve">2. </w:t>
      </w:r>
      <w:r>
        <w:rPr>
          <w:rFonts w:ascii="Times New Roman" w:hAnsi="Times New Roman" w:cs="Arial"/>
          <w:sz w:val="28"/>
          <w:szCs w:val="20"/>
        </w:rPr>
        <w:t xml:space="preserve"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ind w:firstLine="708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ab/>
        <w:t xml:space="preserve">3.</w:t>
      </w:r>
      <w:r>
        <w:rPr>
          <w:rFonts w:ascii="Times New Roman" w:hAnsi="Times New Roman" w:cs="Arial"/>
          <w:sz w:val="28"/>
          <w:szCs w:val="20"/>
        </w:rPr>
        <w:t xml:space="preserve"> Р</w:t>
      </w:r>
      <w:r>
        <w:rPr>
          <w:rFonts w:ascii="Times New Roman" w:hAnsi="Times New Roman" w:cs="Arial"/>
          <w:sz w:val="28"/>
          <w:szCs w:val="20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 w:cs="Arial"/>
          <w:sz w:val="28"/>
          <w:szCs w:val="20"/>
        </w:rPr>
        <w:t xml:space="preserve">городского округа</w:t>
      </w:r>
      <w:r>
        <w:rPr>
          <w:rFonts w:ascii="Times New Roman" w:hAnsi="Times New Roman" w:cs="Arial"/>
          <w:sz w:val="28"/>
          <w:szCs w:val="20"/>
        </w:rPr>
        <w:t xml:space="preserve"> Ставропольского края в информационно-коммуникационной сети «Интернет».</w:t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4. Контроль за выполнением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заместител</w:t>
      </w:r>
      <w:r>
        <w:rPr>
          <w:rFonts w:ascii="Times New Roman" w:hAnsi="Times New Roman"/>
          <w:sz w:val="28"/>
        </w:rPr>
        <w:t xml:space="preserve">я</w:t>
      </w:r>
      <w:r>
        <w:rPr>
          <w:rFonts w:ascii="Times New Roman" w:hAnsi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/>
          <w:sz w:val="28"/>
        </w:rPr>
        <w:t xml:space="preserve">городского округа</w:t>
      </w:r>
      <w:r>
        <w:rPr>
          <w:rFonts w:ascii="Times New Roman" w:hAnsi="Times New Roman"/>
          <w:sz w:val="28"/>
        </w:rPr>
        <w:t xml:space="preserve"> Ставропольского края</w:t>
      </w:r>
      <w:r>
        <w:rPr>
          <w:rFonts w:ascii="Times New Roman" w:hAnsi="Times New Roman"/>
          <w:sz w:val="28"/>
        </w:rPr>
        <w:t xml:space="preserve"> Сергееву Е.И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правляющ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его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делами администрации Петровского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/>
          <w:sz w:val="28"/>
        </w:rPr>
        <w:t xml:space="preserve">Редькина В.В.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86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0"/>
        </w:rPr>
        <w:t xml:space="preserve">5. </w:t>
      </w:r>
      <w:r>
        <w:rPr>
          <w:rFonts w:ascii="Times New Roman" w:hAnsi="Times New Roman" w:cs="Arial"/>
          <w:sz w:val="28"/>
          <w:szCs w:val="20"/>
        </w:rPr>
        <w:t xml:space="preserve">Настоящее постановление вступает в силу </w:t>
      </w:r>
      <w:r>
        <w:rPr>
          <w:rFonts w:ascii="Times New Roman" w:hAnsi="Times New Roman" w:cs="Arial"/>
          <w:sz w:val="28"/>
          <w:szCs w:val="20"/>
        </w:rPr>
        <w:t xml:space="preserve">со дня его </w:t>
      </w:r>
      <w:r>
        <w:rPr>
          <w:rFonts w:ascii="Times New Roman" w:hAnsi="Times New Roman" w:cs="Arial"/>
          <w:sz w:val="28"/>
          <w:szCs w:val="20"/>
        </w:rPr>
        <w:t xml:space="preserve">официального </w:t>
      </w:r>
      <w:r>
        <w:rPr>
          <w:rFonts w:ascii="Times New Roman" w:hAnsi="Times New Roman" w:cs="Arial"/>
          <w:sz w:val="28"/>
          <w:szCs w:val="20"/>
        </w:rPr>
        <w:t xml:space="preserve">опубликования </w:t>
      </w:r>
      <w:r>
        <w:rPr>
          <w:rFonts w:ascii="Times New Roman" w:hAnsi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 w:cs="Arial"/>
          <w:sz w:val="28"/>
          <w:szCs w:val="20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  <w:r>
        <w:rPr>
          <w:rFonts w:ascii="Times New Roman" w:hAnsi="Times New Roman" w:cs="Arial"/>
          <w:sz w:val="28"/>
          <w:szCs w:val="20"/>
        </w:rPr>
      </w:r>
    </w:p>
    <w:p>
      <w:pPr>
        <w:pStyle w:val="87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right="0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А.А.Захарченко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color w:val="ffffff"/>
          <w:sz w:val="28"/>
          <w:szCs w:val="28"/>
        </w:rPr>
      </w:pPr>
      <w:r>
        <w:rPr>
          <w:rFonts w:ascii="Times New Roman" w:hAnsi="Times New Roman" w:cs="Arial"/>
          <w:color w:val="ffffff"/>
          <w:sz w:val="28"/>
          <w:szCs w:val="28"/>
        </w:rPr>
      </w:r>
      <w:r>
        <w:rPr>
          <w:rFonts w:ascii="Times New Roman" w:hAnsi="Times New Roman" w:cs="Arial"/>
          <w:color w:val="ffffff"/>
          <w:sz w:val="28"/>
          <w:szCs w:val="28"/>
        </w:rPr>
      </w:r>
      <w:r>
        <w:rPr>
          <w:rFonts w:ascii="Times New Roman" w:hAnsi="Times New Roman" w:cs="Arial"/>
          <w:color w:val="ffffff"/>
          <w:sz w:val="28"/>
          <w:szCs w:val="28"/>
        </w:rPr>
      </w:r>
    </w:p>
    <w:p>
      <w:pPr>
        <w:pStyle w:val="862"/>
        <w:ind w:right="83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color w:val="000000"/>
          <w:sz w:val="28"/>
          <w:szCs w:val="28"/>
          <w:lang w:eastAsia="en-US"/>
        </w:rPr>
      </w:r>
    </w:p>
    <w:tbl>
      <w:tblPr>
        <w:tblpPr w:horzAnchor="page" w:tblpX="6780" w:vertAnchor="text" w:tblpY="-205" w:leftFromText="180" w:topFromText="0" w:rightFromText="180" w:bottomFromText="0"/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3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30" w:type="dxa"/>
            <w:vAlign w:val="top"/>
            <w:textDirection w:val="lrTb"/>
            <w:noWrap w:val="false"/>
          </w:tcPr>
          <w:p>
            <w:pPr>
              <w:pStyle w:val="874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page" w:x="6780" w:y="-20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30" w:type="dxa"/>
            <w:vAlign w:val="top"/>
            <w:textDirection w:val="lrTb"/>
            <w:noWrap w:val="false"/>
          </w:tcPr>
          <w:p>
            <w:pPr>
              <w:pStyle w:val="874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page" w:x="6780" w:y="-20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4"/>
              <w:ind w:firstLine="0"/>
              <w:jc w:val="center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  <w:framePr w:hSpace="180" w:wrap="around" w:vAnchor="text" w:hAnchor="page" w:x="6780" w:y="-20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06 марта 2019 г. № 514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2"/>
        <w:jc w:val="both"/>
        <w:spacing w:line="240" w:lineRule="auto"/>
        <w:rPr>
          <w:rFonts w:ascii="Times New Roman" w:hAnsi="Times New Roman" w:eastAsia="Arial CYR"/>
          <w:sz w:val="28"/>
          <w:szCs w:val="28"/>
        </w:rPr>
      </w:pPr>
      <w:r>
        <w:rPr>
          <w:rFonts w:ascii="Times New Roman" w:hAnsi="Times New Roman" w:eastAsia="Arial CYR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eastAsia="Arial CYR"/>
          <w:sz w:val="28"/>
          <w:szCs w:val="28"/>
        </w:rPr>
      </w:r>
      <w:r>
        <w:rPr>
          <w:rFonts w:ascii="Times New Roman" w:hAnsi="Times New Roman" w:eastAsia="Arial CYR"/>
          <w:sz w:val="28"/>
          <w:szCs w:val="28"/>
        </w:rPr>
      </w:r>
    </w:p>
    <w:p>
      <w:pPr>
        <w:pStyle w:val="862"/>
        <w:jc w:val="both"/>
        <w:spacing w:line="240" w:lineRule="auto"/>
        <w:rPr>
          <w:rFonts w:ascii="Times New Roman" w:hAnsi="Times New Roman" w:eastAsia="Arial CYR"/>
          <w:sz w:val="28"/>
          <w:szCs w:val="28"/>
        </w:rPr>
      </w:pPr>
      <w:r>
        <w:rPr>
          <w:rFonts w:ascii="Times New Roman" w:hAnsi="Times New Roman" w:eastAsia="Arial CYR"/>
          <w:sz w:val="28"/>
          <w:szCs w:val="28"/>
        </w:rPr>
      </w:r>
      <w:r>
        <w:rPr>
          <w:rFonts w:ascii="Times New Roman" w:hAnsi="Times New Roman" w:eastAsia="Arial CYR"/>
          <w:sz w:val="28"/>
          <w:szCs w:val="28"/>
        </w:rPr>
      </w:r>
      <w:r>
        <w:rPr>
          <w:rFonts w:ascii="Times New Roman" w:hAnsi="Times New Roman" w:eastAsia="Arial CYR"/>
          <w:sz w:val="28"/>
          <w:szCs w:val="28"/>
        </w:rPr>
      </w:r>
    </w:p>
    <w:p>
      <w:pPr>
        <w:pStyle w:val="86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административный регламент предоставления  </w:t>
      </w:r>
      <w:r>
        <w:rPr>
          <w:rFonts w:ascii="Times New Roman" w:hAnsi="Times New Roman" w:eastAsia="Arial CYR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>
        <w:rPr>
          <w:rFonts w:ascii="Times New Roman" w:hAnsi="Times New Roman" w:eastAsia="Arial CYR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Arial CYR"/>
          <w:sz w:val="28"/>
          <w:szCs w:val="28"/>
        </w:rPr>
        <w:t xml:space="preserve"> Ставропольского края государственной </w:t>
      </w:r>
      <w:r>
        <w:rPr>
          <w:rFonts w:ascii="Times New Roman" w:hAnsi="Times New Roman" w:eastAsia="Arial CYR"/>
          <w:sz w:val="28"/>
          <w:szCs w:val="28"/>
        </w:rPr>
        <w:t xml:space="preserve">услуги «</w:t>
      </w:r>
      <w:r>
        <w:rPr>
          <w:rFonts w:ascii="Times New Roman" w:hAnsi="Times New Roman" w:eastAsia="Arial CYR"/>
          <w:sz w:val="28"/>
          <w:szCs w:val="28"/>
        </w:rPr>
        <w:t xml:space="preserve">Принятие решений о предоставлении субсидий на оплату жилого помещения </w:t>
      </w:r>
      <w:r>
        <w:rPr>
          <w:rFonts w:ascii="Times New Roman" w:hAnsi="Times New Roman"/>
          <w:sz w:val="28"/>
          <w:szCs w:val="28"/>
        </w:rPr>
        <w:t xml:space="preserve">и коммунальных услуг гражданам в соответствии со статьей 159 Жилищного кодекса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оссийской Федерации, а также их предоставление», утвержденн</w:t>
      </w:r>
      <w:r>
        <w:rPr>
          <w:rFonts w:ascii="Times New Roman" w:hAnsi="Times New Roman"/>
          <w:sz w:val="28"/>
          <w:szCs w:val="28"/>
        </w:rPr>
        <w:t xml:space="preserve">ый постановлением администрации Петровского городского округа Ставропольского края от 24 мая 2018 года № 790 (в редакции от 26.11.2018 № 2097) </w:t>
      </w: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86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п</w:t>
      </w:r>
      <w:r>
        <w:rPr>
          <w:rFonts w:ascii="Times New Roman" w:hAnsi="Times New Roman" w:eastAsia="Calibri"/>
          <w:sz w:val="28"/>
          <w:szCs w:val="28"/>
        </w:rPr>
        <w:t xml:space="preserve">одпункт</w:t>
      </w:r>
      <w:r>
        <w:rPr>
          <w:rFonts w:ascii="Times New Roman" w:hAnsi="Times New Roman" w:eastAsia="Calibri"/>
          <w:sz w:val="28"/>
          <w:szCs w:val="28"/>
        </w:rPr>
        <w:t xml:space="preserve">е</w:t>
      </w:r>
      <w:r>
        <w:rPr>
          <w:rFonts w:ascii="Times New Roman" w:hAnsi="Times New Roman" w:eastAsia="Calibri"/>
          <w:sz w:val="28"/>
          <w:szCs w:val="28"/>
        </w:rPr>
        <w:t xml:space="preserve"> 2.7.2 </w:t>
      </w:r>
      <w:r>
        <w:rPr>
          <w:rFonts w:ascii="Times New Roman" w:hAnsi="Times New Roman" w:eastAsia="Calibri"/>
          <w:sz w:val="28"/>
          <w:szCs w:val="28"/>
        </w:rPr>
        <w:t xml:space="preserve">абзац второй и третий </w:t>
      </w:r>
      <w:r>
        <w:rPr>
          <w:rFonts w:ascii="Times New Roman" w:hAnsi="Times New Roman" w:eastAsia="Calibri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представления документов и информации или осуществления де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й власти края, предоставляющих государственные услуги, иных орг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r>
        <w:fldChar w:fldCharType="begin"/>
      </w:r>
      <w:r>
        <w:instrText xml:space="preserve">HYPERLINK "consultantplus://offline/ref=EC2B7C87977060D0A545C8599B899D709F4E7049434D71C567AA5EC45CF3412D81B3F47513VCM"</w:instrText>
      </w:r>
      <w:r>
        <w:fldChar w:fldCharType="separate"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части 6 статьи 7</w:t>
      </w:r>
      <w:r>
        <w:fldChar w:fldCharType="end"/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27.07.2010 № 210-ФЗ </w:t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;»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 Пункт 2.17 после абзаца первого дополнить абзацами </w:t>
      </w:r>
      <w:r>
        <w:rPr>
          <w:rFonts w:ascii="Times New Roman" w:hAnsi="Times New Roman"/>
          <w:sz w:val="28"/>
          <w:szCs w:val="28"/>
        </w:rPr>
        <w:t xml:space="preserve">следующего содержания</w:t>
      </w:r>
      <w:r>
        <w:rPr>
          <w:rFonts w:ascii="Times New Roman" w:hAnsi="Times New Roman" w:eastAsia="Calibri"/>
          <w:sz w:val="28"/>
          <w:szCs w:val="28"/>
        </w:rPr>
        <w:t xml:space="preserve">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При предоставлении государственной услуги в МФЦ должностными лицами МФЦ могут в соответствии с </w:t>
      </w:r>
      <w:r>
        <w:rPr>
          <w:rFonts w:ascii="Times New Roman" w:hAnsi="Times New Roman" w:eastAsia="Calibri"/>
          <w:sz w:val="28"/>
          <w:szCs w:val="28"/>
        </w:rPr>
        <w:t xml:space="preserve">настоящим </w:t>
      </w:r>
      <w:r>
        <w:rPr>
          <w:rFonts w:ascii="Times New Roman" w:hAnsi="Times New Roman" w:eastAsia="Calibri"/>
          <w:sz w:val="28"/>
          <w:szCs w:val="28"/>
        </w:rPr>
        <w:t xml:space="preserve">Административным регламентом осуществляться: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информирование и консультирование заявителей по вопросу предоставления государственной услуги;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прием заявления и документов;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выдача заявителям документов, являющихся результатом предоставления государственной услуги.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</w:t>
      </w:r>
      <w:r>
        <w:rPr>
          <w:rFonts w:ascii="Times New Roman" w:hAnsi="Times New Roman" w:eastAsia="Calibri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</w:t>
      </w:r>
      <w:r>
        <w:rPr>
          <w:rFonts w:ascii="Times New Roman" w:hAnsi="Times New Roman"/>
          <w:sz w:val="28"/>
          <w:szCs w:val="28"/>
        </w:rPr>
        <w:t xml:space="preserve">ью МФЦ, а также документы, необходимые для предоставления государственной услуги,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</w:t>
      </w:r>
      <w:r>
        <w:rPr>
          <w:rFonts w:ascii="Times New Roman" w:hAnsi="Times New Roman"/>
          <w:sz w:val="28"/>
          <w:szCs w:val="28"/>
        </w:rPr>
        <w:t xml:space="preserve">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 w:eastAsia="Calibri"/>
          <w:sz w:val="28"/>
          <w:szCs w:val="28"/>
        </w:rPr>
        <w:t xml:space="preserve">пункте 5.</w:t>
      </w:r>
      <w:r>
        <w:rPr>
          <w:rFonts w:ascii="Times New Roman" w:hAnsi="Times New Roman" w:eastAsia="Calibri"/>
          <w:sz w:val="28"/>
          <w:szCs w:val="28"/>
        </w:rPr>
        <w:t xml:space="preserve">7</w:t>
      </w:r>
      <w:r>
        <w:rPr>
          <w:rFonts w:ascii="Times New Roman" w:hAnsi="Times New Roman" w:eastAsia="Calibri"/>
          <w:sz w:val="28"/>
          <w:szCs w:val="28"/>
        </w:rPr>
        <w:t xml:space="preserve">: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После абзаца третьего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результатам рассмотрения жалобы заявителю направляется письменный мотивированный ответ о результатах рассмотрения жалобы (далее – ответ о результатах рассмотрения жалобы).».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Дополнить абзацем следующего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 удовлетворении жалобы </w:t>
      </w:r>
      <w:r>
        <w:rPr>
          <w:rFonts w:ascii="Times New Roman" w:hAnsi="Times New Roman"/>
          <w:sz w:val="28"/>
          <w:szCs w:val="28"/>
        </w:rPr>
        <w:t xml:space="preserve">Управлением</w:t>
      </w:r>
      <w:r>
        <w:rPr>
          <w:rFonts w:ascii="Times New Roman" w:hAnsi="Times New Roman"/>
          <w:sz w:val="28"/>
          <w:szCs w:val="28"/>
        </w:rPr>
        <w:t xml:space="preserve">, предоставляющим государственную услугу принима</w:t>
      </w:r>
      <w:r>
        <w:rPr>
          <w:rFonts w:ascii="Times New Roman" w:hAnsi="Times New Roman"/>
          <w:sz w:val="28"/>
          <w:szCs w:val="28"/>
        </w:rPr>
        <w:t xml:space="preserve">ются</w:t>
      </w:r>
      <w:r>
        <w:rPr>
          <w:rFonts w:ascii="Times New Roman" w:hAnsi="Times New Roman"/>
          <w:sz w:val="28"/>
          <w:szCs w:val="28"/>
        </w:rPr>
        <w:t xml:space="preserve"> исчерпывающие меры по устранению выявленных нарушений при оказании го</w:t>
      </w:r>
      <w:r>
        <w:rPr>
          <w:rFonts w:ascii="Times New Roman" w:hAnsi="Times New Roman"/>
          <w:sz w:val="28"/>
          <w:szCs w:val="28"/>
        </w:rPr>
        <w:t xml:space="preserve">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Пункты 5.9 признать утратившими силу.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09"/>
        <w:jc w:val="both"/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Раздел 5 дополнить пунктами 5.9 и 5.10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sub_5031"/>
      <w:r>
        <w:rPr>
          <w:rFonts w:ascii="Times New Roman" w:hAnsi="Times New Roman"/>
          <w:sz w:val="28"/>
          <w:szCs w:val="28"/>
        </w:rPr>
        <w:t xml:space="preserve">«5.9 </w:t>
      </w:r>
      <w:r>
        <w:rPr>
          <w:rFonts w:ascii="Times New Roman" w:hAnsi="Times New Roman"/>
          <w:sz w:val="28"/>
          <w:szCs w:val="28"/>
        </w:rPr>
        <w:t xml:space="preserve">В удовлетворении жалобы Управление отказывает в случае, если жалоба признана необоснованной.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0"/>
      <w:r/>
      <w:bookmarkStart w:id="1" w:name="sub_5033"/>
      <w:r>
        <w:rPr>
          <w:rFonts w:ascii="Times New Roman" w:hAnsi="Times New Roman"/>
          <w:sz w:val="28"/>
          <w:szCs w:val="28"/>
        </w:rPr>
        <w:t xml:space="preserve"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на жалобу не дается ответ о результатах рассмотрения жал</w:t>
      </w:r>
      <w:r>
        <w:rPr>
          <w:rFonts w:ascii="Times New Roman" w:hAnsi="Times New Roman"/>
          <w:sz w:val="28"/>
          <w:szCs w:val="28"/>
        </w:rPr>
        <w:t xml:space="preserve">обы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"/>
      <w:r>
        <w:rPr>
          <w:rFonts w:ascii="Times New Roman" w:hAnsi="Times New Roman"/>
          <w:sz w:val="28"/>
          <w:szCs w:val="28"/>
        </w:rPr>
        <w:t xml:space="preserve">В случае если текст жалобы не поддается прочтению, ответ о р</w:t>
      </w:r>
      <w:r>
        <w:rPr>
          <w:rFonts w:ascii="Times New Roman" w:hAnsi="Times New Roman"/>
          <w:sz w:val="28"/>
          <w:szCs w:val="28"/>
        </w:rPr>
        <w:t xml:space="preserve">езультатах рассмотрения жалобы </w:t>
      </w:r>
      <w:r>
        <w:rPr>
          <w:rFonts w:ascii="Times New Roman" w:hAnsi="Times New Roman"/>
          <w:sz w:val="28"/>
          <w:szCs w:val="28"/>
        </w:rPr>
        <w:t xml:space="preserve">не дается и она не подлежит направлению на рассмотрение в Управление и его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2"/>
        <w:ind w:firstLine="53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5.10 </w:t>
      </w:r>
      <w:r>
        <w:rPr>
          <w:rFonts w:ascii="Times New Roman" w:hAnsi="Times New Roman" w:eastAsia="Calibri"/>
          <w:sz w:val="28"/>
          <w:szCs w:val="28"/>
        </w:rPr>
        <w:t xml:space="preserve">Жалоба остается без ответа в следующих случаях: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53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53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53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отсутствие адреса, по которому должен быть направлен ответ.</w:t>
      </w:r>
      <w:r>
        <w:rPr>
          <w:rFonts w:ascii="Times New Roman" w:hAnsi="Times New Roman" w:eastAsia="Calibri"/>
          <w:sz w:val="28"/>
          <w:szCs w:val="28"/>
        </w:rPr>
        <w:t xml:space="preserve">».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539"/>
        <w:jc w:val="both"/>
        <w:spacing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862"/>
        <w:ind w:firstLine="709"/>
        <w:jc w:val="both"/>
        <w:widowControl w:val="off"/>
        <w:rPr>
          <w:rFonts w:eastAsia="Arial"/>
          <w:sz w:val="28"/>
          <w:szCs w:val="28"/>
          <w:lang w:eastAsia="ar-SA"/>
        </w:rPr>
        <w:outlineLvl w:val="0"/>
      </w:pP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  <w:r>
        <w:rPr>
          <w:rFonts w:eastAsia="Arial"/>
          <w:sz w:val="28"/>
          <w:szCs w:val="28"/>
          <w:lang w:eastAsia="ar-SA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62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В.В.Редькин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62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even" r:id="rId9"/>
      <w:footerReference w:type="defaul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rPr>
        <w:rStyle w:val="868"/>
      </w:rPr>
      <w:framePr w:wrap="around" w:vAnchor="text" w:hAnchor="margin" w:xAlign="center" w:y="1"/>
    </w:pPr>
    <w:r>
      <w:rPr>
        <w:rStyle w:val="868"/>
      </w:rPr>
      <w:fldChar w:fldCharType="begin"/>
    </w:r>
    <w:r>
      <w:rPr>
        <w:rStyle w:val="868"/>
      </w:rPr>
      <w:instrText xml:space="preserve">PAGE  </w:instrText>
    </w:r>
    <w:r>
      <w:rPr>
        <w:rStyle w:val="868"/>
      </w:rPr>
      <w:fldChar w:fldCharType="end"/>
    </w:r>
    <w:r>
      <w:rPr>
        <w:rStyle w:val="868"/>
      </w:rPr>
    </w:r>
    <w:r>
      <w:rPr>
        <w:rStyle w:val="868"/>
      </w:rPr>
    </w:r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863">
    <w:name w:val="Основной шрифт абзаца"/>
    <w:next w:val="863"/>
    <w:link w:val="862"/>
    <w:uiPriority w:val="1"/>
    <w:semiHidden/>
    <w:unhideWhenUsed/>
  </w:style>
  <w:style w:type="table" w:styleId="864">
    <w:name w:val="Обычная таблица"/>
    <w:next w:val="864"/>
    <w:link w:val="862"/>
    <w:uiPriority w:val="99"/>
    <w:semiHidden/>
    <w:unhideWhenUsed/>
    <w:qFormat/>
    <w:tblPr/>
  </w:style>
  <w:style w:type="numbering" w:styleId="865">
    <w:name w:val="Нет списка"/>
    <w:next w:val="865"/>
    <w:link w:val="862"/>
    <w:uiPriority w:val="99"/>
    <w:semiHidden/>
    <w:unhideWhenUsed/>
  </w:style>
  <w:style w:type="paragraph" w:styleId="866">
    <w:name w:val="Верхний колонтитул"/>
    <w:basedOn w:val="862"/>
    <w:next w:val="866"/>
    <w:link w:val="86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basedOn w:val="863"/>
    <w:next w:val="867"/>
    <w:link w:val="866"/>
    <w:uiPriority w:val="99"/>
    <w:semiHidden/>
  </w:style>
  <w:style w:type="character" w:styleId="868">
    <w:name w:val="Номер страницы"/>
    <w:basedOn w:val="863"/>
    <w:next w:val="868"/>
    <w:link w:val="862"/>
  </w:style>
  <w:style w:type="paragraph" w:styleId="869">
    <w:name w:val="Нижний колонтитул"/>
    <w:basedOn w:val="862"/>
    <w:next w:val="869"/>
    <w:link w:val="87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Arial"/>
      <w:sz w:val="28"/>
      <w:szCs w:val="20"/>
    </w:rPr>
  </w:style>
  <w:style w:type="character" w:styleId="870">
    <w:name w:val="Нижний колонтитул Знак"/>
    <w:basedOn w:val="863"/>
    <w:next w:val="870"/>
    <w:link w:val="869"/>
    <w:rPr>
      <w:rFonts w:ascii="Times New Roman" w:hAnsi="Times New Roman" w:eastAsia="Times New Roman" w:cs="Arial"/>
      <w:sz w:val="28"/>
      <w:szCs w:val="20"/>
    </w:rPr>
  </w:style>
  <w:style w:type="paragraph" w:styleId="871">
    <w:name w:val="Абзац списка"/>
    <w:basedOn w:val="862"/>
    <w:next w:val="871"/>
    <w:link w:val="862"/>
    <w:uiPriority w:val="34"/>
    <w:qFormat/>
    <w:pPr>
      <w:contextualSpacing/>
      <w:ind w:left="720"/>
    </w:pPr>
  </w:style>
  <w:style w:type="paragraph" w:styleId="872">
    <w:name w:val="Текст выноски"/>
    <w:basedOn w:val="862"/>
    <w:next w:val="87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>
    <w:name w:val="Текст выноски Знак"/>
    <w:basedOn w:val="863"/>
    <w:next w:val="873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ConsPlusNormal"/>
    <w:next w:val="874"/>
    <w:link w:val="86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75">
    <w:name w:val="ConsNonformat"/>
    <w:next w:val="875"/>
    <w:link w:val="862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2019-03-06T06:41:00Z</dcterms:created>
  <dcterms:modified xsi:type="dcterms:W3CDTF">2024-03-20T08:51:40Z</dcterms:modified>
  <cp:version>786432</cp:version>
</cp:coreProperties>
</file>