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8"/>
        <w:spacing w:after="0" w:line="240" w:lineRule="auto"/>
        <w:tabs>
          <w:tab w:val="center" w:pos="4677" w:leader="none"/>
          <w:tab w:val="left" w:pos="7964" w:leader="none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 xml:space="preserve">П О С Т А Н О В Л Е Н И Е</w:t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</w:r>
      <w:r>
        <w:rPr>
          <w:rFonts w:ascii="Times New Roman" w:hAnsi="Times New Roman"/>
          <w:b/>
          <w:sz w:val="32"/>
          <w:szCs w:val="32"/>
        </w:rPr>
      </w:r>
    </w:p>
    <w:p>
      <w:pPr>
        <w:pStyle w:val="618"/>
        <w:jc w:val="center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  <w:r>
        <w:rPr>
          <w:rFonts w:ascii="Times New Roman" w:hAnsi="Times New Roman"/>
          <w:sz w:val="32"/>
          <w:szCs w:val="32"/>
        </w:rPr>
      </w:r>
    </w:p>
    <w:p>
      <w:pPr>
        <w:pStyle w:val="618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ПЕТРОВСКОГО ГОРОДСКОГО ОКРУГА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18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СТАВРОПОЛЬСКОГО КРАЯ</w:t>
      </w:r>
      <w:r>
        <w:rPr>
          <w:rFonts w:ascii="Times New Roman" w:hAnsi="Times New Roman"/>
          <w:sz w:val="24"/>
          <w:szCs w:val="24"/>
        </w:rPr>
      </w:r>
    </w:p>
    <w:p>
      <w:pPr>
        <w:pStyle w:val="618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3" w:type="dxa"/>
            <w:vAlign w:val="top"/>
            <w:textDirection w:val="lrTb"/>
            <w:noWrap w:val="false"/>
          </w:tcPr>
          <w:p>
            <w:pPr>
              <w:pStyle w:val="631"/>
              <w:ind w:left="-108"/>
              <w:jc w:val="both"/>
              <w:rPr>
                <w:b w:val="0"/>
                <w:sz w:val="24"/>
                <w:lang w:val="ru-RU" w:eastAsia="ru-RU"/>
              </w:rPr>
            </w:pPr>
            <w:r>
              <w:rPr>
                <w:b w:val="0"/>
                <w:sz w:val="24"/>
                <w:lang w:val="ru-RU" w:eastAsia="ru-RU"/>
              </w:rPr>
              <w:t xml:space="preserve">25 марта 2019 г.</w:t>
            </w:r>
            <w:r>
              <w:rPr>
                <w:b w:val="0"/>
                <w:sz w:val="24"/>
                <w:lang w:val="ru-RU" w:eastAsia="ru-RU"/>
              </w:rPr>
            </w:r>
            <w:r>
              <w:rPr>
                <w:b w:val="0"/>
                <w:sz w:val="24"/>
                <w:lang w:val="ru-RU"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Светлоград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2" w:type="dxa"/>
            <w:vAlign w:val="top"/>
            <w:textDirection w:val="lrTb"/>
            <w:noWrap w:val="false"/>
          </w:tcPr>
          <w:p>
            <w:pPr>
              <w:pStyle w:val="631"/>
              <w:jc w:val="right"/>
              <w:rPr>
                <w:b w:val="0"/>
                <w:sz w:val="24"/>
                <w:lang w:val="ru-RU" w:eastAsia="ru-RU"/>
              </w:rPr>
            </w:pPr>
            <w:r>
              <w:rPr>
                <w:b w:val="0"/>
                <w:sz w:val="24"/>
                <w:lang w:val="ru-RU" w:eastAsia="ru-RU"/>
              </w:rPr>
              <w:t xml:space="preserve">№ 724</w:t>
            </w:r>
            <w:r>
              <w:rPr>
                <w:b w:val="0"/>
                <w:sz w:val="24"/>
                <w:lang w:val="ru-RU" w:eastAsia="ru-RU"/>
              </w:rPr>
            </w:r>
            <w:r>
              <w:rPr>
                <w:b w:val="0"/>
                <w:sz w:val="24"/>
                <w:lang w:val="ru-RU" w:eastAsia="ru-RU"/>
              </w:rPr>
            </w:r>
          </w:p>
        </w:tc>
      </w:tr>
    </w:tbl>
    <w:p>
      <w:pPr>
        <w:pStyle w:val="618"/>
        <w:jc w:val="both"/>
        <w:spacing w:after="0" w:line="240" w:lineRule="exact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 w:eastAsia="Calibri"/>
          <w:bCs/>
          <w:sz w:val="28"/>
          <w:szCs w:val="28"/>
          <w:lang w:eastAsia="en-US"/>
        </w:rPr>
        <w:t xml:space="preserve">О</w:t>
      </w:r>
      <w:r>
        <w:rPr>
          <w:rFonts w:ascii="Times New Roman" w:hAnsi="Times New Roman" w:eastAsia="Calibri"/>
          <w:bCs/>
          <w:sz w:val="28"/>
          <w:szCs w:val="28"/>
          <w:lang w:eastAsia="en-US"/>
        </w:rPr>
        <w:t xml:space="preserve"> внесении изменений в </w:t>
      </w:r>
      <w:r>
        <w:rPr>
          <w:rFonts w:ascii="Times New Roman" w:hAnsi="Times New Roman" w:eastAsia="Calibri"/>
          <w:bCs/>
          <w:sz w:val="28"/>
          <w:szCs w:val="28"/>
          <w:lang w:eastAsia="en-US"/>
        </w:rPr>
        <w:t xml:space="preserve">постановление</w:t>
      </w:r>
      <w:r>
        <w:rPr>
          <w:rFonts w:ascii="Times New Roman" w:hAnsi="Times New Roman" w:eastAsia="Calibri"/>
          <w:bCs/>
          <w:sz w:val="28"/>
          <w:szCs w:val="28"/>
          <w:lang w:eastAsia="en-US"/>
        </w:rPr>
        <w:t xml:space="preserve"> администрации Петровского городского округа Ставропольского края от 29</w:t>
      </w:r>
      <w:r>
        <w:rPr>
          <w:rFonts w:ascii="Times New Roman" w:hAnsi="Times New Roman" w:eastAsia="Calibri"/>
          <w:bCs/>
          <w:sz w:val="28"/>
          <w:szCs w:val="28"/>
          <w:lang w:eastAsia="en-US"/>
        </w:rPr>
        <w:t xml:space="preserve"> мая </w:t>
      </w:r>
      <w:r>
        <w:rPr>
          <w:rFonts w:ascii="Times New Roman" w:hAnsi="Times New Roman" w:eastAsia="Calibri"/>
          <w:bCs/>
          <w:sz w:val="28"/>
          <w:szCs w:val="28"/>
          <w:lang w:eastAsia="en-US"/>
        </w:rPr>
        <w:t xml:space="preserve">2018 </w:t>
      </w:r>
      <w:r>
        <w:rPr>
          <w:rFonts w:ascii="Times New Roman" w:hAnsi="Times New Roman" w:eastAsia="Calibri"/>
          <w:bCs/>
          <w:sz w:val="28"/>
          <w:szCs w:val="28"/>
          <w:lang w:eastAsia="en-US"/>
        </w:rPr>
        <w:t xml:space="preserve">г.</w:t>
      </w:r>
      <w:r>
        <w:rPr>
          <w:rFonts w:ascii="Times New Roman" w:hAnsi="Times New Roman" w:eastAsia="Calibri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/>
          <w:bCs/>
          <w:sz w:val="28"/>
          <w:szCs w:val="28"/>
          <w:lang w:eastAsia="en-US"/>
        </w:rPr>
        <w:t xml:space="preserve">№ 829</w:t>
      </w:r>
      <w:r>
        <w:rPr>
          <w:rFonts w:ascii="Times New Roman" w:hAnsi="Times New Roman" w:eastAsia="Calibri"/>
          <w:bCs/>
          <w:sz w:val="28"/>
          <w:szCs w:val="28"/>
          <w:lang w:eastAsia="en-US"/>
        </w:rPr>
        <w:t xml:space="preserve"> «О создании межведомственной комиссии по признанию помещения 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реконструкции</w:t>
      </w:r>
      <w:r>
        <w:rPr>
          <w:rFonts w:ascii="Times New Roman" w:hAnsi="Times New Roman" w:eastAsia="Calibri"/>
          <w:bCs/>
          <w:sz w:val="28"/>
          <w:szCs w:val="28"/>
          <w:lang w:eastAsia="en-US"/>
        </w:rPr>
        <w:t xml:space="preserve"> в Петровском городском округе Ставропольского края»</w:t>
      </w:r>
      <w:r>
        <w:rPr>
          <w:rFonts w:ascii="Times New Roman" w:hAnsi="Times New Roman" w:eastAsia="Calibri"/>
          <w:bCs/>
          <w:sz w:val="28"/>
          <w:szCs w:val="28"/>
          <w:lang w:eastAsia="en-US"/>
        </w:rPr>
        <w:t xml:space="preserve"> (с изменениями)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Петровского городского округа Ставропо</w:t>
      </w:r>
      <w:r>
        <w:rPr>
          <w:rFonts w:ascii="Times New Roman" w:hAnsi="Times New Roman"/>
          <w:sz w:val="28"/>
          <w:szCs w:val="28"/>
        </w:rPr>
        <w:t xml:space="preserve">льского края от 27 февраля 2019 г. № 444 </w:t>
      </w:r>
      <w:r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Петровского городского округа Ставропольского края от 14 мая 2018 г. № 721 «Об утверждении Положения </w:t>
      </w:r>
      <w:r>
        <w:rPr>
          <w:rFonts w:ascii="Times New Roman" w:hAnsi="Times New Roman"/>
          <w:sz w:val="28"/>
          <w:szCs w:val="28"/>
        </w:rPr>
        <w:t xml:space="preserve">о межведомственной комиссии по признанию помещения 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реконструкции в Петровском городском округе Ставропольского края» </w:t>
      </w:r>
      <w:r>
        <w:rPr>
          <w:rFonts w:ascii="Times New Roman" w:hAnsi="Times New Roman"/>
          <w:sz w:val="28"/>
          <w:szCs w:val="28"/>
        </w:rPr>
        <w:t xml:space="preserve">администрация</w:t>
      </w:r>
      <w:r>
        <w:rPr>
          <w:rFonts w:ascii="Times New Roman" w:hAnsi="Times New Roman"/>
          <w:sz w:val="28"/>
          <w:szCs w:val="28"/>
        </w:rPr>
        <w:t xml:space="preserve"> Петровского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ПОСТАНОВЛЯЕТ:</w:t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851"/>
        <w:jc w:val="both"/>
        <w:spacing w:after="0" w:line="240" w:lineRule="auto"/>
        <w:rPr>
          <w:rFonts w:ascii="Times New Roman" w:hAnsi="Times New Roman" w:eastAsia="Calibri"/>
          <w:bCs/>
          <w:sz w:val="28"/>
          <w:szCs w:val="28"/>
          <w:lang w:eastAsia="en-US"/>
        </w:rPr>
        <w:outlineLvl w:val="1"/>
      </w:pPr>
      <w:r>
        <w:rPr>
          <w:rFonts w:ascii="Times New Roman" w:hAnsi="Times New Roman"/>
          <w:sz w:val="28"/>
          <w:szCs w:val="28"/>
        </w:rPr>
        <w:t xml:space="preserve">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Утвердить прилагаемые изменения, которые вносятся в постановление администрации Петровского городского округа Ставропольского края от 29 мая 2018 г. № 829 «О создании </w:t>
      </w:r>
      <w:r>
        <w:rPr>
          <w:rFonts w:ascii="Times New Roman" w:hAnsi="Times New Roman" w:eastAsia="Calibri"/>
          <w:bCs/>
          <w:sz w:val="28"/>
          <w:szCs w:val="28"/>
          <w:lang w:eastAsia="en-US"/>
        </w:rPr>
        <w:t xml:space="preserve">межведомственной комиссии по признанию помещения 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реконструкции в Петровском городском округе Ставропольского края».</w:t>
      </w:r>
      <w:r>
        <w:rPr>
          <w:rFonts w:ascii="Times New Roman" w:hAnsi="Times New Roman" w:eastAsia="Calibri"/>
          <w:bCs/>
          <w:sz w:val="28"/>
          <w:szCs w:val="28"/>
          <w:lang w:eastAsia="en-US"/>
        </w:rPr>
      </w:r>
    </w:p>
    <w:p>
      <w:pPr>
        <w:pStyle w:val="618"/>
        <w:ind w:firstLine="851"/>
        <w:jc w:val="both"/>
        <w:spacing w:after="0" w:line="240" w:lineRule="auto"/>
        <w:rPr>
          <w:rFonts w:ascii="Times New Roman" w:hAnsi="Times New Roman" w:eastAsia="Calibri"/>
          <w:bCs/>
          <w:sz w:val="28"/>
          <w:szCs w:val="28"/>
          <w:lang w:eastAsia="en-US"/>
        </w:rPr>
        <w:outlineLvl w:val="1"/>
      </w:pPr>
      <w:r>
        <w:rPr>
          <w:rFonts w:ascii="Times New Roman" w:hAnsi="Times New Roman" w:eastAsia="Calibri"/>
          <w:bCs/>
          <w:sz w:val="28"/>
          <w:szCs w:val="28"/>
          <w:lang w:eastAsia="en-US"/>
        </w:rPr>
      </w:r>
      <w:r>
        <w:rPr>
          <w:rFonts w:ascii="Times New Roman" w:hAnsi="Times New Roman" w:eastAsia="Calibri"/>
          <w:bCs/>
          <w:sz w:val="28"/>
          <w:szCs w:val="28"/>
          <w:lang w:eastAsia="en-US"/>
        </w:rPr>
      </w:r>
    </w:p>
    <w:p>
      <w:pPr>
        <w:pStyle w:val="618"/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  <w:t xml:space="preserve">2. Контроль за выполнением настоящего постановления возложить на первого заместителя главы администрации Петровского городского округа Ставропольского края Бабыкина А.И.</w:t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  <w:t xml:space="preserve">3. Настоящее постановление </w:t>
      </w:r>
      <w:r>
        <w:rPr>
          <w:rFonts w:ascii="Times New Roman" w:hAnsi="Times New Roman" w:eastAsia="Calibri"/>
          <w:bCs/>
          <w:sz w:val="28"/>
          <w:szCs w:val="28"/>
          <w:lang w:eastAsia="en-US"/>
        </w:rPr>
        <w:t xml:space="preserve">вступает в силу со дня подписания.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Петровского </w:t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А.А.Захарченко</w:t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left="0" w:right="1276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0" w:type="auto"/>
        <w:tblInd w:w="5124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253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Утверждены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18"/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Петровского городского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25 марта 2019 г. № 724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618"/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jc w:val="center"/>
        <w:spacing w:after="0" w:line="240" w:lineRule="exact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  <w:t xml:space="preserve">Изменения,</w:t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jc w:val="both"/>
        <w:spacing w:after="0" w:line="240" w:lineRule="exact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  <w:t xml:space="preserve">которые вносятся в постано</w:t>
      </w:r>
      <w:r>
        <w:rPr>
          <w:rFonts w:ascii="Times New Roman" w:hAnsi="Times New Roman"/>
          <w:sz w:val="28"/>
          <w:szCs w:val="28"/>
        </w:rPr>
        <w:t xml:space="preserve">вление администрации Петровского городского округа Ставропольского края от 29 мая 2018 г. № 829 «О создании межведомственной комиссии по признанию помещения жилым помещением, жилого помещения пригодным (непригодным) для проживания граждан и многоквартирног</w:t>
      </w:r>
      <w:r>
        <w:rPr>
          <w:rFonts w:ascii="Times New Roman" w:hAnsi="Times New Roman"/>
          <w:sz w:val="28"/>
          <w:szCs w:val="28"/>
        </w:rPr>
        <w:t xml:space="preserve">о дома аварийным и подлежащим сносу или реконструкции в Петровском городском округе Ставропольского края»</w:t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851"/>
        <w:jc w:val="center"/>
        <w:spacing w:after="0" w:line="240" w:lineRule="exact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851"/>
        <w:jc w:val="center"/>
        <w:spacing w:after="0" w:line="240" w:lineRule="exact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 w:eastAsia="Calibri"/>
          <w:bCs/>
          <w:sz w:val="28"/>
          <w:szCs w:val="28"/>
          <w:lang w:eastAsia="en-US"/>
        </w:rPr>
      </w:pPr>
      <w:r>
        <w:rPr>
          <w:rFonts w:ascii="Times New Roman" w:hAnsi="Times New Roman" w:eastAsia="Calibri"/>
          <w:bCs/>
          <w:sz w:val="28"/>
          <w:szCs w:val="28"/>
          <w:lang w:eastAsia="en-US"/>
        </w:rPr>
        <w:t xml:space="preserve">1.</w:t>
      </w:r>
      <w:r>
        <w:rPr>
          <w:rFonts w:ascii="Times New Roman" w:hAnsi="Times New Roman" w:eastAsia="Calibri"/>
          <w:bCs/>
          <w:sz w:val="28"/>
          <w:szCs w:val="28"/>
          <w:lang w:eastAsia="en-US"/>
        </w:rPr>
        <w:t xml:space="preserve"> Заголовок изложить в следующей редакции:</w:t>
      </w:r>
      <w:r>
        <w:rPr>
          <w:rFonts w:ascii="Times New Roman" w:hAnsi="Times New Roman" w:eastAsia="Calibri"/>
          <w:bCs/>
          <w:sz w:val="28"/>
          <w:szCs w:val="28"/>
          <w:lang w:eastAsia="en-US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 w:eastAsia="Calibri"/>
          <w:bCs/>
          <w:sz w:val="28"/>
          <w:szCs w:val="28"/>
          <w:lang w:eastAsia="en-US"/>
        </w:rPr>
      </w:pPr>
      <w:r>
        <w:rPr>
          <w:rFonts w:ascii="Times New Roman" w:hAnsi="Times New Roman" w:eastAsia="Calibri"/>
          <w:bCs/>
          <w:sz w:val="28"/>
          <w:szCs w:val="28"/>
          <w:lang w:eastAsia="en-US"/>
        </w:rPr>
        <w:t xml:space="preserve">«О создании межведомственной комиссии по признанию помещения жил</w:t>
      </w:r>
      <w:r>
        <w:rPr>
          <w:rFonts w:ascii="Times New Roman" w:hAnsi="Times New Roman" w:eastAsia="Calibri"/>
          <w:bCs/>
          <w:sz w:val="28"/>
          <w:szCs w:val="28"/>
          <w:lang w:eastAsia="en-US"/>
        </w:rPr>
        <w:t xml:space="preserve">ым помещением, жилого помещения пригодным (непригодным) для проживания граждан, многоквартирного дома аварийным и подлежащим сносу или реконструкции, садового дома жилым домом и жилого дома садовым домом в Петровском городском округе Ставропольского края».</w:t>
      </w:r>
      <w:r>
        <w:rPr>
          <w:rFonts w:ascii="Times New Roman" w:hAnsi="Times New Roman" w:eastAsia="Calibri"/>
          <w:bCs/>
          <w:sz w:val="28"/>
          <w:szCs w:val="28"/>
          <w:lang w:eastAsia="en-US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 w:eastAsia="Calibri"/>
          <w:bCs/>
          <w:sz w:val="28"/>
          <w:szCs w:val="28"/>
          <w:lang w:eastAsia="en-US"/>
        </w:rPr>
      </w:pPr>
      <w:r>
        <w:rPr>
          <w:rFonts w:ascii="Times New Roman" w:hAnsi="Times New Roman" w:eastAsia="Calibri"/>
          <w:bCs/>
          <w:sz w:val="28"/>
          <w:szCs w:val="28"/>
          <w:lang w:eastAsia="en-US"/>
        </w:rPr>
        <w:t xml:space="preserve">2. В преамбуле слова</w:t>
      </w:r>
      <w:r>
        <w:rPr>
          <w:rFonts w:ascii="Times New Roman" w:hAnsi="Times New Roman" w:eastAsia="Calibri"/>
          <w:bCs/>
          <w:sz w:val="28"/>
          <w:szCs w:val="28"/>
          <w:lang w:eastAsia="en-US"/>
        </w:rPr>
        <w:t xml:space="preserve"> «постановлением Правительства Р</w:t>
      </w:r>
      <w:r>
        <w:rPr>
          <w:rFonts w:ascii="Times New Roman" w:hAnsi="Times New Roman" w:eastAsia="Calibri"/>
          <w:bCs/>
          <w:sz w:val="28"/>
          <w:szCs w:val="28"/>
          <w:lang w:eastAsia="en-US"/>
        </w:rPr>
        <w:t xml:space="preserve">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заменить словами «постановлением Пр</w:t>
      </w:r>
      <w:r>
        <w:rPr>
          <w:rFonts w:ascii="Times New Roman" w:hAnsi="Times New Roman" w:eastAsia="Calibri"/>
          <w:bCs/>
          <w:sz w:val="28"/>
          <w:szCs w:val="28"/>
          <w:lang w:eastAsia="en-US"/>
        </w:rPr>
        <w:t xml:space="preserve">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</w:t>
      </w:r>
      <w:r>
        <w:rPr>
          <w:rFonts w:ascii="Times New Roman" w:hAnsi="Times New Roman" w:eastAsia="Calibri"/>
          <w:bCs/>
          <w:sz w:val="28"/>
          <w:szCs w:val="28"/>
          <w:lang w:eastAsia="en-US"/>
        </w:rPr>
        <w:t xml:space="preserve">ом и жилого дома садовым домом»;</w:t>
      </w:r>
      <w:r>
        <w:rPr>
          <w:rFonts w:ascii="Times New Roman" w:hAnsi="Times New Roman" w:eastAsia="Calibri"/>
          <w:bCs/>
          <w:sz w:val="28"/>
          <w:szCs w:val="28"/>
          <w:lang w:eastAsia="en-US"/>
        </w:rPr>
        <w:t xml:space="preserve"> слова «постановлением администрации Петровского городского округа Ставропольского края от 14 мая 2018 г. </w:t>
      </w:r>
      <w:r>
        <w:rPr>
          <w:rFonts w:ascii="Times New Roman" w:hAnsi="Times New Roman" w:eastAsia="Calibri"/>
          <w:bCs/>
          <w:sz w:val="28"/>
          <w:szCs w:val="28"/>
          <w:lang w:eastAsia="en-US"/>
        </w:rPr>
        <w:t xml:space="preserve">       </w:t>
      </w:r>
      <w:r>
        <w:rPr>
          <w:rFonts w:ascii="Times New Roman" w:hAnsi="Times New Roman" w:eastAsia="Calibri"/>
          <w:bCs/>
          <w:sz w:val="28"/>
          <w:szCs w:val="28"/>
          <w:lang w:eastAsia="en-US"/>
        </w:rPr>
        <w:t xml:space="preserve">№ 721 «Об утверждении Положения о межведомственной</w:t>
      </w:r>
      <w:r>
        <w:rPr>
          <w:rFonts w:ascii="Times New Roman" w:hAnsi="Times New Roman" w:eastAsia="Calibri"/>
          <w:bCs/>
          <w:sz w:val="28"/>
          <w:szCs w:val="28"/>
          <w:lang w:eastAsia="en-US"/>
        </w:rPr>
        <w:t xml:space="preserve"> комиссии по признанию помещения 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реконструкции в Петровском городском округе Ставропольского края» заменить словами «</w:t>
      </w:r>
      <w:r>
        <w:rPr>
          <w:rFonts w:ascii="Times New Roman" w:hAnsi="Times New Roman" w:eastAsia="Calibri"/>
          <w:bCs/>
          <w:sz w:val="28"/>
          <w:szCs w:val="28"/>
          <w:lang w:eastAsia="en-US"/>
        </w:rPr>
        <w:t xml:space="preserve">постановлением администрации Петровского городского округа Ставропольского края от 14 мая 2018 г. № 721 «Об утверждении Положения о межведомственной комиссии по признанию поме</w:t>
      </w:r>
      <w:r>
        <w:rPr>
          <w:rFonts w:ascii="Times New Roman" w:hAnsi="Times New Roman" w:eastAsia="Calibri"/>
          <w:bCs/>
          <w:sz w:val="28"/>
          <w:szCs w:val="28"/>
          <w:lang w:eastAsia="en-US"/>
        </w:rPr>
        <w:t xml:space="preserve">щения жилым помещением, жилого помещения пригодным (непригодным) для проживания, многоквартирного дома аварийным и подлежащим сносу или реконструкции, садового дома жилым домом и жилого дома садовым домом в Петровском городском округе Ставропольского края»</w:t>
      </w:r>
      <w:r>
        <w:rPr>
          <w:rFonts w:ascii="Times New Roman" w:hAnsi="Times New Roman" w:eastAsia="Calibri"/>
          <w:bCs/>
          <w:sz w:val="28"/>
          <w:szCs w:val="28"/>
          <w:lang w:eastAsia="en-US"/>
        </w:rPr>
        <w:t xml:space="preserve"> (в редакции от 27 февраля 2019 г. № 444).</w:t>
      </w:r>
      <w:r>
        <w:rPr>
          <w:rFonts w:ascii="Times New Roman" w:hAnsi="Times New Roman" w:eastAsia="Calibri"/>
          <w:bCs/>
          <w:sz w:val="28"/>
          <w:szCs w:val="28"/>
          <w:lang w:eastAsia="en-US"/>
        </w:rPr>
      </w:r>
      <w:r>
        <w:rPr>
          <w:rFonts w:ascii="Times New Roman" w:hAnsi="Times New Roman" w:eastAsia="Calibri"/>
          <w:bCs/>
          <w:sz w:val="28"/>
          <w:szCs w:val="28"/>
          <w:lang w:eastAsia="en-US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 w:eastAsia="Calibri"/>
          <w:bCs/>
          <w:sz w:val="28"/>
          <w:szCs w:val="28"/>
          <w:lang w:eastAsia="en-US"/>
        </w:rPr>
      </w:pPr>
      <w:r>
        <w:rPr>
          <w:rFonts w:ascii="Times New Roman" w:hAnsi="Times New Roman" w:eastAsia="Calibri"/>
          <w:bCs/>
          <w:sz w:val="28"/>
          <w:szCs w:val="28"/>
          <w:lang w:eastAsia="en-US"/>
        </w:rPr>
        <w:t xml:space="preserve">3. Пункт 1 изложить в следующей редакции:</w:t>
      </w:r>
      <w:r>
        <w:rPr>
          <w:rFonts w:ascii="Times New Roman" w:hAnsi="Times New Roman" w:eastAsia="Calibri"/>
          <w:bCs/>
          <w:sz w:val="28"/>
          <w:szCs w:val="28"/>
          <w:lang w:eastAsia="en-US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 w:eastAsia="Calibri"/>
          <w:bCs/>
          <w:sz w:val="28"/>
          <w:szCs w:val="28"/>
          <w:lang w:eastAsia="en-US"/>
        </w:rPr>
      </w:pPr>
      <w:r>
        <w:rPr>
          <w:rFonts w:ascii="Times New Roman" w:hAnsi="Times New Roman" w:eastAsia="Calibri"/>
          <w:bCs/>
          <w:sz w:val="28"/>
          <w:szCs w:val="28"/>
          <w:lang w:eastAsia="en-US"/>
        </w:rPr>
        <w:t xml:space="preserve">«1. Создать межведомственную комиссию по признанию помещения жил</w:t>
      </w:r>
      <w:r>
        <w:rPr>
          <w:rFonts w:ascii="Times New Roman" w:hAnsi="Times New Roman" w:eastAsia="Calibri"/>
          <w:bCs/>
          <w:sz w:val="28"/>
          <w:szCs w:val="28"/>
          <w:lang w:eastAsia="en-US"/>
        </w:rPr>
        <w:t xml:space="preserve">ым помещением, жилого помещения пригодным (непригодным) для проживания граждан, многоквартирного дома аварийным и подлежащим сносу или реконструкции, садового дома жилым домом и жилого дома садовым домом в Петровском городском округе Ставропольского края».</w:t>
      </w:r>
      <w:r>
        <w:rPr>
          <w:rFonts w:ascii="Times New Roman" w:hAnsi="Times New Roman" w:eastAsia="Calibri"/>
          <w:bCs/>
          <w:sz w:val="28"/>
          <w:szCs w:val="28"/>
          <w:lang w:eastAsia="en-US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 w:eastAsia="Calibri"/>
          <w:bCs/>
          <w:sz w:val="28"/>
          <w:szCs w:val="28"/>
          <w:lang w:eastAsia="en-US"/>
        </w:rPr>
      </w:pPr>
      <w:r>
        <w:rPr>
          <w:rFonts w:ascii="Times New Roman" w:hAnsi="Times New Roman" w:eastAsia="Calibri"/>
          <w:bCs/>
          <w:sz w:val="28"/>
          <w:szCs w:val="28"/>
          <w:lang w:eastAsia="en-US"/>
        </w:rPr>
        <w:t xml:space="preserve">4. В Состав</w:t>
      </w:r>
      <w:r>
        <w:rPr>
          <w:rFonts w:ascii="Times New Roman" w:hAnsi="Times New Roman" w:eastAsia="Calibri"/>
          <w:bCs/>
          <w:sz w:val="28"/>
          <w:szCs w:val="28"/>
          <w:lang w:eastAsia="en-US"/>
        </w:rPr>
        <w:t xml:space="preserve">е</w:t>
      </w:r>
      <w:r>
        <w:rPr>
          <w:rFonts w:ascii="Times New Roman" w:hAnsi="Times New Roman" w:eastAsia="Calibri"/>
          <w:bCs/>
          <w:sz w:val="28"/>
          <w:szCs w:val="28"/>
          <w:lang w:eastAsia="en-US"/>
        </w:rPr>
        <w:t xml:space="preserve"> межведомственной комиссии по признанию помещения 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реконструкции в Петровском городском округе Ставропольского края:</w:t>
      </w:r>
      <w:r>
        <w:rPr>
          <w:rFonts w:ascii="Times New Roman" w:hAnsi="Times New Roman" w:eastAsia="Calibri"/>
          <w:bCs/>
          <w:sz w:val="28"/>
          <w:szCs w:val="28"/>
          <w:lang w:eastAsia="en-US"/>
        </w:rPr>
      </w:r>
      <w:r>
        <w:rPr>
          <w:rFonts w:ascii="Times New Roman" w:hAnsi="Times New Roman" w:eastAsia="Calibri"/>
          <w:bCs/>
          <w:sz w:val="28"/>
          <w:szCs w:val="28"/>
          <w:lang w:eastAsia="en-US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 w:eastAsia="Calibri"/>
          <w:bCs/>
          <w:sz w:val="28"/>
          <w:szCs w:val="28"/>
          <w:lang w:eastAsia="en-US"/>
        </w:rPr>
      </w:pPr>
      <w:r>
        <w:rPr>
          <w:rFonts w:ascii="Times New Roman" w:hAnsi="Times New Roman" w:eastAsia="Calibri"/>
          <w:bCs/>
          <w:sz w:val="28"/>
          <w:szCs w:val="28"/>
          <w:lang w:eastAsia="en-US"/>
        </w:rPr>
        <w:t xml:space="preserve">4.1. Заголовок изложить в следующей редакции:</w:t>
      </w:r>
      <w:r>
        <w:rPr>
          <w:rFonts w:ascii="Times New Roman" w:hAnsi="Times New Roman" w:eastAsia="Calibri"/>
          <w:bCs/>
          <w:sz w:val="28"/>
          <w:szCs w:val="28"/>
          <w:lang w:eastAsia="en-US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 w:eastAsia="Calibri"/>
          <w:bCs/>
          <w:sz w:val="28"/>
          <w:szCs w:val="28"/>
          <w:lang w:eastAsia="en-US"/>
        </w:rPr>
      </w:pPr>
      <w:r>
        <w:rPr>
          <w:rFonts w:ascii="Times New Roman" w:hAnsi="Times New Roman" w:eastAsia="Calibri"/>
          <w:bCs/>
          <w:sz w:val="28"/>
          <w:szCs w:val="28"/>
          <w:lang w:eastAsia="en-US"/>
        </w:rPr>
        <w:t xml:space="preserve">«Состав межведомственной комиссии по признанию помещения жил</w:t>
      </w:r>
      <w:r>
        <w:rPr>
          <w:rFonts w:ascii="Times New Roman" w:hAnsi="Times New Roman" w:eastAsia="Calibri"/>
          <w:bCs/>
          <w:sz w:val="28"/>
          <w:szCs w:val="28"/>
          <w:lang w:eastAsia="en-US"/>
        </w:rPr>
        <w:t xml:space="preserve">ым помещением, жилого помещения пригодным (непригодным) для проживания граждан, многоквартирного дома аварийным и подлежащим сносу или реконструкции, садового дома жилым домом и жилого дома садовым домом в Петровском городском округе Ставропольского края».</w:t>
      </w:r>
      <w:r>
        <w:rPr>
          <w:rFonts w:ascii="Times New Roman" w:hAnsi="Times New Roman" w:eastAsia="Calibri"/>
          <w:bCs/>
          <w:sz w:val="28"/>
          <w:szCs w:val="28"/>
          <w:lang w:eastAsia="en-US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 w:eastAsia="Calibri"/>
          <w:bCs/>
          <w:sz w:val="28"/>
          <w:szCs w:val="28"/>
          <w:lang w:eastAsia="en-US"/>
        </w:rPr>
      </w:pPr>
      <w:r>
        <w:rPr>
          <w:rFonts w:ascii="Times New Roman" w:hAnsi="Times New Roman" w:eastAsia="Calibri"/>
          <w:bCs/>
          <w:sz w:val="28"/>
          <w:szCs w:val="28"/>
          <w:lang w:eastAsia="en-US"/>
        </w:rPr>
        <w:t xml:space="preserve">4.2. Исключить из состава комиссии Перевертайло И.Н.</w:t>
      </w:r>
      <w:r>
        <w:rPr>
          <w:rFonts w:ascii="Times New Roman" w:hAnsi="Times New Roman" w:eastAsia="Calibri"/>
          <w:bCs/>
          <w:sz w:val="28"/>
          <w:szCs w:val="28"/>
          <w:lang w:eastAsia="en-US"/>
        </w:rPr>
      </w:r>
      <w:r>
        <w:rPr>
          <w:rFonts w:ascii="Times New Roman" w:hAnsi="Times New Roman" w:eastAsia="Calibri"/>
          <w:bCs/>
          <w:sz w:val="28"/>
          <w:szCs w:val="28"/>
          <w:lang w:eastAsia="en-US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.3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Включить в состав 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Рожкова Александра Владимировича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старшего государственного инспектора отдела по контролю и надзору за содержанием жилищного фонда управления Ставропольского края по строительному и жилищному надзору</w:t>
      </w:r>
      <w:r>
        <w:rPr>
          <w:rFonts w:ascii="Times New Roman" w:hAnsi="Times New Roman"/>
          <w:sz w:val="28"/>
          <w:szCs w:val="28"/>
        </w:rPr>
        <w:t xml:space="preserve">, членом комиссии (по согласованию).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Управляющий делами администрации</w:t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</w:t>
      </w:r>
      <w:r>
        <w:rPr>
          <w:rFonts w:ascii="Times New Roman" w:hAnsi="Times New Roman"/>
          <w:sz w:val="28"/>
          <w:szCs w:val="28"/>
        </w:rPr>
        <w:t xml:space="preserve">городского округа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В.В.Редькин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418" w:right="567" w:bottom="1134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67" w:hanging="90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8"/>
    <w:next w:val="61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8"/>
    <w:next w:val="61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8"/>
    <w:next w:val="61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8"/>
    <w:next w:val="61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8"/>
    <w:next w:val="61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8"/>
    <w:next w:val="6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8"/>
    <w:next w:val="61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8"/>
    <w:next w:val="61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8"/>
    <w:next w:val="61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8"/>
    <w:next w:val="61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8"/>
    <w:next w:val="61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8"/>
    <w:next w:val="61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8"/>
    <w:next w:val="61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8"/>
    <w:next w:val="61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8"/>
    <w:next w:val="61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8"/>
    <w:next w:val="618"/>
    <w:uiPriority w:val="99"/>
    <w:unhideWhenUsed/>
    <w:pPr>
      <w:spacing w:after="0" w:afterAutospacing="0"/>
    </w:pPr>
  </w:style>
  <w:style w:type="paragraph" w:styleId="618" w:default="1">
    <w:name w:val="Normal"/>
    <w:next w:val="618"/>
    <w:link w:val="618"/>
    <w:qFormat/>
    <w:pPr>
      <w:spacing w:after="200" w:line="276" w:lineRule="auto"/>
    </w:pPr>
    <w:rPr>
      <w:sz w:val="22"/>
      <w:szCs w:val="22"/>
      <w:lang w:val="ru-RU" w:eastAsia="ru-RU" w:bidi="ar-SA"/>
    </w:rPr>
  </w:style>
  <w:style w:type="character" w:styleId="619">
    <w:name w:val="Основной шрифт абзаца"/>
    <w:next w:val="619"/>
    <w:link w:val="618"/>
    <w:uiPriority w:val="1"/>
    <w:semiHidden/>
    <w:unhideWhenUsed/>
  </w:style>
  <w:style w:type="table" w:styleId="620">
    <w:name w:val="Обычная таблица"/>
    <w:next w:val="620"/>
    <w:link w:val="618"/>
    <w:uiPriority w:val="99"/>
    <w:semiHidden/>
    <w:unhideWhenUsed/>
    <w:qFormat/>
    <w:tblPr/>
  </w:style>
  <w:style w:type="numbering" w:styleId="621">
    <w:name w:val="Нет списка"/>
    <w:next w:val="621"/>
    <w:link w:val="618"/>
    <w:uiPriority w:val="99"/>
    <w:semiHidden/>
    <w:unhideWhenUsed/>
  </w:style>
  <w:style w:type="paragraph" w:styleId="622">
    <w:name w:val="ConsPlusNonformat"/>
    <w:next w:val="622"/>
    <w:link w:val="618"/>
    <w:uiPriority w:val="99"/>
    <w:rPr>
      <w:rFonts w:ascii="Times New Roman" w:hAnsi="Times New Roman"/>
      <w:lang w:val="ru-RU" w:eastAsia="ru-RU" w:bidi="ar-SA"/>
    </w:rPr>
  </w:style>
  <w:style w:type="table" w:styleId="623">
    <w:name w:val="Сетка таблицы"/>
    <w:basedOn w:val="620"/>
    <w:next w:val="623"/>
    <w:link w:val="618"/>
    <w:uiPriority w:val="59"/>
    <w:pPr>
      <w:spacing w:after="0" w:line="240" w:lineRule="auto"/>
    </w:pPr>
    <w:tblPr/>
  </w:style>
  <w:style w:type="character" w:styleId="624">
    <w:name w:val="Цветовое выделение"/>
    <w:next w:val="624"/>
    <w:link w:val="618"/>
    <w:uiPriority w:val="99"/>
    <w:rPr>
      <w:b/>
      <w:color w:val="26282f"/>
      <w:sz w:val="26"/>
    </w:rPr>
  </w:style>
  <w:style w:type="paragraph" w:styleId="625">
    <w:name w:val="Комментарий"/>
    <w:basedOn w:val="618"/>
    <w:next w:val="618"/>
    <w:link w:val="618"/>
    <w:uiPriority w:val="99"/>
    <w:pPr>
      <w:jc w:val="both"/>
      <w:spacing w:before="75" w:after="0" w:line="240" w:lineRule="auto"/>
      <w:widowControl w:val="off"/>
    </w:pPr>
    <w:rPr>
      <w:rFonts w:ascii="Arial" w:hAnsi="Arial" w:eastAsia="Times New Roman" w:cs="Times New Roman"/>
      <w:color w:val="353842"/>
      <w:sz w:val="24"/>
      <w:szCs w:val="24"/>
      <w:shd w:val="clear" w:color="auto" w:fill="f0f0f0"/>
    </w:rPr>
  </w:style>
  <w:style w:type="paragraph" w:styleId="626">
    <w:name w:val="Таблицы (моноширинный)"/>
    <w:basedOn w:val="618"/>
    <w:next w:val="618"/>
    <w:link w:val="618"/>
    <w:uiPriority w:val="99"/>
    <w:pPr>
      <w:jc w:val="both"/>
      <w:spacing w:after="0" w:line="240" w:lineRule="auto"/>
      <w:widowControl w:val="off"/>
    </w:pPr>
    <w:rPr>
      <w:rFonts w:ascii="Courier New" w:hAnsi="Courier New" w:eastAsia="Times New Roman" w:cs="Courier New"/>
    </w:rPr>
  </w:style>
  <w:style w:type="paragraph" w:styleId="627">
    <w:name w:val="ConsPlusNormal"/>
    <w:next w:val="627"/>
    <w:link w:val="618"/>
    <w:pPr>
      <w:widowControl w:val="off"/>
    </w:pPr>
    <w:rPr>
      <w:rFonts w:ascii="Arial" w:hAnsi="Arial" w:cs="Arial"/>
      <w:lang w:val="ru-RU" w:eastAsia="ru-RU" w:bidi="ar-SA"/>
    </w:rPr>
  </w:style>
  <w:style w:type="character" w:styleId="628">
    <w:name w:val="Гиперссылка"/>
    <w:next w:val="628"/>
    <w:link w:val="618"/>
    <w:uiPriority w:val="99"/>
    <w:unhideWhenUsed/>
    <w:rPr>
      <w:color w:val="0000ff"/>
      <w:u w:val="single"/>
    </w:rPr>
  </w:style>
  <w:style w:type="paragraph" w:styleId="629">
    <w:name w:val="Текст выноски"/>
    <w:basedOn w:val="618"/>
    <w:next w:val="629"/>
    <w:link w:val="630"/>
    <w:uiPriority w:val="99"/>
    <w:semiHidden/>
    <w:unhideWhenUsed/>
    <w:pPr>
      <w:spacing w:after="0" w:line="240" w:lineRule="auto"/>
    </w:pPr>
    <w:rPr>
      <w:rFonts w:ascii="Segoe UI" w:hAnsi="Segoe UI"/>
      <w:sz w:val="18"/>
      <w:szCs w:val="18"/>
      <w:lang w:val="en-US" w:eastAsia="en-US"/>
    </w:rPr>
  </w:style>
  <w:style w:type="character" w:styleId="630">
    <w:name w:val="Текст выноски Знак"/>
    <w:next w:val="630"/>
    <w:link w:val="629"/>
    <w:uiPriority w:val="99"/>
    <w:semiHidden/>
    <w:rPr>
      <w:rFonts w:ascii="Segoe UI" w:hAnsi="Segoe UI" w:cs="Segoe UI"/>
      <w:sz w:val="18"/>
      <w:szCs w:val="18"/>
    </w:rPr>
  </w:style>
  <w:style w:type="paragraph" w:styleId="631">
    <w:name w:val="Название"/>
    <w:basedOn w:val="618"/>
    <w:next w:val="631"/>
    <w:link w:val="632"/>
    <w:qFormat/>
    <w:pPr>
      <w:jc w:val="center"/>
      <w:spacing w:after="0" w:line="240" w:lineRule="auto"/>
    </w:pPr>
    <w:rPr>
      <w:rFonts w:ascii="Times New Roman" w:hAnsi="Times New Roman"/>
      <w:b/>
      <w:bCs/>
      <w:sz w:val="32"/>
      <w:szCs w:val="24"/>
      <w:lang w:val="en-US" w:eastAsia="en-US"/>
    </w:rPr>
  </w:style>
  <w:style w:type="character" w:styleId="632">
    <w:name w:val="Название Знак"/>
    <w:next w:val="632"/>
    <w:link w:val="631"/>
    <w:rPr>
      <w:rFonts w:ascii="Times New Roman" w:hAnsi="Times New Roman" w:eastAsia="Times New Roman" w:cs="Times New Roman"/>
      <w:b/>
      <w:bCs/>
      <w:sz w:val="32"/>
      <w:szCs w:val="24"/>
    </w:rPr>
  </w:style>
  <w:style w:type="paragraph" w:styleId="633">
    <w:name w:val="Абзац списка"/>
    <w:basedOn w:val="618"/>
    <w:next w:val="633"/>
    <w:link w:val="618"/>
    <w:uiPriority w:val="34"/>
    <w:qFormat/>
    <w:pPr>
      <w:contextualSpacing/>
      <w:ind w:left="720"/>
    </w:pPr>
  </w:style>
  <w:style w:type="character" w:styleId="1134" w:default="1">
    <w:name w:val="Default Paragraph Font"/>
    <w:uiPriority w:val="1"/>
    <w:semiHidden/>
    <w:unhideWhenUsed/>
  </w:style>
  <w:style w:type="numbering" w:styleId="1135" w:default="1">
    <w:name w:val="No List"/>
    <w:uiPriority w:val="99"/>
    <w:semiHidden/>
    <w:unhideWhenUsed/>
  </w:style>
  <w:style w:type="table" w:styleId="113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Администрация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revision>3</cp:revision>
  <dcterms:created xsi:type="dcterms:W3CDTF">2019-03-26T05:29:00Z</dcterms:created>
  <dcterms:modified xsi:type="dcterms:W3CDTF">2024-03-20T08:43:52Z</dcterms:modified>
  <cp:version>786432</cp:version>
</cp:coreProperties>
</file>