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BE8" w:rsidRPr="00E44EDC" w:rsidRDefault="00C51BE8" w:rsidP="00C51BE8">
      <w:pPr>
        <w:spacing w:after="0" w:line="240" w:lineRule="exact"/>
        <w:jc w:val="center"/>
        <w:rPr>
          <w:rFonts w:ascii="Times New Roman" w:hAnsi="Times New Roman" w:cs="Times New Roman"/>
          <w:b/>
          <w:sz w:val="28"/>
          <w:szCs w:val="28"/>
        </w:rPr>
      </w:pPr>
      <w:r w:rsidRPr="00E44EDC">
        <w:rPr>
          <w:rFonts w:ascii="Times New Roman" w:hAnsi="Times New Roman" w:cs="Times New Roman"/>
          <w:b/>
          <w:sz w:val="28"/>
          <w:szCs w:val="28"/>
        </w:rPr>
        <w:t xml:space="preserve">Дополнительные документы, предоставляемые с проектом муниципальной программы </w:t>
      </w:r>
      <w:r w:rsidR="00E44EDC">
        <w:rPr>
          <w:rFonts w:ascii="Times New Roman" w:hAnsi="Times New Roman" w:cs="Times New Roman"/>
          <w:b/>
          <w:sz w:val="28"/>
          <w:szCs w:val="28"/>
        </w:rPr>
        <w:t xml:space="preserve">Петровского городского округа Ставропольского края </w:t>
      </w:r>
      <w:r w:rsidRPr="00E44EDC">
        <w:rPr>
          <w:rFonts w:ascii="Times New Roman" w:hAnsi="Times New Roman" w:cs="Times New Roman"/>
          <w:b/>
          <w:sz w:val="28"/>
          <w:szCs w:val="28"/>
        </w:rPr>
        <w:t>«Развитие образования»</w:t>
      </w:r>
    </w:p>
    <w:p w:rsidR="00C51BE8" w:rsidRPr="00E44EDC" w:rsidRDefault="00C51BE8" w:rsidP="00C51BE8">
      <w:pPr>
        <w:spacing w:after="0" w:line="240" w:lineRule="exact"/>
        <w:jc w:val="center"/>
        <w:rPr>
          <w:rFonts w:ascii="Times New Roman" w:hAnsi="Times New Roman" w:cs="Times New Roman"/>
          <w:b/>
          <w:sz w:val="28"/>
          <w:szCs w:val="28"/>
        </w:rPr>
      </w:pPr>
    </w:p>
    <w:p w:rsidR="0083267F" w:rsidRPr="00E44EDC" w:rsidRDefault="00C51BE8" w:rsidP="00C51BE8">
      <w:pPr>
        <w:spacing w:after="0" w:line="240" w:lineRule="exact"/>
        <w:jc w:val="center"/>
        <w:rPr>
          <w:rFonts w:ascii="Times New Roman" w:hAnsi="Times New Roman"/>
          <w:sz w:val="28"/>
          <w:szCs w:val="28"/>
        </w:rPr>
      </w:pPr>
      <w:r w:rsidRPr="00E44EDC">
        <w:rPr>
          <w:rFonts w:ascii="Times New Roman" w:hAnsi="Times New Roman" w:cs="Times New Roman"/>
          <w:sz w:val="28"/>
          <w:szCs w:val="28"/>
        </w:rPr>
        <w:t xml:space="preserve">Раздел  </w:t>
      </w:r>
      <w:r w:rsidRPr="00E44EDC">
        <w:rPr>
          <w:rFonts w:ascii="Times New Roman" w:hAnsi="Times New Roman" w:cs="Times New Roman"/>
          <w:sz w:val="28"/>
          <w:szCs w:val="28"/>
          <w:lang w:val="en-US"/>
        </w:rPr>
        <w:t>I</w:t>
      </w:r>
      <w:r w:rsidRPr="00E44EDC">
        <w:rPr>
          <w:rFonts w:ascii="Times New Roman" w:hAnsi="Times New Roman" w:cs="Times New Roman"/>
          <w:sz w:val="28"/>
          <w:szCs w:val="28"/>
        </w:rPr>
        <w:t xml:space="preserve">. </w:t>
      </w:r>
      <w:r w:rsidR="00B47DF9" w:rsidRPr="00E44EDC">
        <w:rPr>
          <w:rFonts w:ascii="Times New Roman" w:hAnsi="Times New Roman" w:cs="Times New Roman"/>
          <w:sz w:val="28"/>
          <w:szCs w:val="28"/>
        </w:rPr>
        <w:t>Характ</w:t>
      </w:r>
      <w:r w:rsidR="00B47DF9" w:rsidRPr="00E44EDC">
        <w:rPr>
          <w:rFonts w:ascii="Times New Roman" w:hAnsi="Times New Roman"/>
          <w:sz w:val="28"/>
          <w:szCs w:val="28"/>
        </w:rPr>
        <w:t xml:space="preserve">еристика текущего состояния </w:t>
      </w:r>
      <w:r w:rsidRPr="00E44EDC">
        <w:rPr>
          <w:rFonts w:ascii="Times New Roman" w:hAnsi="Times New Roman"/>
          <w:sz w:val="28"/>
          <w:szCs w:val="28"/>
        </w:rPr>
        <w:t xml:space="preserve">соответствующей </w:t>
      </w:r>
      <w:r w:rsidR="00B47DF9" w:rsidRPr="00E44EDC">
        <w:rPr>
          <w:rFonts w:ascii="Times New Roman" w:hAnsi="Times New Roman"/>
          <w:sz w:val="28"/>
          <w:szCs w:val="28"/>
        </w:rPr>
        <w:t xml:space="preserve">сферы </w:t>
      </w:r>
      <w:r w:rsidRPr="00E44EDC">
        <w:rPr>
          <w:rFonts w:ascii="Times New Roman" w:hAnsi="Times New Roman"/>
          <w:sz w:val="28"/>
          <w:szCs w:val="28"/>
        </w:rPr>
        <w:t xml:space="preserve">социально – экономического развития Петровского </w:t>
      </w:r>
      <w:r w:rsidR="005A35AD" w:rsidRPr="00E44EDC">
        <w:rPr>
          <w:rFonts w:ascii="Times New Roman" w:hAnsi="Times New Roman"/>
          <w:sz w:val="28"/>
          <w:szCs w:val="28"/>
        </w:rPr>
        <w:t>городского округа</w:t>
      </w:r>
      <w:r w:rsidRPr="00E44EDC">
        <w:rPr>
          <w:rFonts w:ascii="Times New Roman" w:hAnsi="Times New Roman"/>
          <w:sz w:val="28"/>
          <w:szCs w:val="28"/>
        </w:rPr>
        <w:t xml:space="preserve"> Ставропольского края, её основные показатели и формулировка основных проблем в указанной сфере. </w:t>
      </w:r>
    </w:p>
    <w:p w:rsidR="00C51BE8" w:rsidRPr="00E44EDC" w:rsidRDefault="00C51BE8" w:rsidP="00C51BE8">
      <w:pPr>
        <w:spacing w:after="0" w:line="240" w:lineRule="exact"/>
        <w:jc w:val="center"/>
        <w:rPr>
          <w:sz w:val="28"/>
          <w:szCs w:val="28"/>
        </w:rPr>
      </w:pPr>
    </w:p>
    <w:p w:rsidR="003F1985" w:rsidRPr="00E44EDC" w:rsidRDefault="002103B6" w:rsidP="00313F92">
      <w:pPr>
        <w:widowControl w:val="0"/>
        <w:spacing w:after="0" w:line="240" w:lineRule="auto"/>
        <w:ind w:firstLine="709"/>
        <w:jc w:val="both"/>
        <w:rPr>
          <w:rFonts w:ascii="Times New Roman" w:hAnsi="Times New Roman"/>
          <w:sz w:val="28"/>
          <w:szCs w:val="28"/>
        </w:rPr>
      </w:pPr>
      <w:r w:rsidRPr="00E44EDC">
        <w:rPr>
          <w:rFonts w:ascii="Times New Roman" w:hAnsi="Times New Roman"/>
          <w:sz w:val="28"/>
          <w:szCs w:val="28"/>
        </w:rPr>
        <w:t xml:space="preserve">В </w:t>
      </w:r>
      <w:r w:rsidR="00C51BE8" w:rsidRPr="00E44EDC">
        <w:rPr>
          <w:rFonts w:ascii="Times New Roman" w:hAnsi="Times New Roman"/>
          <w:sz w:val="28"/>
          <w:szCs w:val="28"/>
        </w:rPr>
        <w:t xml:space="preserve">Петровском </w:t>
      </w:r>
      <w:r w:rsidR="005A35AD" w:rsidRPr="00E44EDC">
        <w:rPr>
          <w:rFonts w:ascii="Times New Roman" w:hAnsi="Times New Roman"/>
          <w:sz w:val="28"/>
          <w:szCs w:val="28"/>
        </w:rPr>
        <w:t>городском округе</w:t>
      </w:r>
      <w:r w:rsidR="003F1985" w:rsidRPr="00E44EDC">
        <w:rPr>
          <w:rFonts w:ascii="Times New Roman" w:hAnsi="Times New Roman"/>
          <w:sz w:val="28"/>
          <w:szCs w:val="28"/>
        </w:rPr>
        <w:t xml:space="preserve"> в 2018 году функционировали</w:t>
      </w:r>
      <w:r w:rsidRPr="00E44EDC">
        <w:rPr>
          <w:rFonts w:ascii="Times New Roman" w:hAnsi="Times New Roman"/>
          <w:sz w:val="28"/>
          <w:szCs w:val="28"/>
        </w:rPr>
        <w:t xml:space="preserve"> 19 общеобразовательных организаций, 31 дошкольная </w:t>
      </w:r>
      <w:r w:rsidR="003F1985" w:rsidRPr="00E44EDC">
        <w:rPr>
          <w:rFonts w:ascii="Times New Roman" w:hAnsi="Times New Roman"/>
          <w:sz w:val="28"/>
          <w:szCs w:val="28"/>
        </w:rPr>
        <w:t>образовательная организация и 5 организаций</w:t>
      </w:r>
      <w:r w:rsidRPr="00E44EDC">
        <w:rPr>
          <w:rFonts w:ascii="Times New Roman" w:hAnsi="Times New Roman"/>
          <w:sz w:val="28"/>
          <w:szCs w:val="28"/>
        </w:rPr>
        <w:t xml:space="preserve"> д</w:t>
      </w:r>
      <w:r w:rsidR="003F1985" w:rsidRPr="00E44EDC">
        <w:rPr>
          <w:rFonts w:ascii="Times New Roman" w:hAnsi="Times New Roman"/>
          <w:sz w:val="28"/>
          <w:szCs w:val="28"/>
        </w:rPr>
        <w:t>ополнительного образования</w:t>
      </w:r>
      <w:r w:rsidRPr="00E44EDC">
        <w:rPr>
          <w:rFonts w:ascii="Times New Roman" w:hAnsi="Times New Roman"/>
          <w:sz w:val="28"/>
          <w:szCs w:val="28"/>
        </w:rPr>
        <w:t xml:space="preserve">, а также муниципальное казенное учреждение «Центр развития и поддержки системы образования». </w:t>
      </w:r>
    </w:p>
    <w:p w:rsidR="003F1985" w:rsidRPr="00E44EDC" w:rsidRDefault="003F1985" w:rsidP="003F1985">
      <w:pPr>
        <w:autoSpaceDE w:val="0"/>
        <w:autoSpaceDN w:val="0"/>
        <w:adjustRightInd w:val="0"/>
        <w:spacing w:after="0" w:line="240" w:lineRule="auto"/>
        <w:ind w:firstLine="708"/>
        <w:jc w:val="both"/>
        <w:rPr>
          <w:rFonts w:ascii="Times New Roman" w:hAnsi="Times New Roman" w:cs="Times New Roman"/>
          <w:sz w:val="28"/>
          <w:szCs w:val="28"/>
        </w:rPr>
      </w:pPr>
      <w:r w:rsidRPr="00E44EDC">
        <w:rPr>
          <w:rFonts w:ascii="Times New Roman" w:hAnsi="Times New Roman" w:cs="Times New Roman"/>
          <w:sz w:val="28"/>
          <w:szCs w:val="28"/>
        </w:rPr>
        <w:t xml:space="preserve">Согласно функционирующей электронной системе учета детей дошкольного возраста к 2019 году в детских садах городского округа достигнут стопроцентный показатель охвата детей в возрасте от 3 до 7 лет дошкольным образованием. При наличии в детских садах 4136 мест, фактическая наполняемость </w:t>
      </w:r>
      <w:proofErr w:type="gramStart"/>
      <w:r w:rsidRPr="00E44EDC">
        <w:rPr>
          <w:rFonts w:ascii="Times New Roman" w:hAnsi="Times New Roman" w:cs="Times New Roman"/>
          <w:sz w:val="28"/>
          <w:szCs w:val="28"/>
        </w:rPr>
        <w:t>на конец</w:t>
      </w:r>
      <w:proofErr w:type="gramEnd"/>
      <w:r w:rsidRPr="00E44EDC">
        <w:rPr>
          <w:rFonts w:ascii="Times New Roman" w:hAnsi="Times New Roman" w:cs="Times New Roman"/>
          <w:sz w:val="28"/>
          <w:szCs w:val="28"/>
        </w:rPr>
        <w:t xml:space="preserve"> 2018 года составляет 3416 детей. Численность детей в дошкольных группах в 2018 году увеличилась по сравнению с показателем 2017 года на 62 человека. Последние три года данный показатель стабильно увеличивался благодаря созданию новых дополнительных мест и открытию новых детских садов: 2016г.- 3246 чел., 2017г.-3354 чел.</w:t>
      </w:r>
    </w:p>
    <w:p w:rsidR="003F1985" w:rsidRPr="00E44EDC" w:rsidRDefault="003F1985" w:rsidP="003F1985">
      <w:pPr>
        <w:spacing w:after="0" w:line="240" w:lineRule="auto"/>
        <w:ind w:firstLine="709"/>
        <w:jc w:val="both"/>
        <w:rPr>
          <w:rFonts w:ascii="Times New Roman" w:hAnsi="Times New Roman"/>
          <w:sz w:val="28"/>
          <w:szCs w:val="28"/>
        </w:rPr>
      </w:pPr>
      <w:r w:rsidRPr="00E44EDC">
        <w:rPr>
          <w:rFonts w:ascii="Times New Roman" w:hAnsi="Times New Roman" w:cs="Times New Roman"/>
          <w:sz w:val="28"/>
          <w:szCs w:val="28"/>
        </w:rPr>
        <w:t>По состоянию на 31.12.2018 года на учете для зачисления в детские сады состоит 358 детей от 0 до 3 лет (301- город и 57- сельские населенные пункты). В сравнении с 2017 годом это число сократилось на 272 ребенка.</w:t>
      </w:r>
    </w:p>
    <w:p w:rsidR="003F1985" w:rsidRPr="00E44EDC" w:rsidRDefault="003F1985" w:rsidP="003F1985">
      <w:pPr>
        <w:autoSpaceDE w:val="0"/>
        <w:autoSpaceDN w:val="0"/>
        <w:adjustRightInd w:val="0"/>
        <w:spacing w:after="0" w:line="240" w:lineRule="auto"/>
        <w:ind w:firstLine="708"/>
        <w:jc w:val="both"/>
        <w:rPr>
          <w:rFonts w:ascii="Times New Roman" w:hAnsi="Times New Roman" w:cs="Times New Roman"/>
          <w:sz w:val="28"/>
          <w:szCs w:val="28"/>
        </w:rPr>
      </w:pPr>
      <w:r w:rsidRPr="00E44EDC">
        <w:rPr>
          <w:rFonts w:ascii="Times New Roman" w:hAnsi="Times New Roman" w:cs="Times New Roman"/>
          <w:sz w:val="28"/>
          <w:szCs w:val="28"/>
        </w:rPr>
        <w:t xml:space="preserve">Открытие после реконструкции 4 дополнительных дошкольных групп в детском саду №41 «Сказка» с. </w:t>
      </w:r>
      <w:proofErr w:type="spellStart"/>
      <w:r w:rsidRPr="00E44EDC">
        <w:rPr>
          <w:rFonts w:ascii="Times New Roman" w:hAnsi="Times New Roman" w:cs="Times New Roman"/>
          <w:sz w:val="28"/>
          <w:szCs w:val="28"/>
        </w:rPr>
        <w:t>Константиновское</w:t>
      </w:r>
      <w:proofErr w:type="spellEnd"/>
      <w:r w:rsidRPr="00E44EDC">
        <w:rPr>
          <w:rFonts w:ascii="Times New Roman" w:hAnsi="Times New Roman" w:cs="Times New Roman"/>
          <w:sz w:val="28"/>
          <w:szCs w:val="28"/>
        </w:rPr>
        <w:t xml:space="preserve"> позволило с уверенностью говорить о том, что задача доступности дошкольного образования в Петровском городском округе решена. </w:t>
      </w:r>
    </w:p>
    <w:p w:rsidR="003F1985" w:rsidRPr="00E44EDC" w:rsidRDefault="0096754A" w:rsidP="0096754A">
      <w:pPr>
        <w:widowControl w:val="0"/>
        <w:spacing w:after="0" w:line="240" w:lineRule="auto"/>
        <w:ind w:firstLine="709"/>
        <w:jc w:val="both"/>
        <w:rPr>
          <w:rFonts w:ascii="Times New Roman" w:hAnsi="Times New Roman" w:cs="Times New Roman"/>
          <w:sz w:val="28"/>
          <w:szCs w:val="28"/>
        </w:rPr>
      </w:pPr>
      <w:r w:rsidRPr="00E44EDC">
        <w:rPr>
          <w:rFonts w:ascii="Times New Roman" w:hAnsi="Times New Roman" w:cs="Times New Roman"/>
          <w:sz w:val="28"/>
          <w:szCs w:val="28"/>
        </w:rPr>
        <w:t>Деятельность 19 общеобразовательных организаций Петровского городского округа, среди которых одна гимназия и один лицей, направлена на решение задач повышения качества образования. Две общеобразовательные организации (11%) реализуют программы профильного обучения, одна из них обеспечивает преподавание отдельных предметов на углубленном уровне с 8 класса.</w:t>
      </w:r>
      <w:r w:rsidR="00313F92" w:rsidRPr="00E44EDC">
        <w:rPr>
          <w:rFonts w:ascii="Times New Roman" w:hAnsi="Times New Roman" w:cs="Times New Roman"/>
          <w:sz w:val="28"/>
          <w:szCs w:val="28"/>
        </w:rPr>
        <w:t xml:space="preserve"> </w:t>
      </w:r>
      <w:r w:rsidRPr="00E44EDC">
        <w:rPr>
          <w:rFonts w:ascii="Times New Roman" w:hAnsi="Times New Roman" w:cs="Times New Roman"/>
          <w:sz w:val="28"/>
          <w:szCs w:val="28"/>
        </w:rPr>
        <w:t>На 01.01.2019 года в общеобразовательных организациях округа по очной форме обучения обучалось 6566 человек (в 2017 году-6468, в 2016 году -6388) из них 10 человек - по заочной форме, 2 получали образование вне образовательной организации</w:t>
      </w:r>
      <w:r w:rsidR="009E4B94">
        <w:rPr>
          <w:rFonts w:ascii="Times New Roman" w:hAnsi="Times New Roman" w:cs="Times New Roman"/>
          <w:sz w:val="28"/>
          <w:szCs w:val="28"/>
        </w:rPr>
        <w:t xml:space="preserve"> </w:t>
      </w:r>
      <w:r w:rsidRPr="00E44EDC">
        <w:rPr>
          <w:rFonts w:ascii="Times New Roman" w:hAnsi="Times New Roman" w:cs="Times New Roman"/>
          <w:sz w:val="28"/>
          <w:szCs w:val="28"/>
        </w:rPr>
        <w:t>- в форме семейного образования. Кроме того, созданы условия для индивидуального обучения на дому по медицинским рекомендациям.</w:t>
      </w:r>
    </w:p>
    <w:p w:rsidR="002103B6" w:rsidRPr="00E44EDC" w:rsidRDefault="002103B6" w:rsidP="002103B6">
      <w:pPr>
        <w:widowControl w:val="0"/>
        <w:spacing w:after="0" w:line="240" w:lineRule="auto"/>
        <w:ind w:firstLine="709"/>
        <w:jc w:val="both"/>
        <w:rPr>
          <w:rFonts w:ascii="Times New Roman" w:hAnsi="Times New Roman"/>
          <w:sz w:val="28"/>
          <w:szCs w:val="28"/>
        </w:rPr>
      </w:pPr>
      <w:r w:rsidRPr="00E44EDC">
        <w:rPr>
          <w:rFonts w:ascii="Times New Roman" w:hAnsi="Times New Roman"/>
          <w:sz w:val="28"/>
          <w:szCs w:val="28"/>
        </w:rPr>
        <w:t xml:space="preserve">В настоящее время в районе увеличилось количество образовательных организаций, имеющих учебно-лабораторную и технологическую базу, соответствующую современным требованиям. Все общеобразовательные организации подключены к информационно-телекоммуникационной сети </w:t>
      </w:r>
      <w:r w:rsidRPr="00E44EDC">
        <w:rPr>
          <w:rFonts w:ascii="Times New Roman" w:hAnsi="Times New Roman"/>
          <w:sz w:val="28"/>
          <w:szCs w:val="28"/>
        </w:rPr>
        <w:lastRenderedPageBreak/>
        <w:t xml:space="preserve">«Интернет». Это </w:t>
      </w:r>
      <w:r w:rsidR="003F1985" w:rsidRPr="00E44EDC">
        <w:rPr>
          <w:rFonts w:ascii="Times New Roman" w:hAnsi="Times New Roman"/>
          <w:sz w:val="28"/>
          <w:szCs w:val="28"/>
        </w:rPr>
        <w:t>обеспечивает возможность реализации</w:t>
      </w:r>
      <w:r w:rsidRPr="00E44EDC">
        <w:rPr>
          <w:rFonts w:ascii="Times New Roman" w:hAnsi="Times New Roman"/>
          <w:sz w:val="28"/>
          <w:szCs w:val="28"/>
        </w:rPr>
        <w:t xml:space="preserve"> дистанционного обучения обучающихся</w:t>
      </w:r>
      <w:r w:rsidR="003F1985" w:rsidRPr="00E44EDC">
        <w:rPr>
          <w:rFonts w:ascii="Times New Roman" w:hAnsi="Times New Roman"/>
          <w:sz w:val="28"/>
          <w:szCs w:val="28"/>
        </w:rPr>
        <w:t xml:space="preserve"> общеобразовательных организаций Петровского городского округа</w:t>
      </w:r>
      <w:r w:rsidRPr="00E44EDC">
        <w:rPr>
          <w:rFonts w:ascii="Times New Roman" w:hAnsi="Times New Roman"/>
          <w:sz w:val="28"/>
          <w:szCs w:val="28"/>
        </w:rPr>
        <w:t xml:space="preserve"> на базе Центра дистанционного обучения (МБОУ СОШ №4), а также дистанционного обучения детей-инвалидов</w:t>
      </w:r>
      <w:r w:rsidR="00EB3629" w:rsidRPr="00E44EDC">
        <w:rPr>
          <w:rFonts w:ascii="Times New Roman" w:hAnsi="Times New Roman"/>
          <w:sz w:val="28"/>
          <w:szCs w:val="28"/>
        </w:rPr>
        <w:t>, таких в городском округе- 10 человек</w:t>
      </w:r>
      <w:r w:rsidRPr="00E44EDC">
        <w:rPr>
          <w:rFonts w:ascii="Times New Roman" w:hAnsi="Times New Roman"/>
          <w:sz w:val="28"/>
          <w:szCs w:val="28"/>
        </w:rPr>
        <w:t>.</w:t>
      </w:r>
    </w:p>
    <w:p w:rsidR="0096754A" w:rsidRPr="00E44EDC" w:rsidRDefault="002103B6" w:rsidP="0096754A">
      <w:pPr>
        <w:spacing w:after="0" w:line="240" w:lineRule="auto"/>
        <w:ind w:firstLine="708"/>
        <w:jc w:val="both"/>
        <w:rPr>
          <w:rFonts w:ascii="Times New Roman" w:hAnsi="Times New Roman"/>
          <w:sz w:val="28"/>
          <w:szCs w:val="28"/>
        </w:rPr>
      </w:pPr>
      <w:r w:rsidRPr="00E44EDC">
        <w:rPr>
          <w:rFonts w:ascii="Times New Roman" w:hAnsi="Times New Roman"/>
          <w:sz w:val="28"/>
          <w:szCs w:val="28"/>
        </w:rPr>
        <w:t xml:space="preserve">Качественные изменения и новые технические возможности организации учебного процесса в образовательных организациях </w:t>
      </w:r>
      <w:r w:rsidR="00EB3629" w:rsidRPr="00E44EDC">
        <w:rPr>
          <w:rFonts w:ascii="Times New Roman" w:hAnsi="Times New Roman"/>
          <w:sz w:val="28"/>
          <w:szCs w:val="28"/>
        </w:rPr>
        <w:t xml:space="preserve">Петровского городского округа </w:t>
      </w:r>
      <w:r w:rsidRPr="00E44EDC">
        <w:rPr>
          <w:rFonts w:ascii="Times New Roman" w:hAnsi="Times New Roman"/>
          <w:sz w:val="28"/>
          <w:szCs w:val="28"/>
        </w:rPr>
        <w:t xml:space="preserve">позволили </w:t>
      </w:r>
      <w:r w:rsidR="0096754A" w:rsidRPr="00E44EDC">
        <w:rPr>
          <w:rFonts w:ascii="Times New Roman" w:hAnsi="Times New Roman"/>
          <w:sz w:val="28"/>
          <w:szCs w:val="28"/>
        </w:rPr>
        <w:t xml:space="preserve">увеличить </w:t>
      </w:r>
      <w:r w:rsidRPr="00E44EDC">
        <w:rPr>
          <w:rFonts w:ascii="Times New Roman" w:hAnsi="Times New Roman"/>
          <w:sz w:val="28"/>
          <w:szCs w:val="28"/>
        </w:rPr>
        <w:t>число обучающихся, охваченных оли</w:t>
      </w:r>
      <w:r w:rsidR="00EB3629" w:rsidRPr="00E44EDC">
        <w:rPr>
          <w:rFonts w:ascii="Times New Roman" w:hAnsi="Times New Roman"/>
          <w:sz w:val="28"/>
          <w:szCs w:val="28"/>
        </w:rPr>
        <w:t>мпиадным движением.</w:t>
      </w:r>
      <w:r w:rsidR="0096754A" w:rsidRPr="00E44EDC">
        <w:rPr>
          <w:rFonts w:ascii="Times New Roman" w:hAnsi="Times New Roman"/>
          <w:sz w:val="28"/>
          <w:szCs w:val="28"/>
        </w:rPr>
        <w:t xml:space="preserve"> В 2018 году 245 учащихся стали победителями и призерами муниципального этапа всероссийской олимпиады школьников, что на 71 человека больше, чем в 2017 году.</w:t>
      </w:r>
    </w:p>
    <w:p w:rsidR="002103B6" w:rsidRPr="00E44EDC" w:rsidRDefault="00EB3629" w:rsidP="002103B6">
      <w:pPr>
        <w:widowControl w:val="0"/>
        <w:spacing w:after="0" w:line="240" w:lineRule="auto"/>
        <w:ind w:firstLine="709"/>
        <w:jc w:val="both"/>
        <w:rPr>
          <w:rFonts w:ascii="Times New Roman" w:hAnsi="Times New Roman"/>
          <w:sz w:val="28"/>
          <w:szCs w:val="28"/>
        </w:rPr>
      </w:pPr>
      <w:r w:rsidRPr="00E44EDC">
        <w:rPr>
          <w:rFonts w:ascii="Times New Roman" w:hAnsi="Times New Roman"/>
          <w:sz w:val="28"/>
          <w:szCs w:val="28"/>
        </w:rPr>
        <w:t xml:space="preserve"> Кроме того, </w:t>
      </w:r>
      <w:r w:rsidR="002103B6" w:rsidRPr="00E44EDC">
        <w:rPr>
          <w:rFonts w:ascii="Times New Roman" w:hAnsi="Times New Roman"/>
          <w:sz w:val="28"/>
          <w:szCs w:val="28"/>
        </w:rPr>
        <w:t xml:space="preserve">многие годы проводятся </w:t>
      </w:r>
      <w:r w:rsidR="0096754A" w:rsidRPr="00E44EDC">
        <w:rPr>
          <w:rFonts w:ascii="Times New Roman" w:hAnsi="Times New Roman"/>
          <w:sz w:val="28"/>
          <w:szCs w:val="28"/>
        </w:rPr>
        <w:t xml:space="preserve">районная </w:t>
      </w:r>
      <w:r w:rsidR="002103B6" w:rsidRPr="00E44EDC">
        <w:rPr>
          <w:rFonts w:ascii="Times New Roman" w:hAnsi="Times New Roman"/>
          <w:sz w:val="28"/>
          <w:szCs w:val="28"/>
        </w:rPr>
        <w:t>научно-практическая конференция «Первые шаги в науку»,</w:t>
      </w:r>
      <w:r w:rsidR="0096754A" w:rsidRPr="00E44EDC">
        <w:rPr>
          <w:rFonts w:ascii="Times New Roman" w:hAnsi="Times New Roman"/>
          <w:sz w:val="28"/>
          <w:szCs w:val="28"/>
        </w:rPr>
        <w:t xml:space="preserve"> районная научно-практическая конференция младших школьников «Перовое открытие»,</w:t>
      </w:r>
      <w:r w:rsidR="002103B6" w:rsidRPr="00E44EDC">
        <w:rPr>
          <w:rFonts w:ascii="Times New Roman" w:hAnsi="Times New Roman"/>
          <w:sz w:val="28"/>
          <w:szCs w:val="28"/>
        </w:rPr>
        <w:t xml:space="preserve"> </w:t>
      </w:r>
      <w:r w:rsidR="0096754A" w:rsidRPr="00E44EDC">
        <w:rPr>
          <w:rFonts w:ascii="Times New Roman" w:hAnsi="Times New Roman"/>
          <w:bCs/>
          <w:sz w:val="28"/>
          <w:szCs w:val="28"/>
        </w:rPr>
        <w:t xml:space="preserve">районная олимпиада младших школьников, </w:t>
      </w:r>
      <w:r w:rsidR="002103B6" w:rsidRPr="00E44EDC">
        <w:rPr>
          <w:rFonts w:ascii="Times New Roman" w:hAnsi="Times New Roman"/>
          <w:sz w:val="28"/>
          <w:szCs w:val="28"/>
        </w:rPr>
        <w:t xml:space="preserve">олимпиада для первоклассников </w:t>
      </w:r>
      <w:r w:rsidR="0096754A" w:rsidRPr="00E44EDC">
        <w:rPr>
          <w:rFonts w:ascii="Times New Roman" w:hAnsi="Times New Roman"/>
          <w:bCs/>
          <w:sz w:val="28"/>
          <w:szCs w:val="28"/>
        </w:rPr>
        <w:t xml:space="preserve">«Созвездие». </w:t>
      </w:r>
      <w:r w:rsidR="0096754A" w:rsidRPr="00E44EDC">
        <w:rPr>
          <w:rFonts w:ascii="Times New Roman" w:hAnsi="Times New Roman"/>
          <w:sz w:val="28"/>
          <w:szCs w:val="28"/>
        </w:rPr>
        <w:t xml:space="preserve">В числе ключевых задач системы образования остается формирование эффективной системы поддержки и развития способностей и талантов у детей и молодежи. </w:t>
      </w:r>
    </w:p>
    <w:p w:rsidR="0096754A" w:rsidRPr="00E44EDC" w:rsidRDefault="0096754A" w:rsidP="0096754A">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E44EDC">
        <w:rPr>
          <w:rFonts w:ascii="Times New Roman" w:hAnsi="Times New Roman"/>
          <w:sz w:val="28"/>
          <w:szCs w:val="28"/>
          <w:shd w:val="clear" w:color="auto" w:fill="FFFFFF"/>
        </w:rPr>
        <w:t xml:space="preserve">Для получения без дискриминации качественного дошкольного образования детьми с ограниченными возможностями здоровья в дошкольных образовательных организациях Петровского городского округа создаются необходимые условия для диагностики и коррекции нарушений развития и социальной адаптации. </w:t>
      </w:r>
      <w:r w:rsidRPr="00E44EDC">
        <w:rPr>
          <w:rFonts w:ascii="TimesNewRomanPSMT" w:hAnsi="TimesNewRomanPSMT"/>
          <w:sz w:val="28"/>
          <w:szCs w:val="28"/>
        </w:rPr>
        <w:t xml:space="preserve">В 2018 году в школах Петровского городского округа получали общее образование 62 ребенка – инвалида, 34 ребенка с ОВЗ, 14 </w:t>
      </w:r>
      <w:proofErr w:type="gramStart"/>
      <w:r w:rsidRPr="00E44EDC">
        <w:rPr>
          <w:rFonts w:ascii="TimesNewRomanPSMT" w:hAnsi="TimesNewRomanPSMT"/>
          <w:sz w:val="28"/>
          <w:szCs w:val="28"/>
        </w:rPr>
        <w:t>из</w:t>
      </w:r>
      <w:proofErr w:type="gramEnd"/>
      <w:r w:rsidRPr="00E44EDC">
        <w:rPr>
          <w:rFonts w:ascii="TimesNewRomanPSMT" w:hAnsi="TimesNewRomanPSMT"/>
          <w:sz w:val="28"/>
          <w:szCs w:val="28"/>
        </w:rPr>
        <w:t xml:space="preserve"> которых обучаются инклюзивно. Реализуют обучение 16 детей с ОВЗ по адаптированным программам 8 школ округа, с использование дистанционного оборудования -10 человек. С целью создания условий для удовлетворения особых образовательных потребностей детей, имеющих отклонения в здоровье работали </w:t>
      </w:r>
      <w:r w:rsidRPr="00E44EDC">
        <w:rPr>
          <w:rFonts w:ascii="Times New Roman" w:hAnsi="Times New Roman"/>
          <w:sz w:val="28"/>
          <w:szCs w:val="28"/>
        </w:rPr>
        <w:t xml:space="preserve">22 коррекционные группы и 6 комбинированных групп. В мае 2018 года на базе </w:t>
      </w:r>
      <w:r w:rsidRPr="00E44EDC">
        <w:rPr>
          <w:rFonts w:ascii="Times New Roman" w:hAnsi="Times New Roman"/>
          <w:sz w:val="28"/>
          <w:szCs w:val="28"/>
          <w:shd w:val="clear" w:color="auto" w:fill="FFFFFF" w:themeFill="background1"/>
        </w:rPr>
        <w:t xml:space="preserve">МКДОУ ДС комбинированного вида №4 «Ромашка» </w:t>
      </w:r>
      <w:proofErr w:type="gramStart"/>
      <w:r w:rsidRPr="00E44EDC">
        <w:rPr>
          <w:rFonts w:ascii="Times New Roman" w:hAnsi="Times New Roman"/>
          <w:sz w:val="28"/>
          <w:szCs w:val="28"/>
          <w:shd w:val="clear" w:color="auto" w:fill="FFFFFF" w:themeFill="background1"/>
        </w:rPr>
        <w:t>г</w:t>
      </w:r>
      <w:proofErr w:type="gramEnd"/>
      <w:r w:rsidRPr="00E44EDC">
        <w:rPr>
          <w:rFonts w:ascii="Times New Roman" w:hAnsi="Times New Roman"/>
          <w:sz w:val="28"/>
          <w:szCs w:val="28"/>
          <w:shd w:val="clear" w:color="auto" w:fill="FFFFFF" w:themeFill="background1"/>
        </w:rPr>
        <w:t xml:space="preserve">. Светлоград </w:t>
      </w:r>
      <w:r w:rsidRPr="00E44EDC">
        <w:rPr>
          <w:rFonts w:ascii="Times New Roman" w:hAnsi="Times New Roman"/>
          <w:sz w:val="28"/>
          <w:szCs w:val="28"/>
        </w:rPr>
        <w:t xml:space="preserve">создана Служба Петровского городского округа Ставропольского края по сопровождению системы ранней помощи. С 1 января 2018г. на базе МКУ </w:t>
      </w:r>
      <w:proofErr w:type="gramStart"/>
      <w:r w:rsidRPr="00E44EDC">
        <w:rPr>
          <w:rFonts w:ascii="Times New Roman" w:hAnsi="Times New Roman"/>
          <w:sz w:val="28"/>
          <w:szCs w:val="28"/>
        </w:rPr>
        <w:t>ДО</w:t>
      </w:r>
      <w:proofErr w:type="gramEnd"/>
      <w:r w:rsidRPr="00E44EDC">
        <w:rPr>
          <w:rFonts w:ascii="Times New Roman" w:hAnsi="Times New Roman"/>
          <w:sz w:val="28"/>
          <w:szCs w:val="28"/>
        </w:rPr>
        <w:t xml:space="preserve"> «Районный детский экологический центр» открыта краевая инновационная площадка по теме: «Система экологического образования детей с ОВЗ как средство успешной социализации».</w:t>
      </w:r>
      <w:r w:rsidRPr="00E44EDC">
        <w:rPr>
          <w:rFonts w:ascii="Times New Roman" w:eastAsia="Times New Roman" w:hAnsi="Times New Roman" w:cs="Times New Roman"/>
          <w:sz w:val="28"/>
          <w:szCs w:val="28"/>
          <w:shd w:val="clear" w:color="auto" w:fill="FFFFFF"/>
        </w:rPr>
        <w:t xml:space="preserve"> В Петровском городском округе на 01.09.2018 находится 165 ИПРА, разработан перечень мероприятий для их реализации. </w:t>
      </w:r>
      <w:r w:rsidRPr="00E44EDC">
        <w:rPr>
          <w:rFonts w:ascii="Times New Roman" w:eastAsia="Times New Roman" w:hAnsi="Times New Roman" w:cs="Times New Roman"/>
          <w:sz w:val="28"/>
          <w:szCs w:val="28"/>
        </w:rPr>
        <w:t>Специальные условия для беспрепятственного доступа в здание образовательной организации (пандусы) имеются только в 10 образовательных организациях.</w:t>
      </w:r>
    </w:p>
    <w:p w:rsidR="0096754A" w:rsidRPr="00E44EDC" w:rsidRDefault="0096754A" w:rsidP="0096754A">
      <w:pPr>
        <w:autoSpaceDE w:val="0"/>
        <w:autoSpaceDN w:val="0"/>
        <w:adjustRightInd w:val="0"/>
        <w:spacing w:after="0" w:line="240" w:lineRule="auto"/>
        <w:ind w:firstLine="708"/>
        <w:jc w:val="both"/>
        <w:rPr>
          <w:rFonts w:ascii="Times New Roman" w:hAnsi="Times New Roman"/>
          <w:sz w:val="28"/>
          <w:szCs w:val="28"/>
        </w:rPr>
      </w:pPr>
      <w:r w:rsidRPr="00E44EDC">
        <w:rPr>
          <w:rFonts w:ascii="Times New Roman" w:hAnsi="Times New Roman"/>
          <w:sz w:val="28"/>
          <w:szCs w:val="28"/>
        </w:rPr>
        <w:t xml:space="preserve">С целью создания условий для занятий физической культурой и спортом в Петровском городском округе проведена работа не только по проведению ремонта спортивных залов и объектов спорта, но и обеспечивается удовлетворение интересов учащихся посредством развития </w:t>
      </w:r>
      <w:r w:rsidRPr="00E44EDC">
        <w:rPr>
          <w:rFonts w:ascii="Times New Roman" w:hAnsi="Times New Roman"/>
          <w:sz w:val="28"/>
          <w:szCs w:val="28"/>
        </w:rPr>
        <w:lastRenderedPageBreak/>
        <w:t xml:space="preserve">системы дополнительного образования. В общеобразовательных организациях Петровского городского округа Ставропольского края в 2017 - 2018 учебном году функционировали 57 детских и юношеских спортивных секций, кружков, три спортивных клуба. </w:t>
      </w:r>
      <w:proofErr w:type="gramStart"/>
      <w:r w:rsidRPr="00E44EDC">
        <w:rPr>
          <w:rFonts w:ascii="Times New Roman" w:hAnsi="Times New Roman"/>
          <w:sz w:val="28"/>
          <w:szCs w:val="28"/>
        </w:rPr>
        <w:t>С 1 сентября 2018 г. на условиях договора о сетевом взаимодействии с МКУ ДО «Районной комплексной детско-юношеской спортивной школой» открыт первый в Петровском городском округе спортивный класс по футболу и волейболу на базе МКОУ СОШ №2 г. Светлограда.</w:t>
      </w:r>
      <w:proofErr w:type="gramEnd"/>
    </w:p>
    <w:p w:rsidR="004327EA" w:rsidRPr="00E44EDC" w:rsidRDefault="002103B6" w:rsidP="00E963A4">
      <w:pPr>
        <w:pStyle w:val="a3"/>
        <w:ind w:firstLine="540"/>
        <w:jc w:val="both"/>
        <w:rPr>
          <w:szCs w:val="28"/>
        </w:rPr>
      </w:pPr>
      <w:r w:rsidRPr="00E44EDC">
        <w:rPr>
          <w:szCs w:val="28"/>
        </w:rPr>
        <w:t xml:space="preserve">Качество образования напрямую зависит от уровня профессиональной компетентности педагогических работников. </w:t>
      </w:r>
      <w:r w:rsidR="004327EA" w:rsidRPr="00E44EDC">
        <w:rPr>
          <w:szCs w:val="28"/>
        </w:rPr>
        <w:t>Кадровый состав системы образования Петровского городского округа включает 868 педагогических и руковод</w:t>
      </w:r>
      <w:r w:rsidR="00E963A4" w:rsidRPr="00E44EDC">
        <w:rPr>
          <w:szCs w:val="28"/>
        </w:rPr>
        <w:t>ящих работников</w:t>
      </w:r>
      <w:r w:rsidR="004327EA" w:rsidRPr="00E44EDC">
        <w:rPr>
          <w:szCs w:val="28"/>
        </w:rPr>
        <w:t>.</w:t>
      </w:r>
      <w:bookmarkStart w:id="0" w:name="_GoBack"/>
      <w:bookmarkEnd w:id="0"/>
      <w:r w:rsidR="00E963A4" w:rsidRPr="00E44EDC">
        <w:rPr>
          <w:szCs w:val="28"/>
        </w:rPr>
        <w:t xml:space="preserve"> Анализ кадрового состава образовательных организаций округа позволяет отметить, что по - </w:t>
      </w:r>
      <w:proofErr w:type="gramStart"/>
      <w:r w:rsidR="00E963A4" w:rsidRPr="00E44EDC">
        <w:rPr>
          <w:szCs w:val="28"/>
        </w:rPr>
        <w:t>прежнему</w:t>
      </w:r>
      <w:proofErr w:type="gramEnd"/>
      <w:r w:rsidR="00E963A4" w:rsidRPr="00E44EDC">
        <w:rPr>
          <w:szCs w:val="28"/>
        </w:rPr>
        <w:t xml:space="preserve"> в системе образования сохраняются следующие проблем: старение кадров, дефицит педагогов отдельной предметной направленности, увеличение количества </w:t>
      </w:r>
      <w:proofErr w:type="spellStart"/>
      <w:r w:rsidR="00E963A4" w:rsidRPr="00E44EDC">
        <w:rPr>
          <w:szCs w:val="28"/>
        </w:rPr>
        <w:t>учителей-многопредметников</w:t>
      </w:r>
      <w:proofErr w:type="spellEnd"/>
      <w:r w:rsidR="00E963A4" w:rsidRPr="00E44EDC">
        <w:rPr>
          <w:szCs w:val="28"/>
        </w:rPr>
        <w:t xml:space="preserve">. </w:t>
      </w:r>
      <w:r w:rsidR="004327EA" w:rsidRPr="00E44EDC">
        <w:rPr>
          <w:szCs w:val="28"/>
        </w:rPr>
        <w:t xml:space="preserve">На решение проблемы закрепления молодых специалистов в отрасли направлена муниципальная программа поддержки молодых специалистов, согласно которой </w:t>
      </w:r>
      <w:r w:rsidR="004327EA" w:rsidRPr="00E44EDC">
        <w:rPr>
          <w:rStyle w:val="ac"/>
          <w:b w:val="0"/>
          <w:szCs w:val="28"/>
        </w:rPr>
        <w:t>молодым специалистам выплачивается единовременное пособие в размере 15 тыс. рублей</w:t>
      </w:r>
      <w:r w:rsidR="004327EA" w:rsidRPr="00E44EDC">
        <w:rPr>
          <w:b/>
          <w:szCs w:val="28"/>
        </w:rPr>
        <w:t xml:space="preserve">. </w:t>
      </w:r>
    </w:p>
    <w:p w:rsidR="004327EA" w:rsidRPr="00E44EDC" w:rsidRDefault="004327EA" w:rsidP="004327EA">
      <w:pPr>
        <w:pStyle w:val="aa"/>
        <w:spacing w:after="0" w:line="240" w:lineRule="auto"/>
        <w:ind w:firstLine="709"/>
        <w:rPr>
          <w:rFonts w:ascii="Times New Roman" w:hAnsi="Times New Roman"/>
          <w:sz w:val="28"/>
          <w:szCs w:val="28"/>
        </w:rPr>
      </w:pPr>
      <w:r w:rsidRPr="00E44EDC">
        <w:rPr>
          <w:rFonts w:ascii="Times New Roman" w:hAnsi="Times New Roman"/>
          <w:sz w:val="28"/>
          <w:szCs w:val="28"/>
        </w:rPr>
        <w:t xml:space="preserve">В городском округе функционирует МКУ «Центр развития и поддержки системы образования», основная цель которого, содействовать комплексному развитию муниципальной системы образования Петровского городского округа для достижения нового качества современного образования, включая обеспечение методической поддержки муниципальных образовательных организаций, профессиональное развитие кадров системы образования; создание условий для их многоуровневого непрерывного педагогического образования. МКУ ЦР и ПСО координирует работу 27 районных методических объединений педагогов и воспитателей, школы молодого педагога дошкольных образовательных организаций. </w:t>
      </w:r>
    </w:p>
    <w:p w:rsidR="00E963A4" w:rsidRPr="00E44EDC" w:rsidRDefault="004327EA" w:rsidP="00E963A4">
      <w:pPr>
        <w:spacing w:after="0" w:line="240" w:lineRule="auto"/>
        <w:ind w:firstLine="708"/>
        <w:jc w:val="both"/>
        <w:rPr>
          <w:sz w:val="28"/>
          <w:szCs w:val="28"/>
        </w:rPr>
      </w:pPr>
      <w:r w:rsidRPr="00E44EDC">
        <w:rPr>
          <w:rFonts w:ascii="Times New Roman" w:hAnsi="Times New Roman"/>
          <w:sz w:val="28"/>
          <w:szCs w:val="28"/>
        </w:rPr>
        <w:t>Основным механизмом материального и морального поощрения качественного, творческого учительского труда, способствующим повышению престижа профессии учителя является участие педагогов Петровского городского округа в профессиональных конкурсах</w:t>
      </w:r>
      <w:r w:rsidRPr="00E44EDC">
        <w:rPr>
          <w:sz w:val="28"/>
          <w:szCs w:val="28"/>
        </w:rPr>
        <w:t>.</w:t>
      </w:r>
    </w:p>
    <w:p w:rsidR="00824EA1" w:rsidRPr="00E44EDC" w:rsidRDefault="002103B6" w:rsidP="002103B6">
      <w:pPr>
        <w:pStyle w:val="a3"/>
        <w:ind w:firstLine="540"/>
        <w:jc w:val="both"/>
        <w:rPr>
          <w:szCs w:val="28"/>
        </w:rPr>
      </w:pPr>
      <w:r w:rsidRPr="00E44EDC">
        <w:rPr>
          <w:szCs w:val="28"/>
        </w:rPr>
        <w:t xml:space="preserve">Необходимо отметить, что в районе накоплен положительный опыт по развитию системы дополнительного образования детей и молодёжи, укреплению воспитательного потенциала образовательных организаций. </w:t>
      </w:r>
    </w:p>
    <w:p w:rsidR="00313F92" w:rsidRPr="00E44EDC" w:rsidRDefault="00313F92" w:rsidP="00313F92">
      <w:pPr>
        <w:spacing w:after="0" w:line="240" w:lineRule="auto"/>
        <w:ind w:firstLine="709"/>
        <w:jc w:val="both"/>
        <w:rPr>
          <w:rFonts w:ascii="Times New Roman" w:hAnsi="Times New Roman" w:cs="Times New Roman"/>
          <w:sz w:val="28"/>
          <w:szCs w:val="28"/>
        </w:rPr>
      </w:pPr>
      <w:r w:rsidRPr="00E44EDC">
        <w:rPr>
          <w:rFonts w:ascii="Times New Roman" w:hAnsi="Times New Roman" w:cs="Times New Roman"/>
          <w:sz w:val="28"/>
          <w:szCs w:val="28"/>
        </w:rPr>
        <w:t xml:space="preserve">В 4-х организациях дополнительного образования Петровского городского округа по итогам 2018 года были заняты 4447 детей, в том числе на базе общеобразовательных организаций-1338 обучающихся. На протяжении последних наблюдается стабильность показателя охвата дошкольников дополнительным образованием. В кружках различной направленности в дошкольных образовательных организациях занимаются бесплатно1548 детей. Следует продолжить работу по увеличению числа детей в возрасте от 5 до 18 лет, обучающихся по дополнительным </w:t>
      </w:r>
      <w:r w:rsidRPr="00E44EDC">
        <w:rPr>
          <w:rFonts w:ascii="Times New Roman" w:hAnsi="Times New Roman" w:cs="Times New Roman"/>
          <w:sz w:val="28"/>
          <w:szCs w:val="28"/>
        </w:rPr>
        <w:lastRenderedPageBreak/>
        <w:t xml:space="preserve">образовательным программам, по обеспечению доступных форм занятости во внеурочное время с учетом индивидуальных особенностей обучающихся. </w:t>
      </w:r>
    </w:p>
    <w:p w:rsidR="00824EA1" w:rsidRPr="00E44EDC" w:rsidRDefault="00313F92" w:rsidP="00313F92">
      <w:pPr>
        <w:pStyle w:val="aa"/>
        <w:spacing w:after="0" w:line="240" w:lineRule="auto"/>
        <w:ind w:firstLine="709"/>
        <w:rPr>
          <w:rFonts w:ascii="Times New Roman" w:hAnsi="Times New Roman"/>
          <w:sz w:val="28"/>
          <w:szCs w:val="28"/>
        </w:rPr>
      </w:pPr>
      <w:r w:rsidRPr="00E44EDC">
        <w:rPr>
          <w:rFonts w:ascii="Times New Roman" w:hAnsi="Times New Roman" w:cs="Times New Roman"/>
          <w:sz w:val="28"/>
          <w:szCs w:val="28"/>
        </w:rPr>
        <w:t>Профилактическая работа по борьбе с правонарушениями и детской преступностью, социально негативными проявлениями в среде несовершеннолетних (</w:t>
      </w:r>
      <w:proofErr w:type="spellStart"/>
      <w:r w:rsidRPr="00E44EDC">
        <w:rPr>
          <w:rFonts w:ascii="Times New Roman" w:hAnsi="Times New Roman" w:cs="Times New Roman"/>
          <w:sz w:val="28"/>
          <w:szCs w:val="28"/>
        </w:rPr>
        <w:t>табакокурение</w:t>
      </w:r>
      <w:proofErr w:type="spellEnd"/>
      <w:r w:rsidRPr="00E44EDC">
        <w:rPr>
          <w:rFonts w:ascii="Times New Roman" w:hAnsi="Times New Roman" w:cs="Times New Roman"/>
          <w:sz w:val="28"/>
          <w:szCs w:val="28"/>
        </w:rPr>
        <w:t>, алкоголизм) осуществляется в подведомственных организациях в различных формах (индивидуальных, групповых, массовых) с детьми и родителями соответственно планам организаций, но требуется принятие дополнительных мер по повышению эффективности профилактических мероприятий с несовершеннолетними.</w:t>
      </w:r>
    </w:p>
    <w:p w:rsidR="00824EA1" w:rsidRPr="00E44EDC" w:rsidRDefault="002103B6" w:rsidP="00313F92">
      <w:pPr>
        <w:pStyle w:val="a3"/>
        <w:ind w:firstLine="540"/>
        <w:jc w:val="both"/>
        <w:rPr>
          <w:szCs w:val="28"/>
        </w:rPr>
      </w:pPr>
      <w:r w:rsidRPr="00E44EDC">
        <w:rPr>
          <w:szCs w:val="28"/>
        </w:rPr>
        <w:t>Вместе с тем, в целях формирования социально активной творческой молодёжи, профилактики асоциального поведения школьников, необходима дальнейшая координация действий по привлечению детей и молодёжи к участию в общественных движениях, массовых мероприятиях по различным направлениям.</w:t>
      </w:r>
    </w:p>
    <w:p w:rsidR="00313F92" w:rsidRPr="00E44EDC" w:rsidRDefault="002103B6" w:rsidP="00313F92">
      <w:pPr>
        <w:pStyle w:val="aa"/>
        <w:spacing w:after="0" w:line="240" w:lineRule="auto"/>
        <w:ind w:firstLine="709"/>
        <w:rPr>
          <w:rFonts w:ascii="Times New Roman" w:hAnsi="Times New Roman" w:cs="Times New Roman"/>
          <w:sz w:val="28"/>
          <w:szCs w:val="28"/>
        </w:rPr>
      </w:pPr>
      <w:r w:rsidRPr="00E44EDC">
        <w:rPr>
          <w:rFonts w:ascii="Times New Roman" w:hAnsi="Times New Roman" w:cs="Times New Roman"/>
          <w:sz w:val="28"/>
          <w:szCs w:val="28"/>
        </w:rPr>
        <w:t>Важной задачей системы образования Петровского муниципального района является организация досуга и воспитания детей и подростков в летний период, базирующаяся на интересах детей, семьи, использовании современных педагогических технологий, применении во</w:t>
      </w:r>
      <w:r w:rsidR="006811DE" w:rsidRPr="00E44EDC">
        <w:rPr>
          <w:rFonts w:ascii="Times New Roman" w:hAnsi="Times New Roman" w:cs="Times New Roman"/>
          <w:sz w:val="28"/>
          <w:szCs w:val="28"/>
        </w:rPr>
        <w:t xml:space="preserve">стребованных форм работы. </w:t>
      </w:r>
      <w:r w:rsidR="00313F92" w:rsidRPr="00E44EDC">
        <w:rPr>
          <w:rFonts w:ascii="Times New Roman" w:hAnsi="Times New Roman" w:cs="Times New Roman"/>
          <w:sz w:val="28"/>
          <w:szCs w:val="28"/>
        </w:rPr>
        <w:t xml:space="preserve">Летом 2018 года на территории округа функционировали 22 лагеря с дневным пребыванием детей (1503 учащихся). </w:t>
      </w:r>
    </w:p>
    <w:p w:rsidR="00313F92" w:rsidRPr="00E44EDC" w:rsidRDefault="00313F92" w:rsidP="00313F92">
      <w:pPr>
        <w:pStyle w:val="aa"/>
        <w:spacing w:after="0" w:line="240" w:lineRule="auto"/>
        <w:ind w:firstLine="709"/>
        <w:rPr>
          <w:rFonts w:ascii="Times New Roman" w:hAnsi="Times New Roman"/>
          <w:sz w:val="28"/>
          <w:szCs w:val="28"/>
        </w:rPr>
      </w:pPr>
      <w:r w:rsidRPr="00E44EDC">
        <w:rPr>
          <w:rFonts w:ascii="Times New Roman" w:hAnsi="Times New Roman" w:cs="Times New Roman"/>
          <w:sz w:val="28"/>
          <w:szCs w:val="28"/>
        </w:rPr>
        <w:t>Загородный детский оздоровительно-образовательный центр «Родничок» принял в 2018 году 738</w:t>
      </w:r>
      <w:r w:rsidRPr="00E44EDC">
        <w:rPr>
          <w:rFonts w:ascii="Times New Roman" w:hAnsi="Times New Roman"/>
          <w:sz w:val="28"/>
          <w:szCs w:val="28"/>
        </w:rPr>
        <w:t xml:space="preserve"> детей и подростков из 11 территорий Ставропольского края. Был организован отдых детей в несколько потоков на 55 площадках по месту жительства (1217 учащихся).</w:t>
      </w:r>
    </w:p>
    <w:p w:rsidR="004327EA" w:rsidRPr="00E44EDC" w:rsidRDefault="00313F92" w:rsidP="00313F92">
      <w:pPr>
        <w:pStyle w:val="a3"/>
        <w:ind w:firstLine="540"/>
        <w:jc w:val="both"/>
        <w:rPr>
          <w:szCs w:val="28"/>
        </w:rPr>
      </w:pPr>
      <w:r w:rsidRPr="00E44EDC">
        <w:rPr>
          <w:szCs w:val="28"/>
        </w:rPr>
        <w:t>В дальнейшем следует продолжить работу</w:t>
      </w:r>
      <w:r w:rsidR="002103B6" w:rsidRPr="00E44EDC">
        <w:rPr>
          <w:szCs w:val="28"/>
        </w:rPr>
        <w:t xml:space="preserve"> </w:t>
      </w:r>
      <w:r w:rsidRPr="00E44EDC">
        <w:rPr>
          <w:szCs w:val="28"/>
        </w:rPr>
        <w:t xml:space="preserve">по обеспечению </w:t>
      </w:r>
      <w:r w:rsidR="002103B6" w:rsidRPr="00E44EDC">
        <w:rPr>
          <w:szCs w:val="28"/>
        </w:rPr>
        <w:t xml:space="preserve">финансирования деятельности </w:t>
      </w:r>
      <w:r w:rsidRPr="00E44EDC">
        <w:rPr>
          <w:szCs w:val="28"/>
        </w:rPr>
        <w:t>пришкольных лагерей и увеличению</w:t>
      </w:r>
      <w:r w:rsidR="002103B6" w:rsidRPr="00E44EDC">
        <w:rPr>
          <w:szCs w:val="28"/>
        </w:rPr>
        <w:t xml:space="preserve"> охвата </w:t>
      </w:r>
      <w:proofErr w:type="gramStart"/>
      <w:r w:rsidRPr="00E44EDC">
        <w:rPr>
          <w:szCs w:val="28"/>
        </w:rPr>
        <w:t>школьников</w:t>
      </w:r>
      <w:proofErr w:type="gramEnd"/>
      <w:r w:rsidRPr="00E44EDC">
        <w:rPr>
          <w:szCs w:val="28"/>
        </w:rPr>
        <w:t xml:space="preserve"> </w:t>
      </w:r>
      <w:r w:rsidR="002103B6" w:rsidRPr="00E44EDC">
        <w:rPr>
          <w:szCs w:val="28"/>
        </w:rPr>
        <w:t>данным видом отдыха.</w:t>
      </w:r>
    </w:p>
    <w:p w:rsidR="00313F92" w:rsidRPr="00E44EDC" w:rsidRDefault="002103B6" w:rsidP="00313F92">
      <w:pPr>
        <w:spacing w:after="0" w:line="240" w:lineRule="auto"/>
        <w:ind w:right="-2" w:firstLine="709"/>
        <w:jc w:val="both"/>
        <w:rPr>
          <w:rFonts w:ascii="Times New Roman" w:hAnsi="Times New Roman" w:cs="Times New Roman"/>
          <w:sz w:val="28"/>
          <w:szCs w:val="28"/>
        </w:rPr>
      </w:pPr>
      <w:r w:rsidRPr="00E44EDC">
        <w:rPr>
          <w:rFonts w:ascii="Times New Roman" w:hAnsi="Times New Roman" w:cs="Times New Roman"/>
          <w:sz w:val="28"/>
          <w:szCs w:val="28"/>
        </w:rPr>
        <w:t xml:space="preserve">Приоритетными направлениями в работе образовательных организаций района остаются вопросы укрепления их материальной и учебной базы, что позволит внедрить современные образовательные технологии в образовательный процесс, а это, в свою очередь, предполагает выделение средств на приобретение современного лабораторного и учебного оборудования, компьютерной техникой. </w:t>
      </w:r>
      <w:r w:rsidR="00313F92" w:rsidRPr="00E44EDC">
        <w:rPr>
          <w:rFonts w:ascii="Times New Roman" w:eastAsia="Calibri" w:hAnsi="Times New Roman" w:cs="Times New Roman"/>
          <w:sz w:val="28"/>
          <w:szCs w:val="28"/>
          <w:lang w:eastAsia="en-US"/>
        </w:rPr>
        <w:t>Вместе с тем, остаются проблемными вопросы антитеррористической, противопожарной защищенности школ, аварийности зданий образовательных организаций.</w:t>
      </w:r>
      <w:r w:rsidR="00313F92" w:rsidRPr="00E44EDC">
        <w:rPr>
          <w:rFonts w:ascii="Times New Roman" w:hAnsi="Times New Roman" w:cs="Times New Roman"/>
          <w:sz w:val="28"/>
          <w:szCs w:val="28"/>
        </w:rPr>
        <w:t xml:space="preserve"> Стоит задача создания условий для воспитания, развития детей до 3-х лет.</w:t>
      </w:r>
    </w:p>
    <w:p w:rsidR="002103B6" w:rsidRPr="00E44EDC" w:rsidRDefault="002103B6" w:rsidP="002103B6">
      <w:pPr>
        <w:pStyle w:val="a3"/>
        <w:ind w:firstLine="540"/>
        <w:jc w:val="both"/>
        <w:rPr>
          <w:szCs w:val="28"/>
        </w:rPr>
      </w:pPr>
      <w:r w:rsidRPr="00E44EDC">
        <w:rPr>
          <w:szCs w:val="28"/>
        </w:rPr>
        <w:t>Кроме того, реализация Программы позволит улучшить техническое состояние зданий и сооружений образовательных организаций, создать условия для обучения детей, соответствующие современным требованиям.</w:t>
      </w:r>
    </w:p>
    <w:p w:rsidR="004F3050" w:rsidRPr="00E44EDC" w:rsidRDefault="004F3050" w:rsidP="00D93DC5">
      <w:pPr>
        <w:pStyle w:val="ConsNonformat"/>
        <w:widowControl/>
        <w:spacing w:line="240" w:lineRule="exact"/>
        <w:ind w:right="-426"/>
        <w:jc w:val="center"/>
        <w:rPr>
          <w:rFonts w:ascii="Times New Roman" w:hAnsi="Times New Roman" w:cs="Times New Roman"/>
          <w:sz w:val="28"/>
          <w:szCs w:val="28"/>
        </w:rPr>
      </w:pPr>
    </w:p>
    <w:p w:rsidR="00950B72" w:rsidRPr="00E44EDC" w:rsidRDefault="00950B72" w:rsidP="00D93DC5">
      <w:pPr>
        <w:pStyle w:val="ConsNonformat"/>
        <w:widowControl/>
        <w:spacing w:line="240" w:lineRule="exact"/>
        <w:ind w:right="-59" w:firstLine="709"/>
        <w:jc w:val="center"/>
        <w:rPr>
          <w:rFonts w:ascii="Times New Roman" w:hAnsi="Times New Roman" w:cs="Times New Roman"/>
          <w:sz w:val="28"/>
          <w:szCs w:val="28"/>
        </w:rPr>
      </w:pPr>
      <w:r w:rsidRPr="00E44EDC">
        <w:rPr>
          <w:rFonts w:ascii="Times New Roman" w:hAnsi="Times New Roman" w:cs="Times New Roman"/>
          <w:sz w:val="28"/>
          <w:szCs w:val="28"/>
        </w:rPr>
        <w:t>Раздел 2. Обоснование необходимых объемов бюджетных ассигнований районного бюджета по каждому основному мероприятию подпрограмм Программы.</w:t>
      </w:r>
    </w:p>
    <w:p w:rsidR="009C46B6" w:rsidRPr="00E44EDC" w:rsidRDefault="009C46B6" w:rsidP="00D93DC5">
      <w:pPr>
        <w:pStyle w:val="ConsNonformat"/>
        <w:widowControl/>
        <w:spacing w:line="240" w:lineRule="exact"/>
        <w:ind w:right="-426" w:firstLine="709"/>
        <w:jc w:val="center"/>
        <w:rPr>
          <w:rFonts w:ascii="Times New Roman" w:hAnsi="Times New Roman" w:cs="Times New Roman"/>
          <w:sz w:val="28"/>
          <w:szCs w:val="28"/>
        </w:rPr>
      </w:pPr>
    </w:p>
    <w:p w:rsidR="00950B72" w:rsidRPr="00E44EDC" w:rsidRDefault="00950B72" w:rsidP="009C46B6">
      <w:pPr>
        <w:pStyle w:val="ConsNonformat"/>
        <w:widowControl/>
        <w:ind w:right="83" w:firstLine="709"/>
        <w:jc w:val="both"/>
        <w:rPr>
          <w:rFonts w:ascii="Times New Roman" w:hAnsi="Times New Roman" w:cs="Times New Roman"/>
          <w:sz w:val="28"/>
          <w:szCs w:val="28"/>
        </w:rPr>
      </w:pPr>
      <w:r w:rsidRPr="00E44EDC">
        <w:rPr>
          <w:rFonts w:ascii="Times New Roman" w:hAnsi="Times New Roman" w:cs="Times New Roman"/>
          <w:sz w:val="28"/>
          <w:szCs w:val="28"/>
        </w:rPr>
        <w:lastRenderedPageBreak/>
        <w:t xml:space="preserve">Финансовое обеспечение реализации Программы планируется осуществлять за счет средств </w:t>
      </w:r>
      <w:r w:rsidR="005F22C9" w:rsidRPr="00E44EDC">
        <w:rPr>
          <w:rFonts w:ascii="Times New Roman" w:hAnsi="Times New Roman" w:cs="Times New Roman"/>
          <w:sz w:val="28"/>
          <w:szCs w:val="28"/>
        </w:rPr>
        <w:t xml:space="preserve">бюджета Ставропольского края (далее - краевой бюджет) и бюджета Петровского </w:t>
      </w:r>
      <w:r w:rsidR="00C86F93" w:rsidRPr="00E44EDC">
        <w:rPr>
          <w:rFonts w:ascii="Times New Roman" w:hAnsi="Times New Roman" w:cs="Times New Roman"/>
          <w:sz w:val="28"/>
          <w:szCs w:val="28"/>
        </w:rPr>
        <w:t xml:space="preserve">городского округа </w:t>
      </w:r>
      <w:r w:rsidR="005F22C9" w:rsidRPr="00E44EDC">
        <w:rPr>
          <w:rFonts w:ascii="Times New Roman" w:hAnsi="Times New Roman" w:cs="Times New Roman"/>
          <w:sz w:val="28"/>
          <w:szCs w:val="28"/>
        </w:rPr>
        <w:t>Ставропольского края (далее</w:t>
      </w:r>
      <w:r w:rsidR="00C86F93" w:rsidRPr="00E44EDC">
        <w:rPr>
          <w:rFonts w:ascii="Times New Roman" w:hAnsi="Times New Roman" w:cs="Times New Roman"/>
          <w:sz w:val="28"/>
          <w:szCs w:val="28"/>
        </w:rPr>
        <w:t xml:space="preserve"> –</w:t>
      </w:r>
      <w:r w:rsidR="005F22C9" w:rsidRPr="00E44EDC">
        <w:rPr>
          <w:rFonts w:ascii="Times New Roman" w:hAnsi="Times New Roman" w:cs="Times New Roman"/>
          <w:sz w:val="28"/>
          <w:szCs w:val="28"/>
        </w:rPr>
        <w:t xml:space="preserve"> бюджет</w:t>
      </w:r>
      <w:r w:rsidR="00C86F93" w:rsidRPr="00E44EDC">
        <w:rPr>
          <w:rFonts w:ascii="Times New Roman" w:hAnsi="Times New Roman" w:cs="Times New Roman"/>
          <w:sz w:val="28"/>
          <w:szCs w:val="28"/>
        </w:rPr>
        <w:t xml:space="preserve"> округа</w:t>
      </w:r>
      <w:r w:rsidR="005F22C9" w:rsidRPr="00E44EDC">
        <w:rPr>
          <w:rFonts w:ascii="Times New Roman" w:hAnsi="Times New Roman" w:cs="Times New Roman"/>
          <w:sz w:val="28"/>
          <w:szCs w:val="28"/>
        </w:rPr>
        <w:t>)</w:t>
      </w:r>
      <w:r w:rsidRPr="00E44EDC">
        <w:rPr>
          <w:rFonts w:ascii="Times New Roman" w:hAnsi="Times New Roman" w:cs="Times New Roman"/>
          <w:sz w:val="28"/>
          <w:szCs w:val="28"/>
        </w:rPr>
        <w:t>.</w:t>
      </w:r>
    </w:p>
    <w:p w:rsidR="009C46B6" w:rsidRPr="008706F0" w:rsidRDefault="009C46B6" w:rsidP="009C46B6">
      <w:pPr>
        <w:pStyle w:val="ConsNonformat"/>
        <w:widowControl/>
        <w:ind w:right="83" w:firstLine="709"/>
        <w:jc w:val="both"/>
        <w:rPr>
          <w:rFonts w:ascii="Times New Roman" w:hAnsi="Times New Roman" w:cs="Times New Roman"/>
          <w:sz w:val="28"/>
          <w:szCs w:val="28"/>
        </w:rPr>
      </w:pPr>
      <w:r w:rsidRPr="008706F0">
        <w:rPr>
          <w:rFonts w:ascii="Times New Roman" w:hAnsi="Times New Roman" w:cs="Times New Roman"/>
          <w:sz w:val="28"/>
          <w:szCs w:val="28"/>
        </w:rPr>
        <w:t xml:space="preserve">Объем финансового обеспечения составит </w:t>
      </w:r>
      <w:r w:rsidR="0035544F" w:rsidRPr="008706F0">
        <w:rPr>
          <w:rFonts w:ascii="Times New Roman" w:hAnsi="Times New Roman" w:cs="Times New Roman"/>
          <w:sz w:val="28"/>
          <w:szCs w:val="28"/>
        </w:rPr>
        <w:t>4623880,06</w:t>
      </w:r>
      <w:r w:rsidRPr="008706F0">
        <w:rPr>
          <w:rFonts w:ascii="Times New Roman" w:hAnsi="Times New Roman" w:cs="Times New Roman"/>
          <w:sz w:val="28"/>
          <w:szCs w:val="28"/>
        </w:rPr>
        <w:t>тыс. рублей, в том числе по годам:</w:t>
      </w:r>
    </w:p>
    <w:tbl>
      <w:tblPr>
        <w:tblW w:w="9418" w:type="dxa"/>
        <w:tblLayout w:type="fixed"/>
        <w:tblCellMar>
          <w:top w:w="102" w:type="dxa"/>
          <w:left w:w="62" w:type="dxa"/>
          <w:bottom w:w="102" w:type="dxa"/>
          <w:right w:w="62" w:type="dxa"/>
        </w:tblCellMar>
        <w:tblLook w:val="0000"/>
      </w:tblPr>
      <w:tblGrid>
        <w:gridCol w:w="771"/>
        <w:gridCol w:w="8647"/>
      </w:tblGrid>
      <w:tr w:rsidR="009C46B6" w:rsidRPr="00E44EDC" w:rsidTr="009C46B6">
        <w:tc>
          <w:tcPr>
            <w:tcW w:w="771" w:type="dxa"/>
            <w:tcBorders>
              <w:top w:val="nil"/>
              <w:left w:val="nil"/>
              <w:bottom w:val="nil"/>
              <w:right w:val="nil"/>
            </w:tcBorders>
          </w:tcPr>
          <w:p w:rsidR="009C46B6" w:rsidRPr="008706F0" w:rsidRDefault="009C46B6" w:rsidP="009C46B6">
            <w:pPr>
              <w:ind w:right="2507"/>
              <w:rPr>
                <w:sz w:val="28"/>
                <w:szCs w:val="28"/>
              </w:rPr>
            </w:pPr>
          </w:p>
        </w:tc>
        <w:tc>
          <w:tcPr>
            <w:tcW w:w="8647" w:type="dxa"/>
            <w:vMerge w:val="restart"/>
            <w:tcBorders>
              <w:top w:val="nil"/>
              <w:left w:val="nil"/>
              <w:right w:val="nil"/>
            </w:tcBorders>
            <w:shd w:val="clear" w:color="auto" w:fill="auto"/>
          </w:tcPr>
          <w:p w:rsidR="002765CB" w:rsidRPr="008706F0" w:rsidRDefault="009C46B6" w:rsidP="009C46B6">
            <w:pPr>
              <w:pStyle w:val="ConsPlusNormal"/>
              <w:ind w:left="-2773" w:firstLine="2773"/>
              <w:jc w:val="both"/>
              <w:rPr>
                <w:sz w:val="28"/>
                <w:szCs w:val="28"/>
              </w:rPr>
            </w:pPr>
            <w:r w:rsidRPr="008706F0">
              <w:rPr>
                <w:sz w:val="28"/>
                <w:szCs w:val="28"/>
              </w:rPr>
              <w:t>за счет средств бюджета</w:t>
            </w:r>
            <w:r w:rsidR="002765CB" w:rsidRPr="008706F0">
              <w:rPr>
                <w:sz w:val="28"/>
                <w:szCs w:val="28"/>
              </w:rPr>
              <w:t xml:space="preserve"> Петровского городского округа </w:t>
            </w:r>
          </w:p>
          <w:p w:rsidR="009C46B6" w:rsidRPr="008706F0" w:rsidRDefault="009C46B6" w:rsidP="009C46B6">
            <w:pPr>
              <w:pStyle w:val="ConsPlusNormal"/>
              <w:ind w:left="-2773" w:firstLine="2773"/>
              <w:jc w:val="both"/>
              <w:rPr>
                <w:sz w:val="28"/>
                <w:szCs w:val="28"/>
              </w:rPr>
            </w:pPr>
            <w:r w:rsidRPr="008706F0">
              <w:rPr>
                <w:sz w:val="28"/>
                <w:szCs w:val="28"/>
              </w:rPr>
              <w:t xml:space="preserve">– </w:t>
            </w:r>
            <w:r w:rsidR="0035544F" w:rsidRPr="008706F0">
              <w:rPr>
                <w:sz w:val="28"/>
                <w:szCs w:val="28"/>
              </w:rPr>
              <w:t xml:space="preserve">2392037,18 </w:t>
            </w:r>
            <w:r w:rsidRPr="008706F0">
              <w:rPr>
                <w:sz w:val="28"/>
                <w:szCs w:val="28"/>
              </w:rPr>
              <w:t xml:space="preserve">тыс. рублей, в том </w:t>
            </w:r>
          </w:p>
          <w:p w:rsidR="0035544F" w:rsidRPr="008706F0" w:rsidRDefault="0035544F" w:rsidP="0035544F">
            <w:pPr>
              <w:spacing w:after="0" w:line="240" w:lineRule="auto"/>
              <w:jc w:val="both"/>
              <w:rPr>
                <w:rFonts w:ascii="Times New Roman" w:hAnsi="Times New Roman" w:cs="Times New Roman"/>
                <w:sz w:val="28"/>
                <w:szCs w:val="28"/>
              </w:rPr>
            </w:pPr>
            <w:r w:rsidRPr="008706F0">
              <w:rPr>
                <w:rFonts w:ascii="Times New Roman" w:hAnsi="Times New Roman" w:cs="Times New Roman"/>
                <w:sz w:val="28"/>
                <w:szCs w:val="28"/>
              </w:rPr>
              <w:t>2018 год - 374399,02тыс. рублей;</w:t>
            </w:r>
          </w:p>
          <w:p w:rsidR="0035544F" w:rsidRPr="008706F0" w:rsidRDefault="0035544F" w:rsidP="0035544F">
            <w:pPr>
              <w:spacing w:after="0" w:line="240" w:lineRule="auto"/>
              <w:jc w:val="both"/>
              <w:rPr>
                <w:rFonts w:ascii="Times New Roman" w:hAnsi="Times New Roman" w:cs="Times New Roman"/>
                <w:sz w:val="28"/>
                <w:szCs w:val="28"/>
              </w:rPr>
            </w:pPr>
            <w:r w:rsidRPr="008706F0">
              <w:rPr>
                <w:rFonts w:ascii="Times New Roman" w:hAnsi="Times New Roman" w:cs="Times New Roman"/>
                <w:sz w:val="28"/>
                <w:szCs w:val="28"/>
              </w:rPr>
              <w:t>2019 год - 405928,57тыс. рублей;</w:t>
            </w:r>
          </w:p>
          <w:p w:rsidR="0035544F" w:rsidRPr="008706F0" w:rsidRDefault="0035544F" w:rsidP="0035544F">
            <w:pPr>
              <w:spacing w:after="0" w:line="240" w:lineRule="auto"/>
              <w:jc w:val="both"/>
              <w:rPr>
                <w:rFonts w:ascii="Times New Roman" w:hAnsi="Times New Roman" w:cs="Times New Roman"/>
                <w:sz w:val="28"/>
                <w:szCs w:val="28"/>
              </w:rPr>
            </w:pPr>
            <w:r w:rsidRPr="008706F0">
              <w:rPr>
                <w:rFonts w:ascii="Times New Roman" w:hAnsi="Times New Roman" w:cs="Times New Roman"/>
                <w:sz w:val="28"/>
                <w:szCs w:val="28"/>
              </w:rPr>
              <w:t>2020 год - 402084,72 тыс. рублей;</w:t>
            </w:r>
          </w:p>
          <w:p w:rsidR="0035544F" w:rsidRPr="008706F0" w:rsidRDefault="0035544F" w:rsidP="0035544F">
            <w:pPr>
              <w:spacing w:after="0" w:line="240" w:lineRule="auto"/>
              <w:jc w:val="both"/>
              <w:rPr>
                <w:rFonts w:ascii="Times New Roman" w:hAnsi="Times New Roman" w:cs="Times New Roman"/>
                <w:sz w:val="28"/>
                <w:szCs w:val="28"/>
              </w:rPr>
            </w:pPr>
            <w:r w:rsidRPr="008706F0">
              <w:rPr>
                <w:rFonts w:ascii="Times New Roman" w:hAnsi="Times New Roman" w:cs="Times New Roman"/>
                <w:sz w:val="28"/>
                <w:szCs w:val="28"/>
              </w:rPr>
              <w:t>2021 год - 403208,29 тыс. рублей;</w:t>
            </w:r>
          </w:p>
          <w:p w:rsidR="0035544F" w:rsidRPr="008706F0" w:rsidRDefault="0035544F" w:rsidP="0035544F">
            <w:pPr>
              <w:spacing w:after="0" w:line="240" w:lineRule="auto"/>
              <w:jc w:val="both"/>
              <w:rPr>
                <w:rFonts w:ascii="Times New Roman" w:hAnsi="Times New Roman" w:cs="Times New Roman"/>
                <w:sz w:val="28"/>
                <w:szCs w:val="28"/>
              </w:rPr>
            </w:pPr>
            <w:r w:rsidRPr="008706F0">
              <w:rPr>
                <w:rFonts w:ascii="Times New Roman" w:hAnsi="Times New Roman" w:cs="Times New Roman"/>
                <w:sz w:val="28"/>
                <w:szCs w:val="28"/>
              </w:rPr>
              <w:t>2022 год - 403208,29 тыс. рублей;</w:t>
            </w:r>
          </w:p>
          <w:p w:rsidR="009C46B6" w:rsidRPr="008706F0" w:rsidRDefault="0035544F" w:rsidP="0035544F">
            <w:pPr>
              <w:pStyle w:val="ConsPlusNormal"/>
              <w:ind w:left="-2773" w:firstLine="2773"/>
              <w:jc w:val="both"/>
              <w:rPr>
                <w:sz w:val="16"/>
                <w:szCs w:val="16"/>
              </w:rPr>
            </w:pPr>
            <w:r w:rsidRPr="008706F0">
              <w:rPr>
                <w:sz w:val="28"/>
                <w:szCs w:val="28"/>
              </w:rPr>
              <w:t>2023 год – 403208,29 тыс. рублей.</w:t>
            </w:r>
          </w:p>
          <w:p w:rsidR="002765CB" w:rsidRPr="008706F0" w:rsidRDefault="009C46B6" w:rsidP="009C46B6">
            <w:pPr>
              <w:pStyle w:val="ConsPlusNormal"/>
              <w:ind w:left="-2773" w:firstLine="2773"/>
              <w:jc w:val="both"/>
              <w:rPr>
                <w:sz w:val="28"/>
                <w:szCs w:val="28"/>
              </w:rPr>
            </w:pPr>
            <w:r w:rsidRPr="008706F0">
              <w:rPr>
                <w:sz w:val="28"/>
                <w:szCs w:val="28"/>
              </w:rPr>
              <w:t xml:space="preserve">за счет прогнозных поступлений из бюджета </w:t>
            </w:r>
            <w:r w:rsidR="002765CB" w:rsidRPr="008706F0">
              <w:rPr>
                <w:sz w:val="28"/>
                <w:szCs w:val="28"/>
              </w:rPr>
              <w:t>Ставропольского края –</w:t>
            </w:r>
          </w:p>
          <w:p w:rsidR="009C46B6" w:rsidRPr="008706F0" w:rsidRDefault="0035544F" w:rsidP="009C46B6">
            <w:pPr>
              <w:pStyle w:val="ConsPlusNormal"/>
              <w:ind w:left="-2773" w:firstLine="2773"/>
              <w:jc w:val="both"/>
              <w:rPr>
                <w:sz w:val="28"/>
                <w:szCs w:val="28"/>
              </w:rPr>
            </w:pPr>
            <w:r w:rsidRPr="008706F0">
              <w:rPr>
                <w:sz w:val="28"/>
                <w:szCs w:val="28"/>
              </w:rPr>
              <w:t>2231842,88</w:t>
            </w:r>
            <w:r w:rsidR="009C46B6" w:rsidRPr="008706F0">
              <w:rPr>
                <w:sz w:val="28"/>
                <w:szCs w:val="28"/>
              </w:rPr>
              <w:t xml:space="preserve"> тыс. рублей, в том числе </w:t>
            </w:r>
            <w:proofErr w:type="gramStart"/>
            <w:r w:rsidR="009C46B6" w:rsidRPr="008706F0">
              <w:rPr>
                <w:sz w:val="28"/>
                <w:szCs w:val="28"/>
              </w:rPr>
              <w:t>по</w:t>
            </w:r>
            <w:proofErr w:type="gramEnd"/>
            <w:r w:rsidR="009C46B6" w:rsidRPr="008706F0">
              <w:rPr>
                <w:sz w:val="28"/>
                <w:szCs w:val="28"/>
              </w:rPr>
              <w:t xml:space="preserve"> в том числе по годам:</w:t>
            </w:r>
          </w:p>
          <w:p w:rsidR="0035544F" w:rsidRPr="008706F0" w:rsidRDefault="0035544F" w:rsidP="0035544F">
            <w:pPr>
              <w:spacing w:after="0" w:line="240" w:lineRule="auto"/>
              <w:jc w:val="both"/>
              <w:rPr>
                <w:rFonts w:ascii="Times New Roman" w:hAnsi="Times New Roman" w:cs="Times New Roman"/>
                <w:sz w:val="28"/>
                <w:szCs w:val="28"/>
              </w:rPr>
            </w:pPr>
            <w:r w:rsidRPr="008706F0">
              <w:rPr>
                <w:rFonts w:ascii="Times New Roman" w:hAnsi="Times New Roman" w:cs="Times New Roman"/>
                <w:sz w:val="28"/>
                <w:szCs w:val="28"/>
              </w:rPr>
              <w:t>2018 год - 374399,02тыс. рублей;</w:t>
            </w:r>
          </w:p>
          <w:p w:rsidR="0035544F" w:rsidRPr="008706F0" w:rsidRDefault="0035544F" w:rsidP="0035544F">
            <w:pPr>
              <w:spacing w:after="0" w:line="240" w:lineRule="auto"/>
              <w:jc w:val="both"/>
              <w:rPr>
                <w:rFonts w:ascii="Times New Roman" w:hAnsi="Times New Roman" w:cs="Times New Roman"/>
                <w:sz w:val="28"/>
                <w:szCs w:val="28"/>
              </w:rPr>
            </w:pPr>
            <w:r w:rsidRPr="008706F0">
              <w:rPr>
                <w:rFonts w:ascii="Times New Roman" w:hAnsi="Times New Roman" w:cs="Times New Roman"/>
                <w:sz w:val="28"/>
                <w:szCs w:val="28"/>
              </w:rPr>
              <w:t>2019 год - 405928,57тыс. рублей;</w:t>
            </w:r>
          </w:p>
          <w:p w:rsidR="0035544F" w:rsidRPr="008706F0" w:rsidRDefault="0035544F" w:rsidP="0035544F">
            <w:pPr>
              <w:spacing w:after="0" w:line="240" w:lineRule="auto"/>
              <w:jc w:val="both"/>
              <w:rPr>
                <w:rFonts w:ascii="Times New Roman" w:hAnsi="Times New Roman" w:cs="Times New Roman"/>
                <w:sz w:val="28"/>
                <w:szCs w:val="28"/>
              </w:rPr>
            </w:pPr>
            <w:r w:rsidRPr="008706F0">
              <w:rPr>
                <w:rFonts w:ascii="Times New Roman" w:hAnsi="Times New Roman" w:cs="Times New Roman"/>
                <w:sz w:val="28"/>
                <w:szCs w:val="28"/>
              </w:rPr>
              <w:t>2020 год - 402084,72 тыс. рублей;</w:t>
            </w:r>
          </w:p>
          <w:p w:rsidR="0035544F" w:rsidRPr="008706F0" w:rsidRDefault="0035544F" w:rsidP="0035544F">
            <w:pPr>
              <w:spacing w:after="0" w:line="240" w:lineRule="auto"/>
              <w:jc w:val="both"/>
              <w:rPr>
                <w:rFonts w:ascii="Times New Roman" w:hAnsi="Times New Roman" w:cs="Times New Roman"/>
                <w:sz w:val="28"/>
                <w:szCs w:val="28"/>
              </w:rPr>
            </w:pPr>
            <w:r w:rsidRPr="008706F0">
              <w:rPr>
                <w:rFonts w:ascii="Times New Roman" w:hAnsi="Times New Roman" w:cs="Times New Roman"/>
                <w:sz w:val="28"/>
                <w:szCs w:val="28"/>
              </w:rPr>
              <w:t>2021 год - 403208,29 тыс. рублей;</w:t>
            </w:r>
          </w:p>
          <w:p w:rsidR="0035544F" w:rsidRPr="008706F0" w:rsidRDefault="0035544F" w:rsidP="0035544F">
            <w:pPr>
              <w:spacing w:after="0" w:line="240" w:lineRule="auto"/>
              <w:jc w:val="both"/>
              <w:rPr>
                <w:rFonts w:ascii="Times New Roman" w:hAnsi="Times New Roman" w:cs="Times New Roman"/>
                <w:sz w:val="28"/>
                <w:szCs w:val="28"/>
              </w:rPr>
            </w:pPr>
            <w:r w:rsidRPr="008706F0">
              <w:rPr>
                <w:rFonts w:ascii="Times New Roman" w:hAnsi="Times New Roman" w:cs="Times New Roman"/>
                <w:sz w:val="28"/>
                <w:szCs w:val="28"/>
              </w:rPr>
              <w:t>2022 год - 403208,29 тыс. рублей;</w:t>
            </w:r>
          </w:p>
          <w:p w:rsidR="009C46B6" w:rsidRPr="00E44EDC" w:rsidRDefault="0035544F" w:rsidP="0035544F">
            <w:pPr>
              <w:pStyle w:val="ConsPlusNormal"/>
              <w:ind w:left="-2773" w:firstLine="2773"/>
              <w:jc w:val="both"/>
              <w:rPr>
                <w:sz w:val="28"/>
                <w:szCs w:val="28"/>
              </w:rPr>
            </w:pPr>
            <w:r w:rsidRPr="008706F0">
              <w:rPr>
                <w:sz w:val="28"/>
                <w:szCs w:val="28"/>
              </w:rPr>
              <w:t>2023 год – 403208,29 тыс. рублей.</w:t>
            </w:r>
          </w:p>
        </w:tc>
      </w:tr>
      <w:tr w:rsidR="009C46B6" w:rsidRPr="00E44EDC" w:rsidTr="009C46B6">
        <w:trPr>
          <w:trHeight w:val="350"/>
        </w:trPr>
        <w:tc>
          <w:tcPr>
            <w:tcW w:w="771" w:type="dxa"/>
            <w:tcBorders>
              <w:top w:val="nil"/>
              <w:left w:val="nil"/>
              <w:bottom w:val="nil"/>
              <w:right w:val="nil"/>
            </w:tcBorders>
          </w:tcPr>
          <w:p w:rsidR="009C46B6" w:rsidRPr="00E44EDC" w:rsidRDefault="009C46B6" w:rsidP="005F22C9">
            <w:pPr>
              <w:pStyle w:val="ConsPlusNormal"/>
              <w:rPr>
                <w:sz w:val="28"/>
                <w:szCs w:val="28"/>
              </w:rPr>
            </w:pPr>
          </w:p>
        </w:tc>
        <w:tc>
          <w:tcPr>
            <w:tcW w:w="8647" w:type="dxa"/>
            <w:vMerge/>
            <w:tcBorders>
              <w:left w:val="nil"/>
              <w:right w:val="nil"/>
            </w:tcBorders>
            <w:shd w:val="clear" w:color="auto" w:fill="auto"/>
          </w:tcPr>
          <w:p w:rsidR="009C46B6" w:rsidRPr="00E44EDC" w:rsidRDefault="009C46B6" w:rsidP="009C46B6">
            <w:pPr>
              <w:pStyle w:val="ConsPlusNormal"/>
              <w:ind w:left="-2773" w:firstLine="2773"/>
              <w:jc w:val="both"/>
              <w:rPr>
                <w:sz w:val="28"/>
                <w:szCs w:val="28"/>
              </w:rPr>
            </w:pPr>
          </w:p>
        </w:tc>
      </w:tr>
      <w:tr w:rsidR="009C46B6" w:rsidRPr="00E44EDC" w:rsidTr="008706F0">
        <w:tc>
          <w:tcPr>
            <w:tcW w:w="771" w:type="dxa"/>
            <w:tcBorders>
              <w:top w:val="nil"/>
              <w:left w:val="nil"/>
              <w:bottom w:val="nil"/>
              <w:right w:val="nil"/>
            </w:tcBorders>
          </w:tcPr>
          <w:p w:rsidR="009C46B6" w:rsidRPr="00E44EDC" w:rsidRDefault="009C46B6" w:rsidP="005F22C9">
            <w:pPr>
              <w:pStyle w:val="ConsPlusNormal"/>
              <w:rPr>
                <w:sz w:val="28"/>
                <w:szCs w:val="28"/>
              </w:rPr>
            </w:pPr>
          </w:p>
        </w:tc>
        <w:tc>
          <w:tcPr>
            <w:tcW w:w="8647" w:type="dxa"/>
            <w:vMerge/>
            <w:tcBorders>
              <w:left w:val="nil"/>
              <w:right w:val="nil"/>
            </w:tcBorders>
            <w:shd w:val="clear" w:color="auto" w:fill="auto"/>
          </w:tcPr>
          <w:p w:rsidR="009C46B6" w:rsidRPr="00E44EDC" w:rsidRDefault="009C46B6" w:rsidP="009C46B6">
            <w:pPr>
              <w:pStyle w:val="ConsPlusNormal"/>
              <w:ind w:left="-2773" w:firstLine="2773"/>
              <w:jc w:val="both"/>
              <w:rPr>
                <w:sz w:val="28"/>
                <w:szCs w:val="28"/>
              </w:rPr>
            </w:pPr>
          </w:p>
        </w:tc>
      </w:tr>
      <w:tr w:rsidR="008706F0" w:rsidRPr="00E44EDC" w:rsidTr="009C46B6">
        <w:tc>
          <w:tcPr>
            <w:tcW w:w="771" w:type="dxa"/>
            <w:tcBorders>
              <w:top w:val="nil"/>
              <w:left w:val="nil"/>
              <w:bottom w:val="nil"/>
              <w:right w:val="nil"/>
            </w:tcBorders>
          </w:tcPr>
          <w:p w:rsidR="008706F0" w:rsidRPr="00E44EDC" w:rsidRDefault="008706F0" w:rsidP="005F22C9">
            <w:pPr>
              <w:pStyle w:val="ConsPlusNormal"/>
              <w:rPr>
                <w:sz w:val="28"/>
                <w:szCs w:val="28"/>
              </w:rPr>
            </w:pPr>
          </w:p>
        </w:tc>
        <w:tc>
          <w:tcPr>
            <w:tcW w:w="8647" w:type="dxa"/>
            <w:tcBorders>
              <w:left w:val="nil"/>
              <w:bottom w:val="nil"/>
              <w:right w:val="nil"/>
            </w:tcBorders>
            <w:shd w:val="clear" w:color="auto" w:fill="auto"/>
          </w:tcPr>
          <w:p w:rsidR="008706F0" w:rsidRPr="00073EED" w:rsidRDefault="008706F0" w:rsidP="00266D59">
            <w:pPr>
              <w:pStyle w:val="ConsPlusCell"/>
              <w:jc w:val="both"/>
              <w:rPr>
                <w:rFonts w:ascii="Times New Roman" w:hAnsi="Times New Roman" w:cs="Times New Roman"/>
                <w:sz w:val="28"/>
                <w:szCs w:val="28"/>
              </w:rPr>
            </w:pPr>
            <w:r w:rsidRPr="00073EED">
              <w:rPr>
                <w:rFonts w:ascii="Times New Roman" w:hAnsi="Times New Roman" w:cs="Times New Roman"/>
                <w:sz w:val="28"/>
                <w:szCs w:val="28"/>
              </w:rPr>
              <w:t>выпадающие доходы бюджета округа – 0,00 тыс. рублей, в том числе по годам:</w:t>
            </w:r>
          </w:p>
          <w:p w:rsidR="008706F0" w:rsidRPr="00073EED" w:rsidRDefault="008706F0" w:rsidP="00266D59">
            <w:pPr>
              <w:spacing w:after="0" w:line="240" w:lineRule="auto"/>
              <w:jc w:val="both"/>
              <w:rPr>
                <w:rFonts w:ascii="Times New Roman" w:hAnsi="Times New Roman" w:cs="Times New Roman"/>
                <w:sz w:val="28"/>
                <w:szCs w:val="28"/>
              </w:rPr>
            </w:pPr>
            <w:r w:rsidRPr="00073EED">
              <w:rPr>
                <w:rFonts w:ascii="Times New Roman" w:hAnsi="Times New Roman" w:cs="Times New Roman"/>
                <w:sz w:val="28"/>
                <w:szCs w:val="28"/>
              </w:rPr>
              <w:t>2018 год - 0,00 тыс. рублей;</w:t>
            </w:r>
          </w:p>
          <w:p w:rsidR="008706F0" w:rsidRPr="00073EED" w:rsidRDefault="008706F0" w:rsidP="00266D59">
            <w:pPr>
              <w:spacing w:after="0" w:line="240" w:lineRule="auto"/>
              <w:jc w:val="both"/>
              <w:rPr>
                <w:rFonts w:ascii="Times New Roman" w:hAnsi="Times New Roman" w:cs="Times New Roman"/>
                <w:sz w:val="28"/>
                <w:szCs w:val="28"/>
              </w:rPr>
            </w:pPr>
            <w:r w:rsidRPr="00073EED">
              <w:rPr>
                <w:rFonts w:ascii="Times New Roman" w:hAnsi="Times New Roman" w:cs="Times New Roman"/>
                <w:sz w:val="28"/>
                <w:szCs w:val="28"/>
              </w:rPr>
              <w:t>2019 год -0,00тыс. рублей;</w:t>
            </w:r>
          </w:p>
          <w:p w:rsidR="008706F0" w:rsidRPr="00073EED" w:rsidRDefault="008706F0" w:rsidP="00266D59">
            <w:pPr>
              <w:spacing w:after="0" w:line="240" w:lineRule="auto"/>
              <w:jc w:val="both"/>
              <w:rPr>
                <w:rFonts w:ascii="Times New Roman" w:hAnsi="Times New Roman" w:cs="Times New Roman"/>
                <w:sz w:val="28"/>
                <w:szCs w:val="28"/>
              </w:rPr>
            </w:pPr>
            <w:r w:rsidRPr="00073EED">
              <w:rPr>
                <w:rFonts w:ascii="Times New Roman" w:hAnsi="Times New Roman" w:cs="Times New Roman"/>
                <w:sz w:val="28"/>
                <w:szCs w:val="28"/>
              </w:rPr>
              <w:t>2020 год -0,00 тыс. рублей;</w:t>
            </w:r>
          </w:p>
          <w:p w:rsidR="008706F0" w:rsidRPr="00073EED" w:rsidRDefault="008706F0" w:rsidP="00266D59">
            <w:pPr>
              <w:spacing w:after="0" w:line="240" w:lineRule="auto"/>
              <w:jc w:val="both"/>
              <w:rPr>
                <w:rFonts w:ascii="Times New Roman" w:hAnsi="Times New Roman" w:cs="Times New Roman"/>
                <w:sz w:val="28"/>
                <w:szCs w:val="28"/>
              </w:rPr>
            </w:pPr>
            <w:r w:rsidRPr="00073EED">
              <w:rPr>
                <w:rFonts w:ascii="Times New Roman" w:hAnsi="Times New Roman" w:cs="Times New Roman"/>
                <w:sz w:val="28"/>
                <w:szCs w:val="28"/>
              </w:rPr>
              <w:t>2021 год -0,00 тыс. рублей</w:t>
            </w:r>
            <w:proofErr w:type="gramStart"/>
            <w:r w:rsidRPr="00073EED">
              <w:rPr>
                <w:rFonts w:ascii="Times New Roman" w:hAnsi="Times New Roman" w:cs="Times New Roman"/>
                <w:sz w:val="28"/>
                <w:szCs w:val="28"/>
              </w:rPr>
              <w:t>.;</w:t>
            </w:r>
            <w:proofErr w:type="gramEnd"/>
          </w:p>
          <w:p w:rsidR="008706F0" w:rsidRPr="00073EED" w:rsidRDefault="008706F0" w:rsidP="00266D59">
            <w:pPr>
              <w:spacing w:after="0" w:line="240" w:lineRule="auto"/>
              <w:jc w:val="both"/>
              <w:rPr>
                <w:rFonts w:ascii="Times New Roman" w:hAnsi="Times New Roman" w:cs="Times New Roman"/>
                <w:sz w:val="28"/>
                <w:szCs w:val="28"/>
              </w:rPr>
            </w:pPr>
            <w:r w:rsidRPr="00073EED">
              <w:rPr>
                <w:rFonts w:ascii="Times New Roman" w:hAnsi="Times New Roman" w:cs="Times New Roman"/>
                <w:sz w:val="28"/>
                <w:szCs w:val="28"/>
              </w:rPr>
              <w:t>2022 год -0,00 тыс. рублей;</w:t>
            </w:r>
          </w:p>
          <w:p w:rsidR="008706F0" w:rsidRPr="00073EED" w:rsidRDefault="008706F0" w:rsidP="00266D59">
            <w:pPr>
              <w:pStyle w:val="ConsPlusCell"/>
              <w:jc w:val="both"/>
              <w:rPr>
                <w:sz w:val="28"/>
                <w:szCs w:val="28"/>
              </w:rPr>
            </w:pPr>
            <w:r w:rsidRPr="00073EED">
              <w:rPr>
                <w:rFonts w:ascii="Times New Roman" w:hAnsi="Times New Roman" w:cs="Times New Roman"/>
                <w:sz w:val="28"/>
                <w:szCs w:val="28"/>
              </w:rPr>
              <w:t>2023 год - 0,00 тыс. рублей.</w:t>
            </w:r>
          </w:p>
        </w:tc>
      </w:tr>
      <w:tr w:rsidR="008706F0" w:rsidRPr="00E44EDC" w:rsidTr="009C46B6">
        <w:tc>
          <w:tcPr>
            <w:tcW w:w="771" w:type="dxa"/>
            <w:tcBorders>
              <w:top w:val="nil"/>
              <w:left w:val="nil"/>
              <w:bottom w:val="nil"/>
              <w:right w:val="nil"/>
            </w:tcBorders>
          </w:tcPr>
          <w:p w:rsidR="008706F0" w:rsidRPr="00E44EDC" w:rsidRDefault="008706F0" w:rsidP="005F22C9">
            <w:pPr>
              <w:pStyle w:val="ConsPlusNormal"/>
              <w:rPr>
                <w:sz w:val="28"/>
                <w:szCs w:val="28"/>
              </w:rPr>
            </w:pPr>
          </w:p>
        </w:tc>
        <w:tc>
          <w:tcPr>
            <w:tcW w:w="8647" w:type="dxa"/>
            <w:tcBorders>
              <w:left w:val="nil"/>
              <w:bottom w:val="nil"/>
              <w:right w:val="nil"/>
            </w:tcBorders>
            <w:shd w:val="clear" w:color="auto" w:fill="auto"/>
          </w:tcPr>
          <w:p w:rsidR="008706F0" w:rsidRPr="00073EED" w:rsidRDefault="008706F0" w:rsidP="00266D59">
            <w:pPr>
              <w:pStyle w:val="ConsPlusCell"/>
              <w:jc w:val="both"/>
              <w:rPr>
                <w:rFonts w:ascii="Times New Roman" w:hAnsi="Times New Roman" w:cs="Times New Roman"/>
                <w:sz w:val="28"/>
                <w:szCs w:val="28"/>
              </w:rPr>
            </w:pPr>
            <w:r w:rsidRPr="00073EED">
              <w:rPr>
                <w:rFonts w:ascii="Times New Roman" w:hAnsi="Times New Roman" w:cs="Times New Roman"/>
                <w:sz w:val="28"/>
                <w:szCs w:val="28"/>
              </w:rPr>
              <w:t>средства участников Программы – 0,00 тыс. рублей, в том числе по годам:</w:t>
            </w:r>
          </w:p>
          <w:p w:rsidR="008706F0" w:rsidRPr="00073EED" w:rsidRDefault="008706F0" w:rsidP="00266D59">
            <w:pPr>
              <w:spacing w:after="0" w:line="240" w:lineRule="auto"/>
              <w:jc w:val="both"/>
              <w:rPr>
                <w:rFonts w:ascii="Times New Roman" w:hAnsi="Times New Roman" w:cs="Times New Roman"/>
                <w:sz w:val="28"/>
                <w:szCs w:val="28"/>
              </w:rPr>
            </w:pPr>
            <w:r w:rsidRPr="00073EED">
              <w:rPr>
                <w:rFonts w:ascii="Times New Roman" w:hAnsi="Times New Roman" w:cs="Times New Roman"/>
                <w:sz w:val="28"/>
                <w:szCs w:val="28"/>
              </w:rPr>
              <w:t>2018 год - 0,00 тыс. рублей;</w:t>
            </w:r>
          </w:p>
          <w:p w:rsidR="008706F0" w:rsidRPr="00073EED" w:rsidRDefault="008706F0" w:rsidP="00266D59">
            <w:pPr>
              <w:spacing w:after="0" w:line="240" w:lineRule="auto"/>
              <w:jc w:val="both"/>
              <w:rPr>
                <w:rFonts w:ascii="Times New Roman" w:hAnsi="Times New Roman" w:cs="Times New Roman"/>
                <w:sz w:val="28"/>
                <w:szCs w:val="28"/>
              </w:rPr>
            </w:pPr>
            <w:r w:rsidRPr="00073EED">
              <w:rPr>
                <w:rFonts w:ascii="Times New Roman" w:hAnsi="Times New Roman" w:cs="Times New Roman"/>
                <w:sz w:val="28"/>
                <w:szCs w:val="28"/>
              </w:rPr>
              <w:t>2019 год -0,00тыс. рублей;</w:t>
            </w:r>
          </w:p>
          <w:p w:rsidR="008706F0" w:rsidRPr="00073EED" w:rsidRDefault="008706F0" w:rsidP="00266D59">
            <w:pPr>
              <w:spacing w:after="0" w:line="240" w:lineRule="auto"/>
              <w:jc w:val="both"/>
              <w:rPr>
                <w:rFonts w:ascii="Times New Roman" w:hAnsi="Times New Roman" w:cs="Times New Roman"/>
                <w:sz w:val="28"/>
                <w:szCs w:val="28"/>
              </w:rPr>
            </w:pPr>
            <w:r w:rsidRPr="00073EED">
              <w:rPr>
                <w:rFonts w:ascii="Times New Roman" w:hAnsi="Times New Roman" w:cs="Times New Roman"/>
                <w:sz w:val="28"/>
                <w:szCs w:val="28"/>
              </w:rPr>
              <w:t>2020 год -0,00 тыс. рублей;</w:t>
            </w:r>
          </w:p>
          <w:p w:rsidR="008706F0" w:rsidRPr="00073EED" w:rsidRDefault="008706F0" w:rsidP="00266D59">
            <w:pPr>
              <w:spacing w:after="0" w:line="240" w:lineRule="auto"/>
              <w:jc w:val="both"/>
              <w:rPr>
                <w:rFonts w:ascii="Times New Roman" w:hAnsi="Times New Roman" w:cs="Times New Roman"/>
                <w:sz w:val="28"/>
                <w:szCs w:val="28"/>
              </w:rPr>
            </w:pPr>
            <w:r w:rsidRPr="00073EED">
              <w:rPr>
                <w:rFonts w:ascii="Times New Roman" w:hAnsi="Times New Roman" w:cs="Times New Roman"/>
                <w:sz w:val="28"/>
                <w:szCs w:val="28"/>
              </w:rPr>
              <w:t>2021 год -0,00 тыс. рублей</w:t>
            </w:r>
            <w:proofErr w:type="gramStart"/>
            <w:r w:rsidRPr="00073EED">
              <w:rPr>
                <w:rFonts w:ascii="Times New Roman" w:hAnsi="Times New Roman" w:cs="Times New Roman"/>
                <w:sz w:val="28"/>
                <w:szCs w:val="28"/>
              </w:rPr>
              <w:t>.;</w:t>
            </w:r>
            <w:proofErr w:type="gramEnd"/>
          </w:p>
          <w:p w:rsidR="008706F0" w:rsidRPr="00073EED" w:rsidRDefault="008706F0" w:rsidP="00266D59">
            <w:pPr>
              <w:spacing w:after="0" w:line="240" w:lineRule="auto"/>
              <w:jc w:val="both"/>
              <w:rPr>
                <w:rFonts w:ascii="Times New Roman" w:hAnsi="Times New Roman" w:cs="Times New Roman"/>
                <w:sz w:val="28"/>
                <w:szCs w:val="28"/>
              </w:rPr>
            </w:pPr>
            <w:r w:rsidRPr="00073EED">
              <w:rPr>
                <w:rFonts w:ascii="Times New Roman" w:hAnsi="Times New Roman" w:cs="Times New Roman"/>
                <w:sz w:val="28"/>
                <w:szCs w:val="28"/>
              </w:rPr>
              <w:t>2022 год -0,00 тыс. рублей;</w:t>
            </w:r>
          </w:p>
          <w:p w:rsidR="008706F0" w:rsidRPr="00073EED" w:rsidRDefault="008706F0" w:rsidP="00266D59">
            <w:pPr>
              <w:pStyle w:val="ConsPlusCell"/>
              <w:jc w:val="both"/>
              <w:rPr>
                <w:rFonts w:ascii="Times New Roman" w:hAnsi="Times New Roman" w:cs="Times New Roman"/>
                <w:sz w:val="28"/>
                <w:szCs w:val="28"/>
              </w:rPr>
            </w:pPr>
            <w:r w:rsidRPr="00073EED">
              <w:rPr>
                <w:rFonts w:ascii="Times New Roman" w:hAnsi="Times New Roman" w:cs="Times New Roman"/>
                <w:sz w:val="28"/>
                <w:szCs w:val="28"/>
              </w:rPr>
              <w:t>2023 год - 0,00 тыс. рублей</w:t>
            </w:r>
            <w:proofErr w:type="gramStart"/>
            <w:r w:rsidRPr="00073EED">
              <w:rPr>
                <w:rFonts w:ascii="Times New Roman" w:hAnsi="Times New Roman" w:cs="Times New Roman"/>
                <w:sz w:val="28"/>
                <w:szCs w:val="28"/>
              </w:rPr>
              <w:t>.»</w:t>
            </w:r>
            <w:proofErr w:type="gramEnd"/>
          </w:p>
        </w:tc>
      </w:tr>
    </w:tbl>
    <w:p w:rsidR="00221136" w:rsidRPr="00E44EDC" w:rsidRDefault="00221136" w:rsidP="00221136">
      <w:pPr>
        <w:pStyle w:val="ConsNonformat"/>
        <w:widowControl/>
        <w:ind w:right="83" w:firstLine="709"/>
        <w:jc w:val="both"/>
        <w:rPr>
          <w:rFonts w:ascii="Times New Roman" w:hAnsi="Times New Roman" w:cs="Times New Roman"/>
          <w:sz w:val="28"/>
          <w:szCs w:val="28"/>
        </w:rPr>
      </w:pPr>
      <w:r w:rsidRPr="00E44EDC">
        <w:rPr>
          <w:rFonts w:ascii="Times New Roman" w:hAnsi="Times New Roman" w:cs="Times New Roman"/>
          <w:sz w:val="28"/>
          <w:szCs w:val="28"/>
        </w:rPr>
        <w:t>Объем</w:t>
      </w:r>
      <w:r w:rsidR="00C0273F" w:rsidRPr="00E44EDC">
        <w:rPr>
          <w:rFonts w:ascii="Times New Roman" w:hAnsi="Times New Roman" w:cs="Times New Roman"/>
          <w:sz w:val="28"/>
          <w:szCs w:val="28"/>
        </w:rPr>
        <w:t>ы</w:t>
      </w:r>
      <w:r w:rsidRPr="00E44EDC">
        <w:rPr>
          <w:rFonts w:ascii="Times New Roman" w:hAnsi="Times New Roman" w:cs="Times New Roman"/>
          <w:sz w:val="28"/>
          <w:szCs w:val="28"/>
        </w:rPr>
        <w:t xml:space="preserve"> финансового обеспечения на реализацию мероприятий подпрограмм Программы приведены в приложении </w:t>
      </w:r>
      <w:r w:rsidR="00F54CE2" w:rsidRPr="00E44EDC">
        <w:rPr>
          <w:rFonts w:ascii="Times New Roman" w:hAnsi="Times New Roman" w:cs="Times New Roman"/>
          <w:sz w:val="28"/>
          <w:szCs w:val="28"/>
        </w:rPr>
        <w:t>2</w:t>
      </w:r>
      <w:r w:rsidRPr="00E44EDC">
        <w:rPr>
          <w:rFonts w:ascii="Times New Roman" w:hAnsi="Times New Roman" w:cs="Times New Roman"/>
          <w:sz w:val="28"/>
          <w:szCs w:val="28"/>
        </w:rPr>
        <w:t>.</w:t>
      </w:r>
    </w:p>
    <w:p w:rsidR="00221136" w:rsidRPr="00E44EDC" w:rsidRDefault="00221136" w:rsidP="00221136">
      <w:pPr>
        <w:pStyle w:val="ConsNonformat"/>
        <w:widowControl/>
        <w:ind w:right="83" w:firstLine="709"/>
        <w:jc w:val="both"/>
        <w:rPr>
          <w:rFonts w:ascii="Times New Roman" w:hAnsi="Times New Roman" w:cs="Times New Roman"/>
          <w:sz w:val="28"/>
          <w:szCs w:val="28"/>
        </w:rPr>
      </w:pPr>
    </w:p>
    <w:p w:rsidR="00950B72" w:rsidRPr="00E44EDC" w:rsidRDefault="009C46B6" w:rsidP="009C46B6">
      <w:pPr>
        <w:pStyle w:val="ConsNonformat"/>
        <w:widowControl/>
        <w:ind w:right="83" w:firstLine="709"/>
        <w:jc w:val="center"/>
        <w:rPr>
          <w:rFonts w:ascii="Times New Roman" w:hAnsi="Times New Roman" w:cs="Times New Roman"/>
          <w:sz w:val="28"/>
          <w:szCs w:val="28"/>
        </w:rPr>
      </w:pPr>
      <w:r w:rsidRPr="00E44EDC">
        <w:rPr>
          <w:rFonts w:ascii="Times New Roman" w:hAnsi="Times New Roman" w:cs="Times New Roman"/>
          <w:sz w:val="28"/>
          <w:szCs w:val="28"/>
        </w:rPr>
        <w:lastRenderedPageBreak/>
        <w:t xml:space="preserve">Раздел 3. Описание мер правового регулирования в соответствующей сфере реализации Программы, направленных на достижение целей и (или) ожидаемых конечных результатов реализации Программы, с обоснованием основных положение нормативно – правовых актов Петровского </w:t>
      </w:r>
      <w:r w:rsidR="005A35AD" w:rsidRPr="00E44EDC">
        <w:rPr>
          <w:rFonts w:ascii="Times New Roman" w:hAnsi="Times New Roman" w:cs="Times New Roman"/>
          <w:sz w:val="28"/>
          <w:szCs w:val="28"/>
        </w:rPr>
        <w:t>городского округа</w:t>
      </w:r>
      <w:r w:rsidRPr="00E44EDC">
        <w:rPr>
          <w:rFonts w:ascii="Times New Roman" w:hAnsi="Times New Roman" w:cs="Times New Roman"/>
          <w:sz w:val="28"/>
          <w:szCs w:val="28"/>
        </w:rPr>
        <w:t xml:space="preserve"> Ставропольского края.</w:t>
      </w:r>
    </w:p>
    <w:p w:rsidR="00950B72" w:rsidRPr="00E44EDC" w:rsidRDefault="00950B72" w:rsidP="009C46B6">
      <w:pPr>
        <w:pStyle w:val="ConsNonformat"/>
        <w:widowControl/>
        <w:ind w:right="-426"/>
        <w:jc w:val="center"/>
        <w:rPr>
          <w:rFonts w:ascii="Times New Roman" w:hAnsi="Times New Roman" w:cs="Times New Roman"/>
          <w:sz w:val="28"/>
          <w:szCs w:val="28"/>
        </w:rPr>
      </w:pPr>
    </w:p>
    <w:p w:rsidR="002765CB" w:rsidRPr="00E44EDC" w:rsidRDefault="00B74A3E" w:rsidP="002765CB">
      <w:pPr>
        <w:pStyle w:val="ConsNonformat"/>
        <w:widowControl/>
        <w:ind w:right="-59" w:firstLine="708"/>
        <w:jc w:val="both"/>
        <w:rPr>
          <w:rFonts w:ascii="Times New Roman" w:hAnsi="Times New Roman" w:cs="Times New Roman"/>
          <w:sz w:val="28"/>
          <w:szCs w:val="28"/>
        </w:rPr>
      </w:pPr>
      <w:r w:rsidRPr="00E44EDC">
        <w:rPr>
          <w:rFonts w:ascii="Times New Roman" w:hAnsi="Times New Roman" w:cs="Times New Roman"/>
          <w:sz w:val="28"/>
          <w:szCs w:val="28"/>
        </w:rPr>
        <w:t xml:space="preserve">В ходе реализации Программы будет обеспечено выполнение функций </w:t>
      </w:r>
      <w:r w:rsidR="004400F5" w:rsidRPr="00E44EDC">
        <w:rPr>
          <w:rFonts w:ascii="Times New Roman" w:hAnsi="Times New Roman" w:cs="Times New Roman"/>
          <w:sz w:val="28"/>
          <w:szCs w:val="28"/>
        </w:rPr>
        <w:t xml:space="preserve">и полномочий </w:t>
      </w:r>
      <w:r w:rsidRPr="00E44EDC">
        <w:rPr>
          <w:rFonts w:ascii="Times New Roman" w:hAnsi="Times New Roman" w:cs="Times New Roman"/>
          <w:sz w:val="28"/>
          <w:szCs w:val="28"/>
        </w:rPr>
        <w:t>отдела образования в установленной форме деятельности.</w:t>
      </w:r>
      <w:r w:rsidR="002765CB" w:rsidRPr="00E44EDC">
        <w:rPr>
          <w:rFonts w:ascii="Times New Roman" w:hAnsi="Times New Roman" w:cs="Times New Roman"/>
          <w:sz w:val="28"/>
          <w:szCs w:val="28"/>
        </w:rPr>
        <w:t xml:space="preserve"> </w:t>
      </w:r>
    </w:p>
    <w:p w:rsidR="002765CB" w:rsidRPr="00E44EDC" w:rsidRDefault="002765CB" w:rsidP="002765CB">
      <w:pPr>
        <w:pStyle w:val="ConsNonformat"/>
        <w:widowControl/>
        <w:ind w:right="-59" w:firstLine="708"/>
        <w:jc w:val="both"/>
        <w:rPr>
          <w:rFonts w:ascii="Times New Roman" w:hAnsi="Times New Roman" w:cs="Times New Roman"/>
          <w:sz w:val="28"/>
          <w:szCs w:val="28"/>
        </w:rPr>
      </w:pPr>
      <w:r w:rsidRPr="00E44EDC">
        <w:rPr>
          <w:rFonts w:ascii="Times New Roman" w:hAnsi="Times New Roman" w:cs="Times New Roman"/>
          <w:sz w:val="28"/>
          <w:szCs w:val="28"/>
        </w:rPr>
        <w:t>В рамках реализации Программы предусмотрено применение мер правового регулирования. Подготовка проектов постановлений администрации Петровского городского округа об утверждении административных регламентов по предоставлению образовательными орган</w:t>
      </w:r>
      <w:r w:rsidR="00E44EDC" w:rsidRPr="00E44EDC">
        <w:rPr>
          <w:rFonts w:ascii="Times New Roman" w:hAnsi="Times New Roman" w:cs="Times New Roman"/>
          <w:sz w:val="28"/>
          <w:szCs w:val="28"/>
        </w:rPr>
        <w:t>изациями муниципальных услуг.</w:t>
      </w:r>
    </w:p>
    <w:p w:rsidR="009C46B6" w:rsidRPr="00E44EDC" w:rsidRDefault="009C46B6" w:rsidP="00B74A3E">
      <w:pPr>
        <w:pStyle w:val="ConsNonformat"/>
        <w:widowControl/>
        <w:ind w:right="83" w:firstLine="708"/>
        <w:jc w:val="both"/>
        <w:rPr>
          <w:rFonts w:ascii="Times New Roman" w:hAnsi="Times New Roman" w:cs="Times New Roman"/>
          <w:sz w:val="28"/>
          <w:szCs w:val="28"/>
        </w:rPr>
      </w:pPr>
    </w:p>
    <w:p w:rsidR="00B74A3E" w:rsidRPr="00E44EDC" w:rsidRDefault="00B74A3E" w:rsidP="00B74A3E">
      <w:pPr>
        <w:pStyle w:val="ConsNonformat"/>
        <w:widowControl/>
        <w:ind w:right="83" w:firstLine="708"/>
        <w:jc w:val="center"/>
        <w:rPr>
          <w:rFonts w:ascii="Times New Roman" w:hAnsi="Times New Roman" w:cs="Times New Roman"/>
          <w:sz w:val="28"/>
          <w:szCs w:val="28"/>
        </w:rPr>
      </w:pPr>
      <w:r w:rsidRPr="00E44EDC">
        <w:rPr>
          <w:rFonts w:ascii="Times New Roman" w:hAnsi="Times New Roman" w:cs="Times New Roman"/>
          <w:sz w:val="28"/>
          <w:szCs w:val="28"/>
        </w:rPr>
        <w:t xml:space="preserve">Раздел 4. Сведения о формах государственного (федерального) статистического наблюдения, сведения о методиках </w:t>
      </w:r>
      <w:proofErr w:type="gramStart"/>
      <w:r w:rsidRPr="00E44EDC">
        <w:rPr>
          <w:rFonts w:ascii="Times New Roman" w:hAnsi="Times New Roman" w:cs="Times New Roman"/>
          <w:sz w:val="28"/>
          <w:szCs w:val="28"/>
        </w:rPr>
        <w:t>расчета значений индикаторов достижения целей</w:t>
      </w:r>
      <w:proofErr w:type="gramEnd"/>
      <w:r w:rsidRPr="00E44EDC">
        <w:rPr>
          <w:rFonts w:ascii="Times New Roman" w:hAnsi="Times New Roman" w:cs="Times New Roman"/>
          <w:sz w:val="28"/>
          <w:szCs w:val="28"/>
        </w:rPr>
        <w:t xml:space="preserve"> Программы (показатели решения задач подпрограммы Программы)</w:t>
      </w:r>
    </w:p>
    <w:p w:rsidR="00B74A3E" w:rsidRPr="00E44EDC" w:rsidRDefault="00B74A3E" w:rsidP="00B74A3E">
      <w:pPr>
        <w:pStyle w:val="ConsNonformat"/>
        <w:widowControl/>
        <w:ind w:right="83" w:firstLine="708"/>
        <w:jc w:val="both"/>
        <w:rPr>
          <w:rFonts w:ascii="Times New Roman" w:hAnsi="Times New Roman" w:cs="Times New Roman"/>
          <w:sz w:val="28"/>
          <w:szCs w:val="28"/>
        </w:rPr>
      </w:pPr>
    </w:p>
    <w:p w:rsidR="00B74A3E" w:rsidRPr="00E44EDC" w:rsidRDefault="00B74A3E" w:rsidP="00B74A3E">
      <w:pPr>
        <w:pStyle w:val="ConsNonformat"/>
        <w:widowControl/>
        <w:ind w:right="83" w:firstLine="708"/>
        <w:jc w:val="both"/>
        <w:rPr>
          <w:rFonts w:ascii="Times New Roman" w:hAnsi="Times New Roman" w:cs="Times New Roman"/>
          <w:sz w:val="28"/>
          <w:szCs w:val="28"/>
        </w:rPr>
      </w:pPr>
      <w:r w:rsidRPr="00E44EDC">
        <w:rPr>
          <w:rFonts w:ascii="Times New Roman" w:hAnsi="Times New Roman" w:cs="Times New Roman"/>
          <w:sz w:val="28"/>
          <w:szCs w:val="28"/>
        </w:rPr>
        <w:t xml:space="preserve">Сведения о формах государственного (федерального) статистического наблюдения, сведения о методиках </w:t>
      </w:r>
      <w:proofErr w:type="gramStart"/>
      <w:r w:rsidRPr="00E44EDC">
        <w:rPr>
          <w:rFonts w:ascii="Times New Roman" w:hAnsi="Times New Roman" w:cs="Times New Roman"/>
          <w:sz w:val="28"/>
          <w:szCs w:val="28"/>
        </w:rPr>
        <w:t>расчета значений индикаторов достижения целей</w:t>
      </w:r>
      <w:proofErr w:type="gramEnd"/>
      <w:r w:rsidRPr="00E44EDC">
        <w:rPr>
          <w:rFonts w:ascii="Times New Roman" w:hAnsi="Times New Roman" w:cs="Times New Roman"/>
          <w:sz w:val="28"/>
          <w:szCs w:val="28"/>
        </w:rPr>
        <w:t xml:space="preserve"> Программы (показатели решения задач подпрограммы Программы), утвержденных Правительством Российской Федерации, федеральными органами исполнительной власти, Правите</w:t>
      </w:r>
      <w:r w:rsidR="002B47D8" w:rsidRPr="00E44EDC">
        <w:rPr>
          <w:rFonts w:ascii="Times New Roman" w:hAnsi="Times New Roman" w:cs="Times New Roman"/>
          <w:sz w:val="28"/>
          <w:szCs w:val="28"/>
        </w:rPr>
        <w:t xml:space="preserve">льством Ставропольского края, </w:t>
      </w:r>
      <w:r w:rsidRPr="00E44EDC">
        <w:rPr>
          <w:rFonts w:ascii="Times New Roman" w:hAnsi="Times New Roman" w:cs="Times New Roman"/>
          <w:sz w:val="28"/>
          <w:szCs w:val="28"/>
        </w:rPr>
        <w:t xml:space="preserve">органом местного самоуправления Петровского </w:t>
      </w:r>
      <w:r w:rsidR="005A35AD" w:rsidRPr="00E44EDC">
        <w:rPr>
          <w:rFonts w:ascii="Times New Roman" w:hAnsi="Times New Roman" w:cs="Times New Roman"/>
          <w:sz w:val="28"/>
          <w:szCs w:val="28"/>
        </w:rPr>
        <w:t>городского округа</w:t>
      </w:r>
      <w:r w:rsidRPr="00E44EDC">
        <w:rPr>
          <w:rFonts w:ascii="Times New Roman" w:hAnsi="Times New Roman" w:cs="Times New Roman"/>
          <w:sz w:val="28"/>
          <w:szCs w:val="28"/>
        </w:rPr>
        <w:t xml:space="preserve"> Ставропольского края, ответственным испол</w:t>
      </w:r>
      <w:r w:rsidR="00D93DC5" w:rsidRPr="00E44EDC">
        <w:rPr>
          <w:rFonts w:ascii="Times New Roman" w:hAnsi="Times New Roman" w:cs="Times New Roman"/>
          <w:sz w:val="28"/>
          <w:szCs w:val="28"/>
        </w:rPr>
        <w:t>нителем приведены в Приложении 1</w:t>
      </w:r>
      <w:r w:rsidRPr="00E44EDC">
        <w:rPr>
          <w:rFonts w:ascii="Times New Roman" w:hAnsi="Times New Roman" w:cs="Times New Roman"/>
          <w:sz w:val="28"/>
          <w:szCs w:val="28"/>
        </w:rPr>
        <w:t>.</w:t>
      </w:r>
    </w:p>
    <w:p w:rsidR="009A12FC" w:rsidRPr="00E44EDC" w:rsidRDefault="009A12FC" w:rsidP="00E44EDC">
      <w:pPr>
        <w:pStyle w:val="ConsNonformat"/>
        <w:widowControl/>
        <w:ind w:right="83"/>
        <w:jc w:val="both"/>
        <w:rPr>
          <w:rFonts w:ascii="Times New Roman" w:hAnsi="Times New Roman" w:cs="Times New Roman"/>
          <w:sz w:val="28"/>
          <w:szCs w:val="28"/>
        </w:rPr>
      </w:pPr>
    </w:p>
    <w:p w:rsidR="00B74A3E" w:rsidRPr="00E44EDC" w:rsidRDefault="00B74A3E" w:rsidP="009A12FC">
      <w:pPr>
        <w:pStyle w:val="ConsNonformat"/>
        <w:widowControl/>
        <w:ind w:right="83" w:firstLine="708"/>
        <w:jc w:val="center"/>
        <w:rPr>
          <w:rFonts w:ascii="Times New Roman" w:hAnsi="Times New Roman" w:cs="Times New Roman"/>
          <w:sz w:val="28"/>
          <w:szCs w:val="28"/>
        </w:rPr>
      </w:pPr>
      <w:r w:rsidRPr="00E44EDC">
        <w:rPr>
          <w:rFonts w:ascii="Times New Roman" w:hAnsi="Times New Roman" w:cs="Times New Roman"/>
          <w:sz w:val="28"/>
          <w:szCs w:val="28"/>
        </w:rPr>
        <w:t>Раздел 5</w:t>
      </w:r>
      <w:r w:rsidR="009A12FC" w:rsidRPr="00E44EDC">
        <w:rPr>
          <w:rFonts w:ascii="Times New Roman" w:hAnsi="Times New Roman" w:cs="Times New Roman"/>
          <w:sz w:val="28"/>
          <w:szCs w:val="28"/>
        </w:rPr>
        <w:t>. Основные параметры потребности в трудовых ресурсах, необходимых для реализации Программы, включая потребность в инженерно – технических кадрах и прогноз количества их подготовки за счет средств районного бюджета</w:t>
      </w:r>
    </w:p>
    <w:p w:rsidR="00950B72" w:rsidRPr="00E44EDC" w:rsidRDefault="00950B72" w:rsidP="004F3050">
      <w:pPr>
        <w:pStyle w:val="ConsNonformat"/>
        <w:widowControl/>
        <w:ind w:right="-426"/>
        <w:jc w:val="both"/>
        <w:rPr>
          <w:rFonts w:ascii="Times New Roman" w:hAnsi="Times New Roman" w:cs="Times New Roman"/>
          <w:sz w:val="28"/>
          <w:szCs w:val="28"/>
        </w:rPr>
      </w:pPr>
    </w:p>
    <w:p w:rsidR="009A12FC" w:rsidRPr="00E44EDC" w:rsidRDefault="009A12FC" w:rsidP="009A12FC">
      <w:pPr>
        <w:pStyle w:val="ConsNonformat"/>
        <w:widowControl/>
        <w:ind w:right="83" w:firstLine="708"/>
        <w:jc w:val="both"/>
        <w:rPr>
          <w:rFonts w:ascii="Times New Roman" w:hAnsi="Times New Roman" w:cs="Times New Roman"/>
          <w:sz w:val="28"/>
          <w:szCs w:val="28"/>
        </w:rPr>
      </w:pPr>
      <w:r w:rsidRPr="00E44EDC">
        <w:rPr>
          <w:rFonts w:ascii="Times New Roman" w:hAnsi="Times New Roman" w:cs="Times New Roman"/>
          <w:sz w:val="28"/>
          <w:szCs w:val="28"/>
        </w:rPr>
        <w:t>В рамках реализации Программы параметры потребности в трудовых ресурсах, необходимых для реализации Программы, включая потребность в инженерно – технических кадрах и прогноз количества их подготовки за счет средств бюджета</w:t>
      </w:r>
      <w:r w:rsidR="00E44EDC" w:rsidRPr="00E44EDC">
        <w:rPr>
          <w:rFonts w:ascii="Times New Roman" w:hAnsi="Times New Roman" w:cs="Times New Roman"/>
          <w:sz w:val="28"/>
          <w:szCs w:val="28"/>
        </w:rPr>
        <w:t xml:space="preserve"> округа</w:t>
      </w:r>
      <w:r w:rsidRPr="00E44EDC">
        <w:rPr>
          <w:rFonts w:ascii="Times New Roman" w:hAnsi="Times New Roman" w:cs="Times New Roman"/>
          <w:sz w:val="28"/>
          <w:szCs w:val="28"/>
        </w:rPr>
        <w:t xml:space="preserve"> не предусмотрены. </w:t>
      </w:r>
    </w:p>
    <w:p w:rsidR="009A12FC" w:rsidRPr="00E44EDC" w:rsidRDefault="009A12FC" w:rsidP="00E44EDC">
      <w:pPr>
        <w:pStyle w:val="ConsNonformat"/>
        <w:widowControl/>
        <w:ind w:right="83" w:firstLine="708"/>
        <w:jc w:val="both"/>
        <w:rPr>
          <w:rFonts w:ascii="Times New Roman" w:hAnsi="Times New Roman" w:cs="Times New Roman"/>
          <w:sz w:val="28"/>
          <w:szCs w:val="28"/>
        </w:rPr>
      </w:pPr>
      <w:r w:rsidRPr="00E44EDC">
        <w:rPr>
          <w:rFonts w:ascii="Times New Roman" w:hAnsi="Times New Roman" w:cs="Times New Roman"/>
          <w:sz w:val="28"/>
          <w:szCs w:val="28"/>
        </w:rPr>
        <w:t>Реализация мероприятий будет осуществлена действующими штатными сотрудниками отдела образования и образовательных организаций.</w:t>
      </w:r>
    </w:p>
    <w:p w:rsidR="009A12FC" w:rsidRPr="00E44EDC" w:rsidRDefault="003406A1" w:rsidP="003406A1">
      <w:pPr>
        <w:pStyle w:val="ConsNonformat"/>
        <w:widowControl/>
        <w:tabs>
          <w:tab w:val="left" w:pos="3306"/>
        </w:tabs>
        <w:ind w:right="-426"/>
        <w:jc w:val="both"/>
        <w:rPr>
          <w:rFonts w:ascii="Times New Roman" w:hAnsi="Times New Roman" w:cs="Times New Roman"/>
          <w:sz w:val="28"/>
          <w:szCs w:val="28"/>
        </w:rPr>
      </w:pPr>
      <w:r w:rsidRPr="00E44EDC">
        <w:rPr>
          <w:rFonts w:ascii="Times New Roman" w:hAnsi="Times New Roman" w:cs="Times New Roman"/>
          <w:sz w:val="28"/>
          <w:szCs w:val="28"/>
        </w:rPr>
        <w:tab/>
      </w:r>
    </w:p>
    <w:p w:rsidR="009A12FC" w:rsidRPr="00E44EDC" w:rsidRDefault="009A12FC" w:rsidP="009E4B94">
      <w:pPr>
        <w:pStyle w:val="ConsNonformat"/>
        <w:widowControl/>
        <w:ind w:right="83"/>
        <w:jc w:val="center"/>
        <w:rPr>
          <w:rFonts w:ascii="Times New Roman" w:hAnsi="Times New Roman" w:cs="Times New Roman"/>
          <w:sz w:val="28"/>
          <w:szCs w:val="28"/>
        </w:rPr>
      </w:pPr>
      <w:r w:rsidRPr="00E44EDC">
        <w:rPr>
          <w:rFonts w:ascii="Times New Roman" w:hAnsi="Times New Roman" w:cs="Times New Roman"/>
          <w:sz w:val="28"/>
          <w:szCs w:val="28"/>
        </w:rPr>
        <w:t>Раздел 6. Сведения об объемах средств бюджета</w:t>
      </w:r>
      <w:r w:rsidR="005A35AD" w:rsidRPr="00E44EDC">
        <w:rPr>
          <w:rFonts w:ascii="Times New Roman" w:hAnsi="Times New Roman" w:cs="Times New Roman"/>
          <w:sz w:val="28"/>
          <w:szCs w:val="28"/>
        </w:rPr>
        <w:t xml:space="preserve"> округа</w:t>
      </w:r>
      <w:r w:rsidRPr="00E44EDC">
        <w:rPr>
          <w:rFonts w:ascii="Times New Roman" w:hAnsi="Times New Roman" w:cs="Times New Roman"/>
          <w:sz w:val="28"/>
          <w:szCs w:val="28"/>
        </w:rPr>
        <w:t xml:space="preserve">, планируемых для направления на развитие инновационной деятельности в Петровском </w:t>
      </w:r>
      <w:r w:rsidR="005A35AD" w:rsidRPr="00E44EDC">
        <w:rPr>
          <w:rFonts w:ascii="Times New Roman" w:hAnsi="Times New Roman" w:cs="Times New Roman"/>
          <w:sz w:val="28"/>
          <w:szCs w:val="28"/>
        </w:rPr>
        <w:t>городском округе</w:t>
      </w:r>
      <w:r w:rsidRPr="00E44EDC">
        <w:rPr>
          <w:rFonts w:ascii="Times New Roman" w:hAnsi="Times New Roman" w:cs="Times New Roman"/>
          <w:sz w:val="28"/>
          <w:szCs w:val="28"/>
        </w:rPr>
        <w:t xml:space="preserve"> Ставропольского края  в рамках реализации Программы</w:t>
      </w:r>
    </w:p>
    <w:p w:rsidR="009A12FC" w:rsidRPr="00E44EDC" w:rsidRDefault="009A12FC" w:rsidP="009A12FC">
      <w:pPr>
        <w:pStyle w:val="ConsNonformat"/>
        <w:widowControl/>
        <w:ind w:right="83" w:firstLine="708"/>
        <w:jc w:val="both"/>
        <w:rPr>
          <w:rFonts w:ascii="Times New Roman" w:hAnsi="Times New Roman" w:cs="Times New Roman"/>
          <w:sz w:val="28"/>
          <w:szCs w:val="28"/>
        </w:rPr>
      </w:pPr>
      <w:r w:rsidRPr="00E44EDC">
        <w:rPr>
          <w:rFonts w:ascii="Times New Roman" w:hAnsi="Times New Roman" w:cs="Times New Roman"/>
          <w:sz w:val="28"/>
          <w:szCs w:val="28"/>
        </w:rPr>
        <w:lastRenderedPageBreak/>
        <w:t>В рамках реали</w:t>
      </w:r>
      <w:r w:rsidR="002B47D8" w:rsidRPr="00E44EDC">
        <w:rPr>
          <w:rFonts w:ascii="Times New Roman" w:hAnsi="Times New Roman" w:cs="Times New Roman"/>
          <w:sz w:val="28"/>
          <w:szCs w:val="28"/>
        </w:rPr>
        <w:t>зации Программы не предусмотрено</w:t>
      </w:r>
      <w:r w:rsidRPr="00E44EDC">
        <w:rPr>
          <w:rFonts w:ascii="Times New Roman" w:hAnsi="Times New Roman" w:cs="Times New Roman"/>
          <w:sz w:val="28"/>
          <w:szCs w:val="28"/>
        </w:rPr>
        <w:t xml:space="preserve"> </w:t>
      </w:r>
      <w:r w:rsidR="00F54CE2" w:rsidRPr="00E44EDC">
        <w:rPr>
          <w:rFonts w:ascii="Times New Roman" w:hAnsi="Times New Roman" w:cs="Times New Roman"/>
          <w:sz w:val="28"/>
          <w:szCs w:val="28"/>
        </w:rPr>
        <w:t>финансирование</w:t>
      </w:r>
      <w:r w:rsidRPr="00E44EDC">
        <w:rPr>
          <w:rFonts w:ascii="Times New Roman" w:hAnsi="Times New Roman" w:cs="Times New Roman"/>
          <w:sz w:val="28"/>
          <w:szCs w:val="28"/>
        </w:rPr>
        <w:t xml:space="preserve"> мероприятий инновационного характера. </w:t>
      </w:r>
    </w:p>
    <w:p w:rsidR="009A12FC" w:rsidRDefault="009A12FC" w:rsidP="004F3050">
      <w:pPr>
        <w:pStyle w:val="ConsNonformat"/>
        <w:widowControl/>
        <w:ind w:right="-426"/>
        <w:jc w:val="both"/>
        <w:rPr>
          <w:rFonts w:ascii="Times New Roman" w:hAnsi="Times New Roman" w:cs="Times New Roman"/>
          <w:sz w:val="28"/>
          <w:szCs w:val="28"/>
        </w:rPr>
      </w:pPr>
    </w:p>
    <w:p w:rsidR="009E4B94" w:rsidRPr="00E44EDC" w:rsidRDefault="009E4B94" w:rsidP="004F3050">
      <w:pPr>
        <w:pStyle w:val="ConsNonformat"/>
        <w:widowControl/>
        <w:ind w:right="-426"/>
        <w:jc w:val="both"/>
        <w:rPr>
          <w:rFonts w:ascii="Times New Roman" w:hAnsi="Times New Roman" w:cs="Times New Roman"/>
          <w:sz w:val="28"/>
          <w:szCs w:val="28"/>
        </w:rPr>
      </w:pPr>
    </w:p>
    <w:p w:rsidR="004F3050" w:rsidRPr="00E44EDC" w:rsidRDefault="004F3050" w:rsidP="009E4B94">
      <w:pPr>
        <w:spacing w:after="0" w:line="240" w:lineRule="exact"/>
        <w:jc w:val="both"/>
        <w:rPr>
          <w:rFonts w:ascii="Times New Roman" w:hAnsi="Times New Roman" w:cs="Times New Roman"/>
          <w:sz w:val="28"/>
          <w:szCs w:val="28"/>
        </w:rPr>
      </w:pPr>
      <w:r w:rsidRPr="00E44EDC">
        <w:rPr>
          <w:rFonts w:ascii="Times New Roman" w:hAnsi="Times New Roman" w:cs="Times New Roman"/>
          <w:sz w:val="28"/>
          <w:szCs w:val="28"/>
        </w:rPr>
        <w:t xml:space="preserve">Начальник отдела образования </w:t>
      </w:r>
    </w:p>
    <w:p w:rsidR="004F3050" w:rsidRPr="00E44EDC" w:rsidRDefault="004F3050" w:rsidP="009E4B94">
      <w:pPr>
        <w:spacing w:after="0" w:line="240" w:lineRule="exact"/>
        <w:jc w:val="both"/>
        <w:rPr>
          <w:rFonts w:ascii="Times New Roman" w:hAnsi="Times New Roman" w:cs="Times New Roman"/>
          <w:sz w:val="28"/>
          <w:szCs w:val="28"/>
        </w:rPr>
      </w:pPr>
      <w:r w:rsidRPr="00E44EDC">
        <w:rPr>
          <w:rFonts w:ascii="Times New Roman" w:hAnsi="Times New Roman" w:cs="Times New Roman"/>
          <w:sz w:val="28"/>
          <w:szCs w:val="28"/>
        </w:rPr>
        <w:t xml:space="preserve">администрации </w:t>
      </w:r>
      <w:proofErr w:type="gramStart"/>
      <w:r w:rsidRPr="00E44EDC">
        <w:rPr>
          <w:rFonts w:ascii="Times New Roman" w:hAnsi="Times New Roman" w:cs="Times New Roman"/>
          <w:sz w:val="28"/>
          <w:szCs w:val="28"/>
        </w:rPr>
        <w:t>Петровского</w:t>
      </w:r>
      <w:proofErr w:type="gramEnd"/>
      <w:r w:rsidRPr="00E44EDC">
        <w:rPr>
          <w:rFonts w:ascii="Times New Roman" w:hAnsi="Times New Roman" w:cs="Times New Roman"/>
          <w:sz w:val="28"/>
          <w:szCs w:val="28"/>
        </w:rPr>
        <w:t xml:space="preserve"> </w:t>
      </w:r>
    </w:p>
    <w:p w:rsidR="00C338B5" w:rsidRPr="00E44EDC" w:rsidRDefault="00563C2E" w:rsidP="009E4B94">
      <w:pPr>
        <w:spacing w:after="0" w:line="240" w:lineRule="exact"/>
        <w:jc w:val="both"/>
        <w:rPr>
          <w:rFonts w:ascii="Times New Roman" w:hAnsi="Times New Roman" w:cs="Times New Roman"/>
          <w:sz w:val="28"/>
          <w:szCs w:val="28"/>
        </w:rPr>
      </w:pPr>
      <w:r w:rsidRPr="00E44EDC">
        <w:rPr>
          <w:rFonts w:ascii="Times New Roman" w:hAnsi="Times New Roman" w:cs="Times New Roman"/>
          <w:sz w:val="28"/>
          <w:szCs w:val="28"/>
        </w:rPr>
        <w:t>городского округа</w:t>
      </w:r>
      <w:r w:rsidR="004F3050" w:rsidRPr="00E44EDC">
        <w:rPr>
          <w:rFonts w:ascii="Times New Roman" w:hAnsi="Times New Roman" w:cs="Times New Roman"/>
          <w:sz w:val="28"/>
          <w:szCs w:val="28"/>
        </w:rPr>
        <w:t xml:space="preserve">  </w:t>
      </w:r>
    </w:p>
    <w:p w:rsidR="002103B6" w:rsidRPr="00E44EDC" w:rsidRDefault="00C338B5" w:rsidP="009E4B94">
      <w:pPr>
        <w:spacing w:after="0" w:line="240" w:lineRule="exact"/>
        <w:jc w:val="both"/>
        <w:rPr>
          <w:rFonts w:ascii="Times New Roman" w:hAnsi="Times New Roman" w:cs="Times New Roman"/>
          <w:sz w:val="28"/>
          <w:szCs w:val="28"/>
        </w:rPr>
      </w:pPr>
      <w:r w:rsidRPr="00E44EDC">
        <w:rPr>
          <w:rFonts w:ascii="Times New Roman" w:hAnsi="Times New Roman" w:cs="Times New Roman"/>
          <w:sz w:val="28"/>
          <w:szCs w:val="28"/>
        </w:rPr>
        <w:t xml:space="preserve">Ставропольского края           </w:t>
      </w:r>
      <w:r w:rsidR="004F3050" w:rsidRPr="00E44EDC">
        <w:rPr>
          <w:rFonts w:ascii="Times New Roman" w:hAnsi="Times New Roman" w:cs="Times New Roman"/>
          <w:sz w:val="28"/>
          <w:szCs w:val="28"/>
        </w:rPr>
        <w:t xml:space="preserve">                            </w:t>
      </w:r>
      <w:r w:rsidR="00563C2E" w:rsidRPr="00E44EDC">
        <w:rPr>
          <w:rFonts w:ascii="Times New Roman" w:hAnsi="Times New Roman" w:cs="Times New Roman"/>
          <w:sz w:val="28"/>
          <w:szCs w:val="28"/>
        </w:rPr>
        <w:t xml:space="preserve">  </w:t>
      </w:r>
      <w:r w:rsidR="004F3050" w:rsidRPr="00E44EDC">
        <w:rPr>
          <w:rFonts w:ascii="Times New Roman" w:hAnsi="Times New Roman" w:cs="Times New Roman"/>
          <w:sz w:val="28"/>
          <w:szCs w:val="28"/>
        </w:rPr>
        <w:t xml:space="preserve"> </w:t>
      </w:r>
      <w:r w:rsidR="009E4B94">
        <w:rPr>
          <w:rFonts w:ascii="Times New Roman" w:hAnsi="Times New Roman" w:cs="Times New Roman"/>
          <w:sz w:val="28"/>
          <w:szCs w:val="28"/>
        </w:rPr>
        <w:t xml:space="preserve"> </w:t>
      </w:r>
      <w:r w:rsidR="004F3050" w:rsidRPr="00E44EDC">
        <w:rPr>
          <w:rFonts w:ascii="Times New Roman" w:hAnsi="Times New Roman" w:cs="Times New Roman"/>
          <w:sz w:val="28"/>
          <w:szCs w:val="28"/>
        </w:rPr>
        <w:t xml:space="preserve">                           </w:t>
      </w:r>
      <w:r w:rsidR="00563C2E" w:rsidRPr="00E44EDC">
        <w:rPr>
          <w:rFonts w:ascii="Times New Roman" w:hAnsi="Times New Roman" w:cs="Times New Roman"/>
          <w:sz w:val="28"/>
          <w:szCs w:val="28"/>
        </w:rPr>
        <w:t>Н.А.</w:t>
      </w:r>
      <w:r w:rsidR="006811DE" w:rsidRPr="00E44EDC">
        <w:rPr>
          <w:rFonts w:ascii="Times New Roman" w:hAnsi="Times New Roman" w:cs="Times New Roman"/>
          <w:sz w:val="28"/>
          <w:szCs w:val="28"/>
        </w:rPr>
        <w:t>Шевченко</w:t>
      </w:r>
    </w:p>
    <w:sectPr w:rsidR="002103B6" w:rsidRPr="00E44EDC" w:rsidSect="009E4B94">
      <w:pgSz w:w="11906" w:h="16838"/>
      <w:pgMar w:top="1418" w:right="567"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2103B6"/>
    <w:rsid w:val="000525D6"/>
    <w:rsid w:val="00080A09"/>
    <w:rsid w:val="000929EC"/>
    <w:rsid w:val="00140FB1"/>
    <w:rsid w:val="00141AC6"/>
    <w:rsid w:val="00206B61"/>
    <w:rsid w:val="002103B6"/>
    <w:rsid w:val="00221136"/>
    <w:rsid w:val="00271B68"/>
    <w:rsid w:val="002765CB"/>
    <w:rsid w:val="002B47D8"/>
    <w:rsid w:val="002C3914"/>
    <w:rsid w:val="002F2848"/>
    <w:rsid w:val="00305EFA"/>
    <w:rsid w:val="00313F92"/>
    <w:rsid w:val="00322535"/>
    <w:rsid w:val="00340391"/>
    <w:rsid w:val="003406A1"/>
    <w:rsid w:val="00344E00"/>
    <w:rsid w:val="0035544F"/>
    <w:rsid w:val="003D20E6"/>
    <w:rsid w:val="003D23C8"/>
    <w:rsid w:val="003F1985"/>
    <w:rsid w:val="00431EBC"/>
    <w:rsid w:val="004327EA"/>
    <w:rsid w:val="004362E1"/>
    <w:rsid w:val="004400F5"/>
    <w:rsid w:val="00482F1B"/>
    <w:rsid w:val="00492954"/>
    <w:rsid w:val="004D7268"/>
    <w:rsid w:val="004F3050"/>
    <w:rsid w:val="00520543"/>
    <w:rsid w:val="00563C2E"/>
    <w:rsid w:val="00590F95"/>
    <w:rsid w:val="005A35AD"/>
    <w:rsid w:val="005E494F"/>
    <w:rsid w:val="005F22C9"/>
    <w:rsid w:val="00602640"/>
    <w:rsid w:val="00604E81"/>
    <w:rsid w:val="0061393D"/>
    <w:rsid w:val="006371FD"/>
    <w:rsid w:val="00670E26"/>
    <w:rsid w:val="0067533C"/>
    <w:rsid w:val="006811DE"/>
    <w:rsid w:val="006D67AB"/>
    <w:rsid w:val="0076646F"/>
    <w:rsid w:val="00820D96"/>
    <w:rsid w:val="00824EA1"/>
    <w:rsid w:val="0083267F"/>
    <w:rsid w:val="00867A49"/>
    <w:rsid w:val="008706F0"/>
    <w:rsid w:val="008740C6"/>
    <w:rsid w:val="008A1FC2"/>
    <w:rsid w:val="00950B72"/>
    <w:rsid w:val="0095596D"/>
    <w:rsid w:val="0096754A"/>
    <w:rsid w:val="00996E44"/>
    <w:rsid w:val="009A12FC"/>
    <w:rsid w:val="009C46B6"/>
    <w:rsid w:val="009E4B94"/>
    <w:rsid w:val="00A06F3C"/>
    <w:rsid w:val="00AD0C18"/>
    <w:rsid w:val="00B47DF9"/>
    <w:rsid w:val="00B74A3E"/>
    <w:rsid w:val="00BA30FF"/>
    <w:rsid w:val="00C0273F"/>
    <w:rsid w:val="00C338B5"/>
    <w:rsid w:val="00C51BE8"/>
    <w:rsid w:val="00C86F93"/>
    <w:rsid w:val="00CD6355"/>
    <w:rsid w:val="00D93DC5"/>
    <w:rsid w:val="00E02179"/>
    <w:rsid w:val="00E2557E"/>
    <w:rsid w:val="00E362CD"/>
    <w:rsid w:val="00E447C4"/>
    <w:rsid w:val="00E44EDC"/>
    <w:rsid w:val="00E62FE4"/>
    <w:rsid w:val="00E963A4"/>
    <w:rsid w:val="00EA21B2"/>
    <w:rsid w:val="00EB3629"/>
    <w:rsid w:val="00F54CE2"/>
    <w:rsid w:val="00FB1C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67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2103B6"/>
    <w:pPr>
      <w:spacing w:after="0" w:line="240" w:lineRule="auto"/>
      <w:jc w:val="center"/>
    </w:pPr>
    <w:rPr>
      <w:rFonts w:ascii="Times New Roman" w:eastAsia="Times New Roman" w:hAnsi="Times New Roman" w:cs="Times New Roman"/>
      <w:sz w:val="28"/>
      <w:szCs w:val="20"/>
    </w:rPr>
  </w:style>
  <w:style w:type="character" w:customStyle="1" w:styleId="a4">
    <w:name w:val="Основной текст Знак"/>
    <w:basedOn w:val="a0"/>
    <w:link w:val="a3"/>
    <w:rsid w:val="002103B6"/>
    <w:rPr>
      <w:rFonts w:ascii="Times New Roman" w:eastAsia="Times New Roman" w:hAnsi="Times New Roman" w:cs="Times New Roman"/>
      <w:sz w:val="28"/>
      <w:szCs w:val="20"/>
    </w:rPr>
  </w:style>
  <w:style w:type="paragraph" w:styleId="a5">
    <w:name w:val="Body Text Indent"/>
    <w:basedOn w:val="a"/>
    <w:link w:val="a6"/>
    <w:semiHidden/>
    <w:unhideWhenUsed/>
    <w:rsid w:val="002103B6"/>
    <w:pPr>
      <w:spacing w:after="0" w:line="240" w:lineRule="auto"/>
      <w:ind w:left="360" w:firstLine="348"/>
    </w:pPr>
    <w:rPr>
      <w:rFonts w:ascii="Times New Roman" w:eastAsia="Times New Roman" w:hAnsi="Times New Roman" w:cs="Times New Roman"/>
      <w:b/>
      <w:sz w:val="28"/>
      <w:szCs w:val="20"/>
    </w:rPr>
  </w:style>
  <w:style w:type="character" w:customStyle="1" w:styleId="a6">
    <w:name w:val="Основной текст с отступом Знак"/>
    <w:basedOn w:val="a0"/>
    <w:link w:val="a5"/>
    <w:semiHidden/>
    <w:rsid w:val="002103B6"/>
    <w:rPr>
      <w:rFonts w:ascii="Times New Roman" w:eastAsia="Times New Roman" w:hAnsi="Times New Roman" w:cs="Times New Roman"/>
      <w:b/>
      <w:sz w:val="28"/>
      <w:szCs w:val="20"/>
    </w:rPr>
  </w:style>
  <w:style w:type="paragraph" w:styleId="a7">
    <w:name w:val="List Paragraph"/>
    <w:basedOn w:val="a"/>
    <w:uiPriority w:val="34"/>
    <w:qFormat/>
    <w:rsid w:val="002103B6"/>
    <w:pPr>
      <w:spacing w:after="0" w:line="240" w:lineRule="auto"/>
      <w:ind w:left="720"/>
      <w:contextualSpacing/>
      <w:jc w:val="both"/>
    </w:pPr>
    <w:rPr>
      <w:rFonts w:ascii="Times New Roman" w:eastAsia="Calibri" w:hAnsi="Times New Roman" w:cs="Times New Roman"/>
      <w:sz w:val="28"/>
      <w:lang w:eastAsia="en-US"/>
    </w:rPr>
  </w:style>
  <w:style w:type="paragraph" w:customStyle="1" w:styleId="ConsNonformat">
    <w:name w:val="ConsNonformat"/>
    <w:rsid w:val="004F305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ConsPlusNormal">
    <w:name w:val="ConsPlusNormal"/>
    <w:uiPriority w:val="99"/>
    <w:rsid w:val="00950B72"/>
    <w:pPr>
      <w:widowControl w:val="0"/>
      <w:autoSpaceDE w:val="0"/>
      <w:autoSpaceDN w:val="0"/>
      <w:spacing w:after="0" w:line="240" w:lineRule="auto"/>
    </w:pPr>
    <w:rPr>
      <w:rFonts w:ascii="Times New Roman" w:eastAsia="Times New Roman" w:hAnsi="Times New Roman" w:cs="Times New Roman"/>
      <w:sz w:val="24"/>
      <w:szCs w:val="20"/>
    </w:rPr>
  </w:style>
  <w:style w:type="paragraph" w:styleId="a8">
    <w:name w:val="header"/>
    <w:basedOn w:val="a"/>
    <w:link w:val="a9"/>
    <w:uiPriority w:val="99"/>
    <w:unhideWhenUsed/>
    <w:rsid w:val="0035544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uiPriority w:val="99"/>
    <w:rsid w:val="0035544F"/>
    <w:rPr>
      <w:rFonts w:ascii="Times New Roman" w:eastAsia="Times New Roman" w:hAnsi="Times New Roman" w:cs="Times New Roman"/>
      <w:sz w:val="24"/>
      <w:szCs w:val="24"/>
    </w:rPr>
  </w:style>
  <w:style w:type="paragraph" w:styleId="aa">
    <w:name w:val="No Spacing"/>
    <w:link w:val="ab"/>
    <w:uiPriority w:val="99"/>
    <w:qFormat/>
    <w:rsid w:val="004327EA"/>
    <w:pPr>
      <w:spacing w:after="120" w:line="720" w:lineRule="auto"/>
      <w:ind w:left="6" w:firstLine="57"/>
      <w:jc w:val="both"/>
    </w:pPr>
    <w:rPr>
      <w:rFonts w:ascii="Calibri" w:eastAsia="Times New Roman" w:hAnsi="Calibri" w:cs="Calibri"/>
    </w:rPr>
  </w:style>
  <w:style w:type="character" w:customStyle="1" w:styleId="ab">
    <w:name w:val="Без интервала Знак"/>
    <w:link w:val="aa"/>
    <w:uiPriority w:val="1"/>
    <w:rsid w:val="004327EA"/>
    <w:rPr>
      <w:rFonts w:ascii="Calibri" w:eastAsia="Times New Roman" w:hAnsi="Calibri" w:cs="Calibri"/>
    </w:rPr>
  </w:style>
  <w:style w:type="character" w:styleId="ac">
    <w:name w:val="Strong"/>
    <w:basedOn w:val="a0"/>
    <w:qFormat/>
    <w:rsid w:val="004327EA"/>
    <w:rPr>
      <w:b/>
      <w:bCs/>
    </w:rPr>
  </w:style>
  <w:style w:type="paragraph" w:customStyle="1" w:styleId="ConsPlusCell">
    <w:name w:val="ConsPlusCell"/>
    <w:uiPriority w:val="99"/>
    <w:rsid w:val="008706F0"/>
    <w:pPr>
      <w:widowControl w:val="0"/>
      <w:autoSpaceDE w:val="0"/>
      <w:autoSpaceDN w:val="0"/>
      <w:adjustRightInd w:val="0"/>
      <w:spacing w:after="0" w:line="240" w:lineRule="auto"/>
    </w:pPr>
    <w:rPr>
      <w:rFonts w:ascii="Arial" w:eastAsia="Calibri" w:hAnsi="Arial" w:cs="Arial"/>
      <w:sz w:val="20"/>
      <w:szCs w:val="20"/>
    </w:rPr>
  </w:style>
</w:styles>
</file>

<file path=word/webSettings.xml><?xml version="1.0" encoding="utf-8"?>
<w:webSettings xmlns:r="http://schemas.openxmlformats.org/officeDocument/2006/relationships" xmlns:w="http://schemas.openxmlformats.org/wordprocessingml/2006/main">
  <w:divs>
    <w:div w:id="240262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7</Pages>
  <Words>2224</Words>
  <Characters>12681</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Ивановна</dc:creator>
  <cp:lastModifiedBy>seryak</cp:lastModifiedBy>
  <cp:revision>18</cp:revision>
  <cp:lastPrinted>2019-03-06T08:12:00Z</cp:lastPrinted>
  <dcterms:created xsi:type="dcterms:W3CDTF">2019-02-28T10:44:00Z</dcterms:created>
  <dcterms:modified xsi:type="dcterms:W3CDTF">2019-03-15T13:17:00Z</dcterms:modified>
</cp:coreProperties>
</file>