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4"/>
        <w:widowControl/>
        <w:tabs>
          <w:tab w:val="center" w:pos="4677" w:leader="none"/>
          <w:tab w:val="left" w:pos="7761" w:leader="none"/>
          <w:tab w:val="left" w:pos="7981" w:leader="none"/>
          <w:tab w:val="left" w:pos="8264" w:leader="none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П О С Т А Н О В Л Е Н И Е</w:t>
      </w:r>
      <w:r>
        <w:rPr>
          <w:rFonts w:ascii="Times New Roman" w:hAnsi="Times New Roman" w:cs="Times New Roman"/>
          <w:sz w:val="32"/>
          <w:szCs w:val="32"/>
        </w:rPr>
        <w:tab/>
        <w:tab/>
      </w:r>
      <w:r>
        <w:rPr>
          <w:rFonts w:ascii="Times New Roman" w:hAnsi="Times New Roman" w:cs="Times New Roman"/>
          <w:sz w:val="32"/>
          <w:szCs w:val="32"/>
        </w:rPr>
      </w:r>
      <w:r>
        <w:rPr>
          <w:rFonts w:ascii="Times New Roman" w:hAnsi="Times New Roman" w:cs="Times New Roman"/>
          <w:sz w:val="32"/>
          <w:szCs w:val="32"/>
        </w:rPr>
      </w:r>
    </w:p>
    <w:p>
      <w:pPr>
        <w:pStyle w:val="624"/>
        <w:jc w:val="center"/>
        <w:widowControl/>
        <w:rPr>
          <w:rFonts w:ascii="Times New Roman" w:hAnsi="Times New Roman" w:cs="Times New Roman"/>
          <w:b w:val="0"/>
          <w:sz w:val="28"/>
          <w:szCs w:val="32"/>
        </w:rPr>
      </w:pPr>
      <w:r>
        <w:rPr>
          <w:rFonts w:ascii="Times New Roman" w:hAnsi="Times New Roman" w:cs="Times New Roman"/>
          <w:b w:val="0"/>
          <w:sz w:val="28"/>
          <w:szCs w:val="32"/>
        </w:rPr>
      </w:r>
      <w:r>
        <w:rPr>
          <w:rFonts w:ascii="Times New Roman" w:hAnsi="Times New Roman" w:cs="Times New Roman"/>
          <w:b w:val="0"/>
          <w:sz w:val="28"/>
          <w:szCs w:val="32"/>
        </w:rPr>
      </w:r>
    </w:p>
    <w:p>
      <w:pPr>
        <w:pStyle w:val="624"/>
        <w:jc w:val="center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АДМИНИСТРАЦИИ ПЕТРОВСКОГО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624"/>
        <w:jc w:val="center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СТАВРОПОЛЬСКОГО КРАЯ</w:t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624"/>
        <w:jc w:val="center"/>
        <w:widowControl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</w:r>
      <w:r>
        <w:rPr>
          <w:rFonts w:ascii="Times New Roman" w:hAnsi="Times New Roman" w:cs="Times New Roman"/>
          <w:b w:val="0"/>
          <w:sz w:val="24"/>
          <w:szCs w:val="28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>
        <w:tblPrEx/>
        <w:trPr>
          <w:trHeight w:val="611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63" w:type="dxa"/>
            <w:vAlign w:val="top"/>
            <w:textDirection w:val="lrTb"/>
            <w:noWrap w:val="false"/>
          </w:tcPr>
          <w:p>
            <w:pPr>
              <w:pStyle w:val="622"/>
              <w:ind w:left="-108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03 апреля 2019 г.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71" w:type="dxa"/>
            <w:vAlign w:val="top"/>
            <w:textDirection w:val="lrTb"/>
            <w:noWrap w:val="false"/>
          </w:tcPr>
          <w:p>
            <w:pPr>
              <w:pStyle w:val="618"/>
              <w:jc w:val="center"/>
            </w:pPr>
            <w:r>
              <w:t xml:space="preserve">г. Светлоград</w:t>
            </w:r>
            <w:r/>
          </w:p>
          <w:p>
            <w:pPr>
              <w:pStyle w:val="618"/>
              <w:jc w:val="center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22" w:type="dxa"/>
            <w:vAlign w:val="top"/>
            <w:textDirection w:val="lrTb"/>
            <w:noWrap w:val="false"/>
          </w:tcPr>
          <w:p>
            <w:pPr>
              <w:pStyle w:val="622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№ 818</w:t>
            </w:r>
            <w:r>
              <w:rPr>
                <w:color w:val="000000"/>
                <w:sz w:val="24"/>
              </w:rPr>
            </w:r>
            <w:r>
              <w:rPr>
                <w:color w:val="000000"/>
                <w:sz w:val="24"/>
              </w:rPr>
            </w:r>
          </w:p>
        </w:tc>
      </w:tr>
    </w:tbl>
    <w:p>
      <w:pPr>
        <w:pStyle w:val="624"/>
        <w:spacing w:line="240" w:lineRule="exact"/>
        <w:widowControl/>
        <w:rPr>
          <w:rFonts w:ascii="Times New Roman" w:hAnsi="Times New Roman" w:cs="Times New Roman"/>
          <w:b w:val="0"/>
          <w:sz w:val="28"/>
          <w:szCs w:val="24"/>
        </w:rPr>
      </w:pPr>
      <w:r>
        <w:rPr>
          <w:rFonts w:ascii="Times New Roman" w:hAnsi="Times New Roman" w:cs="Times New Roman"/>
          <w:b w:val="0"/>
          <w:sz w:val="28"/>
          <w:szCs w:val="24"/>
        </w:rPr>
      </w:r>
      <w:r>
        <w:rPr>
          <w:rFonts w:ascii="Times New Roman" w:hAnsi="Times New Roman" w:cs="Times New Roman"/>
          <w:b w:val="0"/>
          <w:sz w:val="28"/>
          <w:szCs w:val="24"/>
        </w:rPr>
      </w:r>
    </w:p>
    <w:p>
      <w:pPr>
        <w:pStyle w:val="618"/>
        <w:jc w:val="both"/>
        <w:spacing w:line="240" w:lineRule="exact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О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внесении изменений в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административный регламент </w:t>
      </w:r>
      <w:r>
        <w:rPr>
          <w:rFonts w:eastAsia="Calibri"/>
          <w:sz w:val="28"/>
          <w:szCs w:val="28"/>
          <w:lang w:eastAsia="en-US"/>
        </w:rPr>
        <w:t xml:space="preserve">предоставления администрацией Петровского городского округа Ставропольского края государственной услуги «</w:t>
      </w:r>
      <w:r>
        <w:rPr>
          <w:sz w:val="28"/>
          <w:szCs w:val="28"/>
        </w:rPr>
        <w:t xml:space="preserve">Предоставление за счет средств бюджета Ставропольского края субсидий на возмещение части затрат на уплату процентов по кредитам, полученным </w:t>
      </w:r>
      <w:r>
        <w:rPr>
          <w:sz w:val="28"/>
          <w:szCs w:val="28"/>
        </w:rPr>
        <w:t xml:space="preserve">в российских кредитных организациях, и займам, полученным в сельскохозяйственных кредитных потребительских кооперативах, гражданам, ведущим личные подсобные хозяйства, сельскохозяйственным потребительским кооперативам, крестьянским (фермерским) хозяйствам»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утвержденный постановлением администрации Петровского городского округа Ставропольского края от 06 ноября 2018 г.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№ 1962</w:t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приказом министерства сельского хозяйства Ставроп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льского края от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201</w:t>
      </w: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25-ОД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 внесении изменений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Типовой административный регламент предоставления органами местного самоуправления муниципальных районов (городских округов) Ставропольского края государственной услуги </w:t>
      </w: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sz w:val="28"/>
          <w:szCs w:val="28"/>
        </w:rPr>
        <w:t xml:space="preserve">Предоставление за счет средств бюджета Ставропольского края субсидий на возмещение части затрат на уплату процентов по кредитам, полученным в российских кредитных организациях, и займам, полученным 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сельскохозяйственных кредитных потребительских кооперативах, гражданам, ведущим личные подсобные хозяйства, сельскохозяйственным потребительским кооперативам, крестьянским (фермерским) хозяйствам»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Петровского </w:t>
      </w:r>
      <w:r>
        <w:rPr>
          <w:sz w:val="28"/>
          <w:szCs w:val="28"/>
        </w:rPr>
        <w:t xml:space="preserve">городского округа</w:t>
      </w:r>
      <w:r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ПОСТАНОВЛЯЕТ:</w:t>
      </w:r>
      <w:r>
        <w:rPr>
          <w:sz w:val="28"/>
          <w:szCs w:val="28"/>
        </w:rPr>
      </w:r>
    </w:p>
    <w:p>
      <w:pPr>
        <w:pStyle w:val="618"/>
        <w:jc w:val="both"/>
      </w:pPr>
      <w:r/>
      <w:r/>
    </w:p>
    <w:p>
      <w:pPr>
        <w:pStyle w:val="618"/>
        <w:ind w:firstLine="709"/>
        <w:jc w:val="both"/>
      </w:pPr>
      <w:r/>
      <w:r/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прилагаемые изменения, которые вносятся в </w:t>
      </w:r>
      <w:r>
        <w:rPr>
          <w:sz w:val="28"/>
          <w:szCs w:val="28"/>
        </w:rPr>
        <w:t xml:space="preserve">административный регламент предоставления администрацией Петровского </w:t>
      </w:r>
      <w:r>
        <w:rPr>
          <w:sz w:val="28"/>
          <w:szCs w:val="28"/>
        </w:rPr>
        <w:t xml:space="preserve">городского округа</w:t>
      </w:r>
      <w:r>
        <w:rPr>
          <w:sz w:val="28"/>
          <w:szCs w:val="28"/>
        </w:rPr>
        <w:t xml:space="preserve"> Ставропольского края государственной услуги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sz w:val="28"/>
          <w:szCs w:val="28"/>
        </w:rPr>
        <w:t xml:space="preserve">Предоставление за счет средств бюджета Ставропольского края субсидий на возмещение части затрат на уплату процентов по кредитам, полученным </w:t>
      </w:r>
      <w:r>
        <w:rPr>
          <w:sz w:val="28"/>
          <w:szCs w:val="28"/>
        </w:rPr>
        <w:t xml:space="preserve">в российских кредитных организациях, и займам, полученным в сельскохозяйственных кредитных потребительских кооперативах, гражданам, ведущим личные подсобные хозяйства, сельскохозяйственным потребительским кооперативам, крестьянским (фермерским) хозяйствам»</w:t>
      </w:r>
      <w:r>
        <w:rPr>
          <w:sz w:val="28"/>
          <w:szCs w:val="28"/>
        </w:rPr>
        <w:t xml:space="preserve">, утвержденный постановлением администрации Петровского городско</w:t>
      </w:r>
      <w:r>
        <w:rPr>
          <w:sz w:val="28"/>
          <w:szCs w:val="28"/>
        </w:rPr>
        <w:t xml:space="preserve">го округа Ставропольского края </w:t>
      </w:r>
      <w:r>
        <w:rPr>
          <w:sz w:val="28"/>
          <w:szCs w:val="28"/>
        </w:rPr>
        <w:t xml:space="preserve">от 0</w:t>
      </w: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2018 года № </w:t>
      </w:r>
      <w:r>
        <w:rPr>
          <w:sz w:val="28"/>
          <w:szCs w:val="28"/>
        </w:rPr>
        <w:t xml:space="preserve">196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изменения, </w:t>
      </w:r>
      <w:r>
        <w:rPr>
          <w:sz w:val="28"/>
          <w:szCs w:val="28"/>
        </w:rPr>
        <w:t xml:space="preserve">административный регламент)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6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сельского хозяйства и охраны окружающей среды администрации Петровского </w:t>
      </w:r>
      <w:r>
        <w:rPr>
          <w:sz w:val="28"/>
          <w:szCs w:val="28"/>
        </w:rPr>
        <w:t xml:space="preserve">городского округа</w:t>
      </w:r>
      <w:r>
        <w:rPr>
          <w:sz w:val="28"/>
          <w:szCs w:val="28"/>
        </w:rPr>
        <w:t xml:space="preserve"> Ставропольского края обеспечить выполнение </w:t>
      </w:r>
      <w:r>
        <w:rPr>
          <w:sz w:val="28"/>
          <w:szCs w:val="28"/>
        </w:rPr>
        <w:t xml:space="preserve">административного регламента с учетом внесенных изменений.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</w:pPr>
      <w:r/>
      <w:r/>
    </w:p>
    <w:p>
      <w:pPr>
        <w:pStyle w:val="618"/>
        <w:ind w:firstLine="709"/>
        <w:jc w:val="both"/>
      </w:pPr>
      <w:r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азместить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официальном сайте администрации Петровского </w:t>
      </w:r>
      <w:r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 xml:space="preserve">Ставропольского края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информационно-телек</w:t>
      </w:r>
      <w:r>
        <w:rPr>
          <w:sz w:val="28"/>
          <w:szCs w:val="28"/>
        </w:rPr>
        <w:t xml:space="preserve">оммуникационной сети «Интернет»</w:t>
      </w:r>
      <w:r>
        <w:rPr>
          <w:sz w:val="28"/>
          <w:szCs w:val="28"/>
        </w:rPr>
        <w:t xml:space="preserve">.</w:t>
      </w:r>
      <w:r/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Петровского </w:t>
      </w:r>
      <w:r>
        <w:rPr>
          <w:sz w:val="28"/>
          <w:szCs w:val="28"/>
        </w:rPr>
        <w:t xml:space="preserve">городского округа</w:t>
      </w:r>
      <w:r>
        <w:rPr>
          <w:sz w:val="28"/>
          <w:szCs w:val="28"/>
        </w:rPr>
        <w:t xml:space="preserve"> Став</w:t>
      </w:r>
      <w:r>
        <w:rPr>
          <w:sz w:val="28"/>
          <w:szCs w:val="28"/>
        </w:rPr>
        <w:t xml:space="preserve">ропольского края Барыленко В.Д.</w:t>
      </w:r>
      <w:r>
        <w:rPr>
          <w:sz w:val="28"/>
          <w:szCs w:val="28"/>
        </w:rPr>
        <w:t xml:space="preserve">, управляющего делами администрации Петровского городского округа Ставропольского края Редькина В.В.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6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62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 в газете «Вестник Петровского </w:t>
      </w:r>
      <w:r>
        <w:rPr>
          <w:rFonts w:ascii="Times New Roman" w:hAnsi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/>
          <w:sz w:val="28"/>
          <w:szCs w:val="28"/>
        </w:rPr>
        <w:t xml:space="preserve">».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7"/>
        <w:ind w:right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7"/>
        <w:ind w:right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округа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7"/>
        <w:ind w:right="0"/>
        <w:spacing w:line="240" w:lineRule="exac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</w:t>
        <w:tab/>
        <w:tab/>
        <w:tab/>
        <w:tab/>
        <w:tab/>
        <w:t xml:space="preserve">                         А.А.Захарченко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pStyle w:val="62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tbl>
      <w:tblPr>
        <w:tblW w:w="0" w:type="auto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211"/>
        <w:gridCol w:w="425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18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page" w:clear="all"/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Утвержден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18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8"/>
              <w:spacing w:before="5" w:line="240" w:lineRule="exact"/>
              <w:shd w:val="clear" w:color="auto" w:fill="ffff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постановлением администрации Петровского городского округа </w:t>
            </w:r>
            <w:r>
              <w:rPr>
                <w:sz w:val="28"/>
                <w:szCs w:val="28"/>
              </w:rPr>
            </w:r>
          </w:p>
          <w:p>
            <w:pPr>
              <w:pStyle w:val="618"/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11" w:type="dxa"/>
            <w:vAlign w:val="top"/>
            <w:textDirection w:val="lrTb"/>
            <w:noWrap w:val="false"/>
          </w:tcPr>
          <w:p>
            <w:pPr>
              <w:pStyle w:val="618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53" w:type="dxa"/>
            <w:vAlign w:val="top"/>
            <w:textDirection w:val="lrTb"/>
            <w:noWrap w:val="false"/>
          </w:tcPr>
          <w:p>
            <w:pPr>
              <w:pStyle w:val="618"/>
              <w:jc w:val="center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03 апреля 2019 г. № 818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1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center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ИЗМЕНЕНИЯ,</w:t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которые вносятся в административный регламент </w:t>
      </w:r>
      <w:r>
        <w:rPr>
          <w:rFonts w:eastAsia="Calibri"/>
          <w:sz w:val="28"/>
          <w:szCs w:val="28"/>
          <w:lang w:eastAsia="en-US"/>
        </w:rPr>
        <w:t xml:space="preserve">предоставления администрацией Петровского городского округа Ставропольского края государственной услуги «</w:t>
      </w:r>
      <w:r>
        <w:rPr>
          <w:sz w:val="28"/>
          <w:szCs w:val="28"/>
        </w:rPr>
        <w:t xml:space="preserve">Предоставление за счет средств бюджета Ставропольского края субсидий на возмещение части затрат на уплату процентов по кредитам, полученным </w:t>
      </w:r>
      <w:r>
        <w:rPr>
          <w:sz w:val="28"/>
          <w:szCs w:val="28"/>
        </w:rPr>
        <w:t xml:space="preserve">в российских кредитных организациях, и займам, полученным в сельскохозяйственных кредитных потребительских кооперативах, гражданам, ведущим личные подсобные хозяйства, сельскохозяйственным потребительским кооперативам, крестьянским (фермерским) хозяйствам»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утвержденный постановлением администрации Петровского городского округа Ставропольского края от 06 ноября 2018 г.  № 1962</w:t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пункте 15:</w:t>
      </w:r>
      <w:r>
        <w:rPr>
          <w:sz w:val="28"/>
          <w:szCs w:val="28"/>
        </w:rPr>
      </w:r>
    </w:p>
    <w:p>
      <w:pPr>
        <w:pStyle w:val="61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Абзац второй изложить в следующей редакции:</w:t>
      </w:r>
      <w:r>
        <w:rPr>
          <w:sz w:val="28"/>
          <w:szCs w:val="28"/>
        </w:rPr>
      </w:r>
    </w:p>
    <w:p>
      <w:pPr>
        <w:pStyle w:val="618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«текст настоящего Административного регламента с блок-схемой предоставления государственной услуги (далее – блок-схема) (приложение 1 к настоящему Административному регламенту), отображающей алгоритм прохождения административных процедур;»</w:t>
      </w:r>
      <w:r>
        <w:rPr>
          <w:sz w:val="28"/>
          <w:szCs w:val="28"/>
        </w:rPr>
      </w:r>
    </w:p>
    <w:p>
      <w:pPr>
        <w:pStyle w:val="61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Абзац третий признать утратившим силу.</w:t>
      </w:r>
      <w:r>
        <w:rPr>
          <w:sz w:val="28"/>
          <w:szCs w:val="28"/>
        </w:rPr>
      </w:r>
    </w:p>
    <w:p>
      <w:pPr>
        <w:pStyle w:val="61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Подпункт «2» пункта 29 изложить в следующей редакции:</w:t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«2) лично в многофункциональные центры – в порядке, установленном законодательством Российской Федерации;».</w:t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Пункт 35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«35. Орган, предоставляющий государственную услугу не вправе требовать от заявителя: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представления документов и информации или осуществления дей</w:t>
      </w:r>
      <w:r>
        <w:rPr>
          <w:sz w:val="28"/>
          <w:szCs w:val="28"/>
        </w:rPr>
        <w:t xml:space="preserve">ствий, представление или осуществление которых не предусмотрено нормативными правовыми актам Российской Федерации и нормативными правовыми актами Ставропольского края, и регулирующими отношения, возникающие в связи с предоставлением государственной услуги;</w:t>
      </w:r>
      <w:r>
        <w:rPr>
          <w:sz w:val="28"/>
          <w:szCs w:val="28"/>
        </w:rPr>
      </w:r>
    </w:p>
    <w:p>
      <w:pPr>
        <w:pStyle w:val="618"/>
        <w:ind w:firstLine="709"/>
        <w:jc w:val="both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представления документов и информации, в том числе об оплате государственной пошлины, взима</w:t>
      </w:r>
      <w:r>
        <w:rPr>
          <w:sz w:val="28"/>
          <w:szCs w:val="28"/>
        </w:rPr>
        <w:t xml:space="preserve">емой за предоставление государственной услуги, которые находятся в распоряжении органов, предоставляющих государственную услугу, иных государственных органов, органов местного самоуправления либо подведомственных государственным органам или органам местног</w:t>
      </w:r>
      <w:r>
        <w:rPr>
          <w:sz w:val="28"/>
          <w:szCs w:val="28"/>
        </w:rPr>
        <w:t xml:space="preserve">о самоуправления организаций, участвующих в предоставлении государственных услуг, в соответствии с нормативными правовыми актами Российской Федерации, нормативными правовыми актами Ставропольского края, за исключением документов, включенных в определенный </w:t>
      </w:r>
      <w:r>
        <w:fldChar w:fldCharType="begin"/>
      </w:r>
      <w:r>
        <w:instrText xml:space="preserve">HYPERLINK "consultantplus://offline/ref=AF4A924709C75329D9A45D68F6CB58A852FC3B12AE043367AD09F1FD7C48875253708B9Dj9o9O"</w:instrText>
      </w:r>
      <w:r>
        <w:fldChar w:fldCharType="separate"/>
      </w:r>
      <w:r>
        <w:rPr>
          <w:sz w:val="28"/>
          <w:szCs w:val="28"/>
        </w:rPr>
        <w:t xml:space="preserve">частью 6 статьи 7</w:t>
      </w:r>
      <w:r>
        <w:fldChar w:fldCharType="end"/>
      </w:r>
      <w:r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 перечень документов;</w:t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осуществления действий, в том числе согласований, необходимых для получения государственной услуги и св</w:t>
      </w:r>
      <w:r>
        <w:rPr>
          <w:rFonts w:eastAsia="Calibri"/>
          <w:sz w:val="28"/>
          <w:szCs w:val="28"/>
          <w:lang w:eastAsia="en-US"/>
        </w:rPr>
        <w:t xml:space="preserve">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r>
        <w:fldChar w:fldCharType="begin"/>
      </w:r>
      <w:r>
        <w:instrText xml:space="preserve">HYPERLINK "consultantplus://offline/ref=C2C727F61188849C640AFF445AA10F041D88C20E945A9D1FD32532D89A5F2165C664A7A41F654177V0G9K"</w:instrText>
      </w:r>
      <w:r>
        <w:fldChar w:fldCharType="separate"/>
      </w:r>
      <w:r>
        <w:rPr>
          <w:rFonts w:eastAsia="Calibri"/>
          <w:sz w:val="28"/>
          <w:szCs w:val="28"/>
          <w:lang w:eastAsia="en-US"/>
        </w:rPr>
        <w:t xml:space="preserve">части 1 статьи 9</w:t>
      </w:r>
      <w:r>
        <w:fldChar w:fldCharType="end"/>
      </w:r>
      <w:r>
        <w:rPr>
          <w:rFonts w:eastAsia="Calibri"/>
          <w:sz w:val="28"/>
          <w:szCs w:val="28"/>
          <w:lang w:eastAsia="en-US"/>
        </w:rPr>
        <w:t xml:space="preserve"> Федерального закона от 27 июля 2010 г</w:t>
      </w:r>
      <w:r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№ 210-ФЗ «Об организации предоставления государственных и муниципальных услуг».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При реализации своих функций многофункциональные центры и организации, указанные в </w:t>
      </w:r>
      <w:r>
        <w:fldChar w:fldCharType="begin"/>
      </w:r>
      <w:r>
        <w:instrText xml:space="preserve">HYPERLINK "consultantplus://offline/ref=74AA09B5E4783483442D263106871BDA579F79A6F156E8A9047C581AEFE610FBDCD42ADEFAl9yCL"</w:instrText>
      </w:r>
      <w:r>
        <w:fldChar w:fldCharType="separate"/>
      </w:r>
      <w:r>
        <w:rPr>
          <w:rFonts w:eastAsia="Calibri"/>
          <w:sz w:val="28"/>
          <w:szCs w:val="28"/>
          <w:lang w:eastAsia="en-US"/>
        </w:rPr>
        <w:t xml:space="preserve">части 1</w:t>
      </w:r>
      <w:r>
        <w:fldChar w:fldCharType="end"/>
      </w:r>
      <w:r>
        <w:rPr>
          <w:rFonts w:eastAsia="Calibri"/>
          <w:sz w:val="28"/>
          <w:szCs w:val="28"/>
          <w:lang w:eastAsia="en-US"/>
        </w:rPr>
        <w:t xml:space="preserve">.1 ст</w:t>
      </w:r>
      <w:r>
        <w:rPr>
          <w:rFonts w:eastAsia="Calibri"/>
          <w:sz w:val="28"/>
          <w:szCs w:val="28"/>
          <w:lang w:eastAsia="en-US"/>
        </w:rPr>
        <w:t xml:space="preserve">атьи 16 Федерального закона от </w:t>
      </w:r>
      <w:r>
        <w:rPr>
          <w:rFonts w:eastAsia="Calibri"/>
          <w:sz w:val="28"/>
          <w:szCs w:val="28"/>
          <w:lang w:eastAsia="en-US"/>
        </w:rPr>
        <w:t xml:space="preserve">27 июля 2010 г. № 210-ФЗ «Об организации предоставления государственных и муниципальных услуг», не вправе требовать от заявителя: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представления документов и информации, в т</w:t>
      </w:r>
      <w:r>
        <w:rPr>
          <w:rFonts w:eastAsia="Calibri"/>
          <w:sz w:val="28"/>
          <w:szCs w:val="28"/>
          <w:lang w:eastAsia="en-US"/>
        </w:rPr>
        <w:t xml:space="preserve">ом числе подтверждающих внесение заявителем платы за предоставление государственных услуг, которые находятся в распоряжении органов, предоставляющих государственные услуги, органов, иных государственных органов, органов местного самоуправления либо подведо</w:t>
      </w:r>
      <w:r>
        <w:rPr>
          <w:rFonts w:eastAsia="Calibri"/>
          <w:sz w:val="28"/>
          <w:szCs w:val="28"/>
          <w:lang w:eastAsia="en-US"/>
        </w:rPr>
        <w:t xml:space="preserve">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Ставропольского края, за исключением документов, включенных в определенный </w:t>
      </w:r>
      <w:r>
        <w:fldChar w:fldCharType="begin"/>
      </w:r>
      <w:r>
        <w:instrText xml:space="preserve">HYPERLINK "consultantplus://offline/ref=6CB31E722D808E4510AE0C99FA68AD818FBF4B4CFD624C4EDAB1EEA2009805E817E29E5B07yEL"</w:instrText>
      </w:r>
      <w:r>
        <w:fldChar w:fldCharType="separate"/>
      </w:r>
      <w:r>
        <w:rPr>
          <w:rFonts w:eastAsia="Calibri"/>
          <w:sz w:val="28"/>
          <w:szCs w:val="28"/>
          <w:lang w:eastAsia="en-US"/>
        </w:rPr>
        <w:t xml:space="preserve">частью 6 статьи 7</w:t>
      </w:r>
      <w:r>
        <w:fldChar w:fldCharType="end"/>
      </w:r>
      <w:r>
        <w:rPr>
          <w:rFonts w:eastAsia="Calibri"/>
          <w:sz w:val="28"/>
          <w:szCs w:val="28"/>
          <w:lang w:eastAsia="en-US"/>
        </w:rPr>
        <w:t xml:space="preserve"> Федерального закона от 27 июля 2010 г</w:t>
      </w:r>
      <w:r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осуществл</w:t>
      </w:r>
      <w:r>
        <w:rPr>
          <w:rFonts w:eastAsia="Calibri"/>
          <w:sz w:val="28"/>
          <w:szCs w:val="28"/>
          <w:lang w:eastAsia="en-US"/>
        </w:rPr>
        <w:t xml:space="preserve">ения действий, в том числе согласований, необходимых для получения государственных услуг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перечни, указанные в </w:t>
      </w:r>
      <w:r>
        <w:fldChar w:fldCharType="begin"/>
      </w:r>
      <w:r>
        <w:instrText xml:space="preserve">HYPERLINK "consultantplus://offline/ref=6CB31E722D808E4510AE0C99FA68AD818FBF4B4CFD624C4EDAB1EEA2009805E817E29E5E7D01B96B02yEL"</w:instrText>
      </w:r>
      <w:r>
        <w:fldChar w:fldCharType="separate"/>
      </w:r>
      <w:r>
        <w:rPr>
          <w:rFonts w:eastAsia="Calibri"/>
          <w:sz w:val="28"/>
          <w:szCs w:val="28"/>
          <w:lang w:eastAsia="en-US"/>
        </w:rPr>
        <w:t xml:space="preserve">части 1 статьи 9</w:t>
      </w:r>
      <w:r>
        <w:fldChar w:fldCharType="end"/>
      </w:r>
      <w:r>
        <w:rPr>
          <w:rFonts w:eastAsia="Calibri"/>
          <w:sz w:val="28"/>
          <w:szCs w:val="28"/>
          <w:lang w:eastAsia="en-US"/>
        </w:rPr>
        <w:t xml:space="preserve"> Федерального закона от 27 июля 2010 г. № 210-ФЗ «Об организации предоставления государственных и муниципальных услуг», и получения документов и информации, предоставляемых в результате предоставления таких услуг.».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Пункт 42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«42. Срок регистрации запроса заявителя о предоставлении государственной услуги, поступившего в орган местного самоуправления (в том</w:t>
      </w:r>
      <w:r>
        <w:rPr>
          <w:rFonts w:eastAsia="Calibri"/>
          <w:sz w:val="28"/>
          <w:szCs w:val="28"/>
          <w:lang w:eastAsia="en-US"/>
        </w:rPr>
        <w:t xml:space="preserve"> числе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 или государственной информационной системы Ставропольского края «Портал государственны</w:t>
      </w:r>
      <w:r>
        <w:rPr>
          <w:rFonts w:eastAsia="Calibri"/>
          <w:sz w:val="28"/>
          <w:szCs w:val="28"/>
          <w:lang w:eastAsia="en-US"/>
        </w:rPr>
        <w:t xml:space="preserve">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края») или в многофункциональный центр, составляет 15 минут.».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</w:t>
      </w:r>
      <w:r>
        <w:rPr>
          <w:rFonts w:eastAsia="Calibri"/>
          <w:sz w:val="28"/>
          <w:szCs w:val="28"/>
          <w:lang w:eastAsia="en-US"/>
        </w:rPr>
        <w:t xml:space="preserve"> В пункте 43: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5.1. Абзац первый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«43. Заявление для предоставления государственной услуги, поступившее в орган местного самоуправления (</w:t>
      </w:r>
      <w:r>
        <w:rPr>
          <w:rFonts w:eastAsia="Calibri"/>
          <w:sz w:val="28"/>
          <w:szCs w:val="28"/>
          <w:lang w:eastAsia="en-US"/>
        </w:rPr>
        <w:t xml:space="preserve">в том числе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 или государственной информационной системы Ставропольского края «Портал государст</w:t>
      </w:r>
      <w:r>
        <w:rPr>
          <w:rFonts w:eastAsia="Calibri"/>
          <w:sz w:val="28"/>
          <w:szCs w:val="28"/>
          <w:lang w:eastAsia="en-US"/>
        </w:rPr>
        <w:t xml:space="preserve">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края») или в многофункциональный центр, регистрируется:».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5.2. Абзац четвертый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«Заявление, поступившее в орган местного самоуправления в нерабочее время, регистрируется в первый рабочий день, следующий за днем его поступления.».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Абзац первый пункта 44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«44. Обращение заявителя о получении информации о порядке предоставления государственной услуги и сведений о ходе предоставления государственной услуги, поступившее в орган местного самоуправления (в </w:t>
      </w:r>
      <w:r>
        <w:rPr>
          <w:rFonts w:eastAsia="Calibri"/>
          <w:sz w:val="28"/>
          <w:szCs w:val="28"/>
          <w:lang w:eastAsia="en-US"/>
        </w:rPr>
        <w:t xml:space="preserve">том числе в форме электронных документов с использованием федеральной государственной информационной системы «Единый портал государственных и муниципальных услуг (функций)» или государственной информационной системы Ставропольского края «Портал государстве</w:t>
      </w:r>
      <w:r>
        <w:rPr>
          <w:rFonts w:eastAsia="Calibri"/>
          <w:sz w:val="28"/>
          <w:szCs w:val="28"/>
          <w:lang w:eastAsia="en-US"/>
        </w:rPr>
        <w:t xml:space="preserve">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края») или в многофункциональный центр, регистрируется в:».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В а</w:t>
      </w:r>
      <w:r>
        <w:rPr>
          <w:sz w:val="28"/>
          <w:szCs w:val="28"/>
        </w:rPr>
        <w:t xml:space="preserve">бзац</w:t>
      </w:r>
      <w:r>
        <w:rPr>
          <w:sz w:val="28"/>
          <w:szCs w:val="28"/>
        </w:rPr>
        <w:t xml:space="preserve">е втором</w:t>
      </w:r>
      <w:r>
        <w:rPr>
          <w:sz w:val="28"/>
          <w:szCs w:val="28"/>
        </w:rPr>
        <w:t xml:space="preserve"> пункта 51 слова «предоставляемые заявителем самостоятельно,» заменить словами «предоставляемые заявителем самостоятельно и в соответствии с требованиями, предусмотренными пунктом 28 настоящего Административного регламента,».</w:t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8. </w:t>
      </w:r>
      <w:r>
        <w:rPr>
          <w:rFonts w:eastAsia="Calibri"/>
          <w:sz w:val="28"/>
          <w:szCs w:val="28"/>
          <w:lang w:eastAsia="en-US"/>
        </w:rPr>
        <w:t xml:space="preserve">Пункт 59 изложить в следующей редакции: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«</w:t>
      </w:r>
      <w:r>
        <w:rPr>
          <w:sz w:val="28"/>
          <w:szCs w:val="28"/>
        </w:rPr>
        <w:t xml:space="preserve">59. Основанием для начала предоставления государственной услуги является поступление документов, предусмотренных </w:t>
      </w:r>
      <w:r>
        <w:fldChar w:fldCharType="begin"/>
      </w:r>
      <w:r>
        <w:instrText xml:space="preserve">HYPERLINK "consultantplus://offline/ref=922E1B776DF184BD0939ACAAECAD88D07578C8010D9C8D09C352821828F9E89541C360AFD933278A0BB4C3E65D42D3AD624C703F7CECF884AB87823Az1jEI"</w:instrText>
      </w:r>
      <w:r>
        <w:fldChar w:fldCharType="separate"/>
      </w:r>
      <w:r>
        <w:rPr>
          <w:sz w:val="28"/>
          <w:szCs w:val="28"/>
        </w:rPr>
        <w:t xml:space="preserve">пунктом 26</w:t>
      </w:r>
      <w:r>
        <w:fldChar w:fldCharType="end"/>
      </w:r>
      <w:r>
        <w:rPr>
          <w:sz w:val="28"/>
          <w:szCs w:val="28"/>
        </w:rPr>
        <w:t xml:space="preserve"> настоящего Административного регламента, в </w:t>
      </w:r>
      <w:r>
        <w:rPr>
          <w:rFonts w:eastAsia="Calibri"/>
          <w:sz w:val="28"/>
          <w:szCs w:val="28"/>
          <w:lang w:eastAsia="en-US"/>
        </w:rPr>
        <w:t xml:space="preserve">орган местного самоуправления </w:t>
      </w:r>
      <w:r>
        <w:rPr>
          <w:sz w:val="28"/>
          <w:szCs w:val="28"/>
        </w:rPr>
        <w:t xml:space="preserve"> (в том числе в форме электронных документов с использованием федеральной государственной информационной системы «Единый портал госу</w:t>
      </w:r>
      <w:r>
        <w:rPr>
          <w:sz w:val="28"/>
          <w:szCs w:val="28"/>
        </w:rPr>
        <w:t xml:space="preserve">дарственных и муниципальных услуг (функций)» или государственной информационной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 и органа</w:t>
      </w:r>
      <w:r>
        <w:rPr>
          <w:sz w:val="28"/>
          <w:szCs w:val="28"/>
        </w:rPr>
        <w:t xml:space="preserve">ми местного самоуправления муниципальных образований Ставропольского края») или многофункциональный центр (далее – документы).».</w:t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пункте 60:</w:t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Абзац четвертый изложить в следующей редакции:</w:t>
      </w:r>
      <w:r>
        <w:rPr>
          <w:sz w:val="28"/>
          <w:szCs w:val="28"/>
        </w:rPr>
      </w:r>
    </w:p>
    <w:p>
      <w:pPr>
        <w:pStyle w:val="618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«Работник многофункционального центра, ответственный за прием документов,</w:t>
      </w:r>
      <w:r>
        <w:rPr>
          <w:rFonts w:eastAsia="Calibri"/>
          <w:sz w:val="28"/>
          <w:szCs w:val="28"/>
          <w:lang w:eastAsia="en-US"/>
        </w:rPr>
        <w:t xml:space="preserve"> регистрирует заявление в порядке, установленном законодательством Российской Федерации;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9.2. Абзац пятый признать утратившим силу.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Абзац шестой изложить в следующей редакции:</w:t>
      </w:r>
      <w:r>
        <w:rPr>
          <w:sz w:val="28"/>
          <w:szCs w:val="28"/>
        </w:rPr>
      </w:r>
    </w:p>
    <w:p>
      <w:pPr>
        <w:pStyle w:val="618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«готовит и выдает заявителю расписку о принятии заявления и документов, необходимых для предоставления государственной услуги, и опись документов.».</w:t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В подпункте «б» пункта 79 слова «, многофункциональный центр» исключить.</w:t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Пункт 83 изложить в следующей редакции:</w:t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«83. При организации записи на прием в орган местного самоуправления заявителю обеспечивается возможность:</w:t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ознакомления с расписанием работы органа местного самоуправления либо уполномоченного должностного лица органа местного самоуправления, а также с доступными для записи на прием датами и интервалами времени приема;</w:t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записи в любые свободные для приема дату и время в пределах установленного в органе местного самоуправления графика приема заявителей.».</w:t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В пункте 84 слова « или многофункциональный центр» исключить.</w:t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В пункте 85 слова « или многофункционального центра» исключить.</w:t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В подпункте «б» пункта 91 слова «, в многофункциональном центре» исключить.</w:t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В подпункте «а» пункта 95 слова «или многофункциональный центр» исключить.</w:t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В пункте 98:</w:t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16.1. В абзаце шестом </w:t>
      </w:r>
      <w:r>
        <w:rPr>
          <w:rFonts w:eastAsia="Calibri"/>
          <w:sz w:val="28"/>
          <w:szCs w:val="28"/>
          <w:lang w:eastAsia="en-US"/>
        </w:rPr>
        <w:t xml:space="preserve">слова «(поступивших в том числе в форме электронного документа)» исключить.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16.2. В абзаце седьмом </w:t>
      </w:r>
      <w:r>
        <w:rPr>
          <w:rFonts w:eastAsia="Calibri"/>
          <w:sz w:val="28"/>
          <w:szCs w:val="28"/>
          <w:lang w:eastAsia="en-US"/>
        </w:rPr>
        <w:t xml:space="preserve">слова «(поступивших в том числе в форме электронного документа)» исключить.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Пункт 108 изложить в следующей редакции:</w:t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«108. Заявитель может обратиться с жалобой, в том числе в следующих случаях:</w:t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нарушение срока регистрации запроса заявителя о предоставлении государственной услуги;</w:t>
      </w:r>
      <w:r>
        <w:rPr>
          <w:sz w:val="28"/>
          <w:szCs w:val="28"/>
          <w:lang w:eastAsia="ar-SA"/>
        </w:rPr>
      </w:r>
    </w:p>
    <w:p>
      <w:pPr>
        <w:pStyle w:val="61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нарушение срока предоставления государственной услуги.</w:t>
      </w:r>
      <w:r>
        <w:rPr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</w:t>
      </w:r>
      <w:r>
        <w:rPr>
          <w:rFonts w:eastAsia="Calibri"/>
          <w:sz w:val="28"/>
          <w:szCs w:val="28"/>
          <w:lang w:eastAsia="en-US"/>
        </w:rPr>
        <w:t xml:space="preserve">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r>
        <w:fldChar w:fldCharType="begin"/>
      </w:r>
      <w:r>
        <w:instrText xml:space="preserve">HYPERLINK "consultantplus://offline/ref=A5394BAFC8455C00E6419FDEE02A737CFC03500C167DC80DAF5C694BAD375A277D7CC0B3FBE713C7w7U8K"</w:instrText>
      </w:r>
      <w:r>
        <w:fldChar w:fldCharType="separate"/>
      </w:r>
      <w:r>
        <w:rPr>
          <w:rFonts w:eastAsia="Calibri"/>
          <w:sz w:val="28"/>
          <w:szCs w:val="28"/>
          <w:lang w:eastAsia="en-US"/>
        </w:rPr>
        <w:t xml:space="preserve">частью 1.3 статьи 16</w:t>
      </w:r>
      <w:r>
        <w:fldChar w:fldCharType="end"/>
      </w:r>
      <w:r>
        <w:rPr>
          <w:rFonts w:eastAsia="Calibri"/>
          <w:sz w:val="28"/>
          <w:szCs w:val="28"/>
          <w:lang w:eastAsia="en-US"/>
        </w:rPr>
        <w:t xml:space="preserve"> Федерального закона  </w:t>
      </w:r>
      <w:r>
        <w:rPr>
          <w:sz w:val="28"/>
          <w:szCs w:val="28"/>
          <w:lang w:eastAsia="ar-SA"/>
        </w:rPr>
        <w:t xml:space="preserve">от 27 июля 2010 г. № 210-ФЗ «Об организации предоставления государственных и муниципальных услуг»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требование у заявителя до</w:t>
      </w:r>
      <w:r>
        <w:rPr>
          <w:sz w:val="28"/>
          <w:szCs w:val="28"/>
          <w:lang w:eastAsia="ar-SA"/>
        </w:rPr>
        <w:t xml:space="preserve">кументов или информации либо осуществление действий, представление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государственной услуги;</w:t>
      </w:r>
      <w:r>
        <w:rPr>
          <w:sz w:val="28"/>
          <w:szCs w:val="28"/>
          <w:lang w:eastAsia="ar-SA"/>
        </w:rPr>
      </w:r>
    </w:p>
    <w:p>
      <w:pPr>
        <w:pStyle w:val="61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отказ в приеме документов, представление которых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государственной услуги, </w:t>
      </w:r>
      <w:r>
        <w:rPr>
          <w:rFonts w:eastAsia="Calibri"/>
          <w:sz w:val="28"/>
          <w:szCs w:val="28"/>
          <w:lang w:eastAsia="en-US"/>
        </w:rPr>
        <w:t xml:space="preserve">у заявителя;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нормативными правовыми актами Ставропольского края.</w:t>
      </w:r>
      <w:r>
        <w:rPr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</w:t>
      </w:r>
      <w:r>
        <w:rPr>
          <w:rFonts w:eastAsia="Calibri"/>
          <w:sz w:val="28"/>
          <w:szCs w:val="28"/>
          <w:lang w:eastAsia="en-US"/>
        </w:rPr>
        <w:t xml:space="preserve">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r>
        <w:fldChar w:fldCharType="begin"/>
      </w:r>
      <w:r>
        <w:instrText xml:space="preserve">HYPERLINK "consultantplus://offline/ref=AD9C66760D766F74378329A2C082078442D17F47E8907B70519A6D3F780B25AC52BAA74D2225D9ADf1Y5K"</w:instrText>
      </w:r>
      <w:r>
        <w:fldChar w:fldCharType="separate"/>
      </w:r>
      <w:r>
        <w:rPr>
          <w:rFonts w:eastAsia="Calibri"/>
          <w:sz w:val="28"/>
          <w:szCs w:val="28"/>
          <w:lang w:eastAsia="en-US"/>
        </w:rPr>
        <w:t xml:space="preserve">частью 1.3 статьи 16</w:t>
      </w:r>
      <w:r>
        <w:fldChar w:fldCharType="end"/>
      </w:r>
      <w:r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>
        <w:rPr>
          <w:sz w:val="28"/>
          <w:szCs w:val="28"/>
          <w:lang w:eastAsia="ar-SA"/>
        </w:rPr>
        <w:t xml:space="preserve">от 27 июля 2010 г. № 210-ФЗ «Об организации предоставления государственных и муниципальных услуг»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sz w:val="28"/>
          <w:szCs w:val="28"/>
          <w:lang w:eastAsia="ar-SA"/>
        </w:rPr>
        <w:t xml:space="preserve">Ставропольского края;</w:t>
      </w:r>
      <w:r>
        <w:rPr>
          <w:rFonts w:eastAsia="Calibri"/>
          <w:sz w:val="28"/>
          <w:szCs w:val="28"/>
          <w:lang w:eastAsia="en-US"/>
        </w:rPr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отказ органа, предоставляющего государственную услугу, должностного лица (работника),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r>
        <w:rPr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</w:t>
      </w:r>
      <w:r>
        <w:rPr>
          <w:rFonts w:eastAsia="Calibri"/>
          <w:sz w:val="28"/>
          <w:szCs w:val="28"/>
          <w:lang w:eastAsia="en-US"/>
        </w:rPr>
        <w:t xml:space="preserve">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r>
        <w:fldChar w:fldCharType="begin"/>
      </w:r>
      <w:r>
        <w:instrText xml:space="preserve">HYPERLINK "consultantplus://offline/ref=177851245A950D20D76A4953B4FBE8ED88C1179BC112CBF37C85F4904A582578E17A12DCE029CC2AE1c8K"</w:instrText>
      </w:r>
      <w:r>
        <w:fldChar w:fldCharType="separate"/>
      </w:r>
      <w:r>
        <w:rPr>
          <w:rFonts w:eastAsia="Calibri"/>
          <w:sz w:val="28"/>
          <w:szCs w:val="28"/>
          <w:lang w:eastAsia="en-US"/>
        </w:rPr>
        <w:t xml:space="preserve">частью 1.3 статьи 16</w:t>
      </w:r>
      <w:r>
        <w:fldChar w:fldCharType="end"/>
      </w:r>
      <w:r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>
        <w:rPr>
          <w:sz w:val="28"/>
          <w:szCs w:val="28"/>
          <w:lang w:eastAsia="ar-SA"/>
        </w:rPr>
        <w:t xml:space="preserve">от 27 июля 2010 г. № 210-ФЗ «Об организации предоставления государственных и муниципальных услуг»</w:t>
      </w:r>
      <w:r>
        <w:rPr>
          <w:rFonts w:eastAsia="Calibri"/>
          <w:sz w:val="28"/>
          <w:szCs w:val="28"/>
          <w:lang w:eastAsia="en-US"/>
        </w:rPr>
        <w:t xml:space="preserve">;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нарушение срока или порядка выдачи документов по результатам предоставления государственной услуги;</w:t>
      </w:r>
      <w:r>
        <w:rPr>
          <w:sz w:val="28"/>
          <w:szCs w:val="28"/>
          <w:lang w:eastAsia="ar-SA"/>
        </w:rPr>
      </w:r>
    </w:p>
    <w:p>
      <w:pPr>
        <w:pStyle w:val="61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  <w:lang w:eastAsia="ar-SA"/>
        </w:rPr>
        <w:t xml:space="preserve">приостановление предоставления государственной услуги, если основания </w:t>
      </w:r>
      <w:r>
        <w:rPr>
          <w:sz w:val="28"/>
          <w:szCs w:val="28"/>
          <w:lang w:eastAsia="ar-SA"/>
        </w:rPr>
        <w:t xml:space="preserve">приостанов</w:t>
      </w:r>
      <w:r>
        <w:rPr>
          <w:sz w:val="28"/>
          <w:szCs w:val="28"/>
          <w:lang w:eastAsia="ar-SA"/>
        </w:rPr>
        <w:t xml:space="preserve">ления,</w:t>
      </w:r>
      <w:r>
        <w:rPr>
          <w:sz w:val="28"/>
          <w:szCs w:val="28"/>
          <w:lang w:eastAsia="ar-SA"/>
        </w:rPr>
        <w:t xml:space="preserve"> не предусмотренные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Ставропольского края.</w:t>
      </w:r>
      <w:r>
        <w:rPr>
          <w:sz w:val="28"/>
          <w:szCs w:val="28"/>
          <w:lang w:eastAsia="ar-SA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</w:t>
      </w:r>
      <w:r>
        <w:rPr>
          <w:rFonts w:eastAsia="Calibri"/>
          <w:sz w:val="28"/>
          <w:szCs w:val="28"/>
          <w:lang w:eastAsia="en-US"/>
        </w:rPr>
        <w:t xml:space="preserve">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r>
        <w:fldChar w:fldCharType="begin"/>
      </w:r>
      <w:r>
        <w:instrText xml:space="preserve">HYPERLINK "consultantplus://offline/ref=22674E8941CCD74DE198E2355C43F4FA7B820E1DEDFEDEDB6D0D3D10D453BA8D9C492D0B4B4A7A25E5dCK"</w:instrText>
      </w:r>
      <w:r>
        <w:fldChar w:fldCharType="separate"/>
      </w:r>
      <w:r>
        <w:rPr>
          <w:rFonts w:eastAsia="Calibri"/>
          <w:sz w:val="28"/>
          <w:szCs w:val="28"/>
          <w:lang w:eastAsia="en-US"/>
        </w:rPr>
        <w:t xml:space="preserve">частью 1.3 статьи 16</w:t>
      </w:r>
      <w:r>
        <w:fldChar w:fldCharType="end"/>
      </w:r>
      <w:r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>
        <w:rPr>
          <w:sz w:val="28"/>
          <w:szCs w:val="28"/>
          <w:lang w:eastAsia="ar-SA"/>
        </w:rPr>
        <w:t xml:space="preserve">от 27 июля 2010 г. № 210-ФЗ «Об организации предоставления государственных и муниципальных услуг»</w:t>
      </w:r>
      <w:r>
        <w:rPr>
          <w:rFonts w:eastAsia="Calibri"/>
          <w:sz w:val="28"/>
          <w:szCs w:val="28"/>
          <w:lang w:eastAsia="en-US"/>
        </w:rPr>
        <w:t xml:space="preserve">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требование у заявителя при предоставлении государственной услуги документов или ин</w:t>
      </w:r>
      <w:r>
        <w:rPr>
          <w:rFonts w:eastAsia="Calibri"/>
          <w:sz w:val="28"/>
          <w:szCs w:val="28"/>
          <w:lang w:eastAsia="en-US"/>
        </w:rPr>
        <w:t xml:space="preserve">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r>
        <w:fldChar w:fldCharType="begin"/>
      </w:r>
      <w:r>
        <w:instrText xml:space="preserve">HYPERLINK "consultantplus://offline/ref=4F33E66E0D3F39F27E24BAB5D6FC2913B0F66DE3939F4DD76761E90F31A674AE5F50BEDC96Z7gAK"</w:instrText>
      </w:r>
      <w:r>
        <w:fldChar w:fldCharType="separate"/>
      </w:r>
      <w:r>
        <w:rPr>
          <w:rFonts w:eastAsia="Calibri"/>
          <w:sz w:val="28"/>
          <w:szCs w:val="28"/>
          <w:lang w:eastAsia="en-US"/>
        </w:rPr>
        <w:t xml:space="preserve">пунктом 4 части 1 статьи 7</w:t>
      </w:r>
      <w:r>
        <w:fldChar w:fldCharType="end"/>
      </w:r>
      <w:r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>
        <w:rPr>
          <w:sz w:val="28"/>
          <w:szCs w:val="28"/>
          <w:lang w:eastAsia="ar-SA"/>
        </w:rPr>
        <w:t xml:space="preserve">от 27 июля 2010 г. № 210-ФЗ «Об организации предоставления государственных и муниципальных услуг»</w:t>
      </w:r>
      <w:r>
        <w:rPr>
          <w:rFonts w:eastAsia="Calibri"/>
          <w:sz w:val="28"/>
          <w:szCs w:val="28"/>
          <w:lang w:eastAsia="en-US"/>
        </w:rPr>
        <w:t xml:space="preserve">.В указанном случае досудебное (внесудебное) обжалование заявителем решений и действий (бездействия) многофункционального центра, рабо</w:t>
      </w:r>
      <w:r>
        <w:rPr>
          <w:rFonts w:eastAsia="Calibri"/>
          <w:sz w:val="28"/>
          <w:szCs w:val="28"/>
          <w:lang w:eastAsia="en-US"/>
        </w:rPr>
        <w:t xml:space="preserve">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r>
        <w:fldChar w:fldCharType="begin"/>
      </w:r>
      <w:r>
        <w:instrText xml:space="preserve">HYPERLINK "consultantplus://offline/ref=4F33E66E0D3F39F27E24BAB5D6FC2913B0F66DE3939F4DD76761E90F31A674AE5F50BEDF9F7A70A2Z4g3K"</w:instrText>
      </w:r>
      <w:r>
        <w:fldChar w:fldCharType="separate"/>
      </w:r>
      <w:r>
        <w:rPr>
          <w:rFonts w:eastAsia="Calibri"/>
          <w:sz w:val="28"/>
          <w:szCs w:val="28"/>
          <w:lang w:eastAsia="en-US"/>
        </w:rPr>
        <w:t xml:space="preserve">частью 1.3 статьи 16</w:t>
      </w:r>
      <w:r>
        <w:fldChar w:fldCharType="end"/>
      </w:r>
      <w:r>
        <w:rPr>
          <w:rFonts w:eastAsia="Calibri"/>
          <w:sz w:val="28"/>
          <w:szCs w:val="28"/>
          <w:lang w:eastAsia="en-US"/>
        </w:rPr>
        <w:t xml:space="preserve"> Федерального закона </w:t>
      </w:r>
      <w:r>
        <w:rPr>
          <w:sz w:val="28"/>
          <w:szCs w:val="28"/>
          <w:lang w:eastAsia="ar-SA"/>
        </w:rPr>
        <w:t xml:space="preserve">от 27 июля 2010 г. № 210-ФЗ «Об организации предоставления государственных и муниципальных услуг»</w:t>
      </w:r>
      <w:r>
        <w:rPr>
          <w:rFonts w:eastAsia="Calibri"/>
          <w:sz w:val="28"/>
          <w:szCs w:val="28"/>
          <w:lang w:eastAsia="en-US"/>
        </w:rPr>
        <w:t xml:space="preserve">.».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Дополнить пунктом 109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</w:rPr>
      </w:pPr>
      <w:r>
        <w:rPr>
          <w:sz w:val="28"/>
        </w:rPr>
        <w:t xml:space="preserve">«109</w:t>
      </w:r>
      <w:r>
        <w:rPr>
          <w:sz w:val="28"/>
          <w:vertAlign w:val="superscript"/>
        </w:rPr>
        <w:t xml:space="preserve">1</w:t>
      </w:r>
      <w:r>
        <w:rPr>
          <w:sz w:val="28"/>
        </w:rPr>
        <w:t xml:space="preserve">. Прием жалоб в письменной форме осуществляется многофункциональным центром, организациями,  указанными в </w:t>
      </w:r>
      <w:r>
        <w:fldChar w:fldCharType="begin"/>
      </w:r>
      <w:r>
        <w:instrText xml:space="preserve">HYPERLINK "consultantplus://offline/ref=542BF838F8D7220E583CBA4293D0F2275FDBFC5E5FA183C8C1540D41892F76CBEB8D9A62805402B76E3537A2972616BBAFF0D4B8BB1F794Fl4v7L"</w:instrText>
      </w:r>
      <w:r>
        <w:fldChar w:fldCharType="separate"/>
      </w:r>
      <w:r>
        <w:rPr>
          <w:sz w:val="28"/>
        </w:rPr>
        <w:t xml:space="preserve">части 1.1 статьи 16</w:t>
      </w:r>
      <w:r>
        <w:fldChar w:fldCharType="end"/>
      </w:r>
      <w:r>
        <w:rPr>
          <w:sz w:val="28"/>
        </w:rPr>
        <w:t xml:space="preserve"> Федерального закона «Об организации  предоставления государственных и муниципа</w:t>
      </w:r>
      <w:r>
        <w:rPr>
          <w:sz w:val="28"/>
        </w:rPr>
        <w:t xml:space="preserve">льных услуг»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услуги).».</w:t>
      </w:r>
      <w:r>
        <w:rPr>
          <w:sz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Дополнить пунктом 110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«110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. </w:t>
      </w:r>
      <w:r>
        <w:rPr>
          <w:rFonts w:eastAsia="Calibri"/>
          <w:sz w:val="28"/>
          <w:szCs w:val="28"/>
          <w:lang w:eastAsia="en-US"/>
        </w:rPr>
        <w:t xml:space="preserve">Жалоба на решения и действия (бездействие) работника многофункционального центра подается руководителю этого многофункционального центра. Жалоба на решения и действия (бездействие) мно</w:t>
      </w:r>
      <w:r>
        <w:rPr>
          <w:rFonts w:eastAsia="Calibri"/>
          <w:sz w:val="28"/>
          <w:szCs w:val="28"/>
          <w:lang w:eastAsia="en-US"/>
        </w:rPr>
        <w:t xml:space="preserve">гофункционального центра подается учредителю многофункционального центра. Жалоба на решения и действия (бездействие) работников организаций, привлекаемых в целях предоставления государственных и муниципальных услуг, подается руководителям этих организаций.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</w:t>
      </w:r>
      <w:r>
        <w:rPr>
          <w:rFonts w:eastAsia="Calibri"/>
          <w:sz w:val="28"/>
          <w:szCs w:val="28"/>
          <w:lang w:eastAsia="en-US"/>
        </w:rPr>
        <w:t xml:space="preserve">информационно-телекоммуникационной сети «Интернет», официального сайта многофункционального центра, федеральной государственной информационной системы «Единый портал государственных и муниципальных услуг (функций)» (www.gosuslugi.ru), государственной инфор</w:t>
      </w:r>
      <w:r>
        <w:rPr>
          <w:rFonts w:eastAsia="Calibri"/>
          <w:sz w:val="28"/>
          <w:szCs w:val="28"/>
          <w:lang w:eastAsia="en-US"/>
        </w:rPr>
        <w:t xml:space="preserve">мационной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края» (www.26gosuslugi.ru), а также может быть принята при личном приеме заявителя.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Жалоба на решения и действия (бездействие) организаций, привлекаемых в целях предоставления государственных и муниципальных услуг, а также их работников может быть направлена по почте, с исполь</w:t>
      </w:r>
      <w:r>
        <w:rPr>
          <w:rFonts w:eastAsia="Calibri"/>
          <w:sz w:val="28"/>
          <w:szCs w:val="28"/>
          <w:lang w:eastAsia="en-US"/>
        </w:rPr>
        <w:t xml:space="preserve">зованием информационно-телекоммуникационной сети «Интернет», официальных сайтов этих организаций, федеральной государственной информационной системы «Единый портал государственных и муниципальных услуг (функций)» (www.gosuslugi.ru), государственной информа</w:t>
      </w:r>
      <w:r>
        <w:rPr>
          <w:rFonts w:eastAsia="Calibri"/>
          <w:sz w:val="28"/>
          <w:szCs w:val="28"/>
          <w:lang w:eastAsia="en-US"/>
        </w:rPr>
        <w:t xml:space="preserve">ционной системы Ставропольского края «Портал государственных и муниципальных услуг (функций), предоставляемых (исполняемых) органами исполнительной власти Ставропольского края» (www.26gosuslugi.ru), а также может быть принята при личном приеме заявителя.».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Пункт 111 признать утратившим силу.</w:t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Абзац пятый пункта 112 признать утратившим силу.</w:t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Дополнить пунктом 123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«123</w:t>
      </w:r>
      <w:r>
        <w:rPr>
          <w:rFonts w:eastAsia="Calibri"/>
          <w:sz w:val="28"/>
          <w:szCs w:val="28"/>
          <w:vertAlign w:val="superscript"/>
        </w:rPr>
        <w:t xml:space="preserve">1</w:t>
      </w:r>
      <w:r>
        <w:rPr>
          <w:rFonts w:eastAsia="Calibri"/>
          <w:sz w:val="28"/>
          <w:szCs w:val="28"/>
        </w:rPr>
        <w:t xml:space="preserve">. Жалоба, поступившая в многофункциональный центр, учредителю многофункционального центра, в организаци</w:t>
      </w:r>
      <w:r>
        <w:rPr>
          <w:rFonts w:eastAsia="Calibri"/>
          <w:sz w:val="28"/>
          <w:szCs w:val="28"/>
        </w:rPr>
        <w:t xml:space="preserve">и, привлекаемые в целях предоставления государственных и муниципальных услуг, подлежит рассмотрению в течение пятнадцати рабочих дней со дня ее регистрации, а в случае обжалования отказа многофункционального центра, организаций, привлекаемых в целях предос</w:t>
      </w:r>
      <w:r>
        <w:rPr>
          <w:rFonts w:eastAsia="Calibri"/>
          <w:sz w:val="28"/>
          <w:szCs w:val="28"/>
        </w:rPr>
        <w:t xml:space="preserve">тавления государственных и муниципальных услуг,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Дополнить пунктом 130</w:t>
      </w:r>
      <w:r>
        <w:rPr>
          <w:sz w:val="28"/>
          <w:szCs w:val="28"/>
          <w:vertAlign w:val="superscript"/>
        </w:rPr>
        <w:t xml:space="preserve">1</w:t>
      </w:r>
      <w:r>
        <w:rPr>
          <w:sz w:val="28"/>
          <w:szCs w:val="28"/>
        </w:rPr>
        <w:t xml:space="preserve"> следующего содержания:</w:t>
      </w:r>
      <w:r>
        <w:rPr>
          <w:sz w:val="28"/>
          <w:szCs w:val="28"/>
        </w:rPr>
      </w:r>
    </w:p>
    <w:p>
      <w:pPr>
        <w:pStyle w:val="61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«130</w:t>
      </w:r>
      <w:r>
        <w:rPr>
          <w:rFonts w:eastAsia="Calibri"/>
          <w:sz w:val="28"/>
          <w:szCs w:val="28"/>
          <w:vertAlign w:val="superscript"/>
          <w:lang w:eastAsia="en-US"/>
        </w:rPr>
        <w:t xml:space="preserve">1</w:t>
      </w:r>
      <w:r>
        <w:rPr>
          <w:rFonts w:eastAsia="Calibri"/>
          <w:sz w:val="28"/>
          <w:szCs w:val="28"/>
          <w:lang w:eastAsia="en-US"/>
        </w:rPr>
        <w:t xml:space="preserve">. В случае признания жалобы подлежащей удовлетворению в ответе заявителю, указанном в </w:t>
      </w:r>
      <w:r>
        <w:fldChar w:fldCharType="begin"/>
      </w:r>
      <w:r>
        <w:instrText xml:space="preserve">HYPERLINK "consultantplus://offline/ref=5AB35AA39909D408213171C4FA47E61D01A1F73F4EA65A74408B2CD8B1DA24671DA062AAA3R9g2L"</w:instrText>
      </w:r>
      <w:r>
        <w:fldChar w:fldCharType="separate"/>
      </w:r>
      <w:r>
        <w:rPr>
          <w:rFonts w:eastAsia="Calibri"/>
          <w:sz w:val="28"/>
          <w:szCs w:val="28"/>
          <w:lang w:eastAsia="en-US"/>
        </w:rPr>
        <w:t xml:space="preserve">части 8</w:t>
      </w:r>
      <w:r>
        <w:fldChar w:fldCharType="end"/>
      </w:r>
      <w:r>
        <w:rPr>
          <w:rFonts w:eastAsia="Calibri"/>
          <w:sz w:val="28"/>
          <w:szCs w:val="28"/>
          <w:lang w:eastAsia="en-US"/>
        </w:rPr>
        <w:t xml:space="preserve"> статьи 11.2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Федерального закона от       </w:t>
      </w:r>
      <w:r>
        <w:rPr>
          <w:rFonts w:eastAsia="Calibri"/>
          <w:sz w:val="28"/>
          <w:szCs w:val="28"/>
          <w:lang w:eastAsia="en-US"/>
        </w:rPr>
        <w:t xml:space="preserve">  27 июля 2010 г. № 210-ФЗ «Об организации предоставления государственных и муниципальных услуг», дается информация о действиях, осуществляемых органом, предоставляющим государственную услугу, многофункциональным центром либо организацией, предусмотренной </w:t>
      </w:r>
      <w:r>
        <w:fldChar w:fldCharType="begin"/>
      </w:r>
      <w:r>
        <w:instrText xml:space="preserve">HYPERLINK "consultantplus://offline/ref=5AB35AA39909D408213171C4FA47E61D01A1F73F4EA65A74408B2CD8B1DA24671DA062AAA193169DR3g2L"</w:instrText>
      </w:r>
      <w:r>
        <w:fldChar w:fldCharType="separate"/>
      </w:r>
      <w:r>
        <w:rPr>
          <w:rFonts w:eastAsia="Calibri"/>
          <w:sz w:val="28"/>
          <w:szCs w:val="28"/>
          <w:lang w:eastAsia="en-US"/>
        </w:rPr>
        <w:t xml:space="preserve">частью 1.1 статьи 16</w:t>
      </w:r>
      <w:r>
        <w:fldChar w:fldCharType="end"/>
      </w:r>
      <w:r>
        <w:rPr>
          <w:rFonts w:eastAsia="Calibri"/>
          <w:sz w:val="28"/>
          <w:szCs w:val="28"/>
          <w:lang w:eastAsia="en-US"/>
        </w:rPr>
        <w:t xml:space="preserve"> Федерального закона от 27 июля 2010 г. № 210-ФЗ «Об организации предоставления государственных и муниципальных услуг», в целях незамедли</w:t>
      </w:r>
      <w:r>
        <w:rPr>
          <w:rFonts w:eastAsia="Calibri"/>
          <w:sz w:val="28"/>
          <w:szCs w:val="28"/>
          <w:lang w:eastAsia="en-US"/>
        </w:rPr>
        <w:t xml:space="preserve">тельного устранения выявленных нарушений при оказании государственной,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случае признания </w:t>
      </w:r>
      <w:r>
        <w:rPr>
          <w:rFonts w:eastAsia="Calibri"/>
          <w:sz w:val="28"/>
          <w:szCs w:val="28"/>
          <w:lang w:eastAsia="en-US"/>
        </w:rPr>
        <w:t xml:space="preserve">жалобы,</w:t>
      </w:r>
      <w:r>
        <w:rPr>
          <w:rFonts w:eastAsia="Calibri"/>
          <w:sz w:val="28"/>
          <w:szCs w:val="28"/>
          <w:lang w:eastAsia="en-US"/>
        </w:rPr>
        <w:t xml:space="preserve"> не подлежащей удовлетворению в ответе заявителю, указанном в </w:t>
      </w:r>
      <w:r>
        <w:fldChar w:fldCharType="begin"/>
      </w:r>
      <w:r>
        <w:instrText xml:space="preserve">HYPERLINK "consultantplus://offline/ref=5AB35AA39909D408213171C4FA47E61D01A1F73F4EA65A74408B2CD8B1DA24671DA062AAA3R9g2L"</w:instrText>
      </w:r>
      <w:r>
        <w:fldChar w:fldCharType="separate"/>
      </w:r>
      <w:r>
        <w:rPr>
          <w:rFonts w:eastAsia="Calibri"/>
          <w:sz w:val="28"/>
          <w:szCs w:val="28"/>
          <w:lang w:eastAsia="en-US"/>
        </w:rPr>
        <w:t xml:space="preserve">части 8</w:t>
      </w:r>
      <w:r>
        <w:fldChar w:fldCharType="end"/>
      </w:r>
      <w:r>
        <w:rPr>
          <w:rFonts w:eastAsia="Calibri"/>
          <w:sz w:val="28"/>
          <w:szCs w:val="28"/>
          <w:lang w:eastAsia="en-US"/>
        </w:rPr>
        <w:t xml:space="preserve"> статьи 11.2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Федерального закона от 27 июля 2010 г. № 210-ФЗ «Об организации предоставления государственных и муниципальных услуг», даются аргументированные разъяснения о причинах принятого решения, а также информация о порядке обжалования принятого решения.».</w:t>
      </w:r>
      <w:r>
        <w:rPr>
          <w:rFonts w:eastAsia="Calibri"/>
          <w:sz w:val="28"/>
          <w:szCs w:val="28"/>
          <w:lang w:eastAsia="en-US"/>
        </w:rPr>
      </w:r>
    </w:p>
    <w:p>
      <w:pPr>
        <w:pStyle w:val="618"/>
        <w:ind w:firstLine="720"/>
        <w:jc w:val="center"/>
        <w:widowControl w:val="off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18"/>
        <w:jc w:val="both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6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Управляющий делами администрации</w:t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Петровского городского округа</w:t>
      </w:r>
      <w:r>
        <w:rPr>
          <w:rFonts w:ascii="Times New Roman" w:hAnsi="Times New Roman"/>
          <w:sz w:val="28"/>
          <w:szCs w:val="28"/>
        </w:rPr>
      </w:r>
    </w:p>
    <w:p>
      <w:pPr>
        <w:pStyle w:val="626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В.В.Редькин</w:t>
      </w:r>
      <w:r>
        <w:rPr>
          <w:rFonts w:ascii="Times New Roman" w:hAnsi="Times New Roman"/>
          <w:sz w:val="28"/>
          <w:szCs w:val="28"/>
        </w:rPr>
      </w:r>
    </w:p>
    <w:p>
      <w:pPr>
        <w:pStyle w:val="618"/>
        <w:spacing w:line="240" w:lineRule="exact"/>
      </w:pPr>
      <w:r/>
      <w:r/>
    </w:p>
    <w:p>
      <w:pPr>
        <w:pStyle w:val="618"/>
        <w:jc w:val="both"/>
        <w:spacing w:line="240" w:lineRule="exact"/>
        <w:rPr>
          <w:sz w:val="28"/>
          <w:szCs w:val="28"/>
        </w:rPr>
        <w:outlineLvl w:val="1"/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418" w:right="567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8"/>
    <w:next w:val="61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8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8"/>
    <w:next w:val="61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8"/>
    <w:next w:val="61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8"/>
    <w:next w:val="61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8"/>
    <w:next w:val="61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8"/>
    <w:next w:val="61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8"/>
    <w:next w:val="61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8"/>
    <w:next w:val="61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8"/>
    <w:next w:val="61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8"/>
    <w:next w:val="61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8"/>
    <w:next w:val="618"/>
    <w:uiPriority w:val="99"/>
    <w:unhideWhenUsed/>
    <w:pPr>
      <w:spacing w:after="0" w:afterAutospacing="0"/>
    </w:pPr>
  </w:style>
  <w:style w:type="paragraph" w:styleId="618" w:default="1">
    <w:name w:val="Normal"/>
    <w:next w:val="618"/>
    <w:link w:val="618"/>
    <w:qFormat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styleId="619">
    <w:name w:val="Основной шрифт абзаца"/>
    <w:next w:val="619"/>
    <w:link w:val="618"/>
    <w:uiPriority w:val="1"/>
    <w:semiHidden/>
    <w:unhideWhenUsed/>
  </w:style>
  <w:style w:type="table" w:styleId="620">
    <w:name w:val="Обычная таблица"/>
    <w:next w:val="620"/>
    <w:link w:val="618"/>
    <w:uiPriority w:val="99"/>
    <w:semiHidden/>
    <w:unhideWhenUsed/>
    <w:qFormat/>
    <w:tblPr/>
  </w:style>
  <w:style w:type="numbering" w:styleId="621">
    <w:name w:val="Нет списка"/>
    <w:next w:val="621"/>
    <w:link w:val="618"/>
    <w:uiPriority w:val="99"/>
    <w:semiHidden/>
    <w:unhideWhenUsed/>
  </w:style>
  <w:style w:type="paragraph" w:styleId="622">
    <w:name w:val="Название"/>
    <w:basedOn w:val="618"/>
    <w:next w:val="618"/>
    <w:link w:val="623"/>
    <w:qFormat/>
    <w:pPr>
      <w:jc w:val="center"/>
    </w:pPr>
    <w:rPr>
      <w:color w:val="000000"/>
      <w:sz w:val="28"/>
      <w:szCs w:val="28"/>
      <w:lang w:eastAsia="ar-SA"/>
    </w:rPr>
  </w:style>
  <w:style w:type="character" w:styleId="623">
    <w:name w:val="Название Знак"/>
    <w:basedOn w:val="619"/>
    <w:next w:val="623"/>
    <w:link w:val="622"/>
    <w:rPr>
      <w:rFonts w:ascii="Times New Roman" w:hAnsi="Times New Roman" w:eastAsia="Times New Roman" w:cs="Times New Roman"/>
      <w:color w:val="000000"/>
      <w:sz w:val="28"/>
      <w:szCs w:val="28"/>
      <w:lang w:eastAsia="ar-SA"/>
    </w:rPr>
  </w:style>
  <w:style w:type="paragraph" w:styleId="624">
    <w:name w:val="ConsPlusTitle"/>
    <w:next w:val="624"/>
    <w:link w:val="618"/>
    <w:pPr>
      <w:widowControl w:val="off"/>
    </w:pPr>
    <w:rPr>
      <w:rFonts w:ascii="Arial" w:hAnsi="Arial" w:eastAsia="Arial" w:cs="Arial"/>
      <w:b/>
      <w:bCs/>
      <w:lang w:val="ru-RU" w:eastAsia="ar-SA" w:bidi="ar-SA"/>
    </w:rPr>
  </w:style>
  <w:style w:type="paragraph" w:styleId="625">
    <w:name w:val="ConsPlusNormal"/>
    <w:next w:val="625"/>
    <w:link w:val="618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626">
    <w:name w:val="Без интервала"/>
    <w:next w:val="626"/>
    <w:link w:val="618"/>
    <w:uiPriority w:val="1"/>
    <w:qFormat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627">
    <w:name w:val="ConsNonformat"/>
    <w:next w:val="627"/>
    <w:link w:val="618"/>
    <w:pPr>
      <w:ind w:right="19772"/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628">
    <w:name w:val="Абзац списка"/>
    <w:basedOn w:val="618"/>
    <w:next w:val="628"/>
    <w:link w:val="618"/>
    <w:uiPriority w:val="34"/>
    <w:qFormat/>
    <w:pPr>
      <w:contextualSpacing/>
      <w:ind w:left="720"/>
    </w:pPr>
  </w:style>
  <w:style w:type="paragraph" w:styleId="629">
    <w:name w:val="Т-1,5"/>
    <w:basedOn w:val="618"/>
    <w:next w:val="629"/>
    <w:link w:val="618"/>
    <w:pPr>
      <w:ind w:firstLine="720"/>
      <w:jc w:val="both"/>
      <w:spacing w:line="360" w:lineRule="auto"/>
    </w:pPr>
    <w:rPr>
      <w:sz w:val="28"/>
      <w:szCs w:val="20"/>
    </w:rPr>
  </w:style>
  <w:style w:type="paragraph" w:styleId="630">
    <w:name w:val="ConsPlusNonformat"/>
    <w:next w:val="630"/>
    <w:link w:val="618"/>
    <w:pPr>
      <w:widowControl w:val="off"/>
    </w:pPr>
    <w:rPr>
      <w:rFonts w:ascii="Courier New" w:hAnsi="Courier New" w:eastAsia="Times New Roman" w:cs="Courier New"/>
      <w:lang w:val="ru-RU" w:eastAsia="ru-RU" w:bidi="ar-SA"/>
    </w:rPr>
  </w:style>
  <w:style w:type="paragraph" w:styleId="631">
    <w:name w:val="Текст выноски"/>
    <w:basedOn w:val="618"/>
    <w:next w:val="631"/>
    <w:link w:val="632"/>
    <w:uiPriority w:val="99"/>
    <w:semiHidden/>
    <w:unhideWhenUsed/>
    <w:rPr>
      <w:rFonts w:ascii="Tahoma" w:hAnsi="Tahoma" w:cs="Tahoma"/>
      <w:sz w:val="16"/>
      <w:szCs w:val="16"/>
    </w:rPr>
  </w:style>
  <w:style w:type="character" w:styleId="632">
    <w:name w:val="Текст выноски Знак"/>
    <w:basedOn w:val="619"/>
    <w:next w:val="632"/>
    <w:link w:val="631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1819" w:default="1">
    <w:name w:val="Default Paragraph Font"/>
    <w:uiPriority w:val="1"/>
    <w:semiHidden/>
    <w:unhideWhenUsed/>
  </w:style>
  <w:style w:type="numbering" w:styleId="1820" w:default="1">
    <w:name w:val="No List"/>
    <w:uiPriority w:val="99"/>
    <w:semiHidden/>
    <w:unhideWhenUsed/>
  </w:style>
  <w:style w:type="table" w:styleId="182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Администрация Петровсого муниципального района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revision>3</cp:revision>
  <dcterms:created xsi:type="dcterms:W3CDTF">2019-04-05T05:23:00Z</dcterms:created>
  <dcterms:modified xsi:type="dcterms:W3CDTF">2024-03-20T11:18:35Z</dcterms:modified>
  <cp:version>786432</cp:version>
</cp:coreProperties>
</file>