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</w:t>
      </w:r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  <w:r>
        <w:rPr>
          <w:rFonts w:ascii="Times New Roman" w:hAnsi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ПЕТРОВСКОГО ГОРОДСКОГО ОКРУГА 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pPr w:horzAnchor="text" w:tblpXSpec="left" w:vertAnchor="text" w:tblpY="1" w:leftFromText="180" w:topFromText="0" w:rightFromText="180" w:bottomFromText="0"/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pStyle w:val="721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11 июня 2019 г.</w:t>
            </w: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4"/>
          <w:szCs w:val="28"/>
        </w:rPr>
        <w:t xml:space="preserve">№ 1264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по проведению Всероссийской переписи населения</w:t>
      </w:r>
      <w:r>
        <w:rPr>
          <w:rFonts w:ascii="Times New Roman" w:hAnsi="Times New Roman"/>
          <w:sz w:val="28"/>
          <w:szCs w:val="28"/>
        </w:rPr>
        <w:t xml:space="preserve"> 2020 года на территории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0"/>
        <w:ind w:firstLine="7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Во ис</w:t>
      </w:r>
      <w:r>
        <w:rPr>
          <w:sz w:val="28"/>
          <w:szCs w:val="28"/>
        </w:rPr>
        <w:t xml:space="preserve">полнение Федерального закона «О Всероссийской переписи населения», постановления Правительства Российской Федерации от 29 сентября 2017 г. № 1185 «Об образовании Комиссии Правительства Российской Федерации по проведению Всероссийской переписи населения 202</w:t>
      </w:r>
      <w:r>
        <w:rPr>
          <w:sz w:val="28"/>
          <w:szCs w:val="28"/>
        </w:rPr>
        <w:t xml:space="preserve">0 года», постановления Правительства Ставропольского края от 05 апреля 2019 г. № 152-п «О комиссии по проведению Всероссийской переписи населения 2020 года на территории Ставропольского края» администрация Петровского городского округа Ставропольского края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Образовать комиссию по проведению Всероссийской переписи населения 2020 года на территории Петровского городского округа Ставропольского края и утвердить ее в прилагаемом составе.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Утвердить прилагаемое </w:t>
      </w:r>
      <w:r>
        <w:rPr>
          <w:rFonts w:ascii="Times New Roman" w:hAnsi="Times New Roman"/>
          <w:sz w:val="28"/>
          <w:szCs w:val="28"/>
        </w:rPr>
        <w:t xml:space="preserve">Положение о комиссии по проведению Всероссийской переписи населения 2020 года на территории Петровского городского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первого заместителя главы администрации 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Бабыкина</w:t>
      </w:r>
      <w:r>
        <w:rPr>
          <w:rFonts w:ascii="Times New Roman" w:hAnsi="Times New Roman"/>
          <w:sz w:val="28"/>
          <w:szCs w:val="28"/>
        </w:rPr>
        <w:t xml:space="preserve"> А.И.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подписания.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А.А.Захарченко</w:t>
      </w:r>
      <w:r>
        <w:rPr>
          <w:rFonts w:ascii="Times New Roman" w:hAnsi="Times New Roman"/>
          <w:sz w:val="28"/>
          <w:szCs w:val="28"/>
        </w:rPr>
      </w:r>
    </w:p>
    <w:p>
      <w:pPr>
        <w:ind w:right="-2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418" w:right="1274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418" w:right="1274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418" w:right="1274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418" w:right="1274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5124" w:type="dxa"/>
        <w:tblLook w:val="01E0" w:firstRow="1" w:lastRow="1" w:firstColumn="1" w:lastColumn="1" w:noHBand="0" w:noVBand="0"/>
      </w:tblPr>
      <w:tblGrid>
        <w:gridCol w:w="4253"/>
      </w:tblGrid>
      <w:tr>
        <w:tblPrEx/>
        <w:trPr/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1809" w:leader="none"/>
                <w:tab w:val="center" w:pos="201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11 июня 2019 г. № 1264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/>
      <w:hyperlink w:tooltip="#P32" w:anchor="P32" w:history="1">
        <w:r>
          <w:rPr>
            <w:rFonts w:ascii="Times New Roman" w:hAnsi="Times New Roman"/>
            <w:sz w:val="28"/>
            <w:szCs w:val="28"/>
          </w:rPr>
          <w:t xml:space="preserve">СОСТАВ</w:t>
        </w:r>
      </w:hyperlink>
      <w:r/>
      <w:r>
        <w:rPr>
          <w:rFonts w:ascii="Times New Roman" w:hAnsi="Times New Roman"/>
          <w:sz w:val="28"/>
          <w:szCs w:val="28"/>
        </w:rPr>
      </w:r>
    </w:p>
    <w:p>
      <w:pPr>
        <w:pStyle w:val="716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</w:t>
      </w:r>
      <w:r>
        <w:rPr>
          <w:rFonts w:ascii="Times New Roman" w:hAnsi="Times New Roman"/>
          <w:sz w:val="28"/>
          <w:szCs w:val="28"/>
        </w:rPr>
        <w:t xml:space="preserve">проведению Всероссийской переписи населения 2020 года</w:t>
      </w:r>
      <w:r>
        <w:rPr>
          <w:rFonts w:ascii="Times New Roman" w:hAnsi="Times New Roman"/>
          <w:sz w:val="28"/>
          <w:szCs w:val="28"/>
        </w:rPr>
        <w:t xml:space="preserve"> на территории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Захарченко Александр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720"/>
              <w:ind w:right="0"/>
              <w:jc w:val="both"/>
              <w:spacing w:line="240" w:lineRule="exac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Петровского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</w:r>
            <w:r>
              <w:rPr>
                <w:rFonts w:ascii="Times New Roman" w:hAnsi="Times New Roman"/>
                <w:sz w:val="16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Бабыкин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ервый заместитель главы администрации Петровского городско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/>
                <w:sz w:val="20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Сергеева Елена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  <w:r>
              <w:rPr>
                <w:rFonts w:ascii="Times New Roman" w:hAnsi="Times New Roman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Кабанова Лариса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социального развития администрации Петровского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комиссии: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</w:r>
            <w:r>
              <w:rPr>
                <w:rFonts w:ascii="Times New Roman" w:hAnsi="Times New Roman"/>
                <w:sz w:val="20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Алейникова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Просянка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Баданина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записи актов гражданского состояния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записи актов гражданского состояния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Петровскому району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Людмила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Михайловна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поселке Рогатая Балка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Бронникова Светлана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Сухая Буйвола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Бут Марина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культуры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Вдовкина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Александра Владимировна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межмуниципального филиала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казенного учреждения «Уголовно-исполнительная инспекция управления федеральной службы исполнения наказаний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Ставропольскому краю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Донцова Ольга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начальника территориального отдела в селе Благодатное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Дьяконова Оксана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Константиновское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Зубакина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Инна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70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начальник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270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Ивашута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отдела государственной статистики в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Светлограде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Федеральной службы государственной статистики по Северо-Кавказскому федеральному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Костянская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Валентина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Николина Балка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Маловичко Сергей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поселке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Прикалаусский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Негодайло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Вячеслав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Михайлович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почтампа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Федеральной почтовой связи Ставропольского края – филиала федерального государственного унитарного предприятия «Почта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Павловская Лариса Владимировна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редактор филиала государственного автономного предприятия «Издательский дом «Периодика Ставрополья» - редакции газеты «Петровские вести»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Донская Балка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Писаренко Юрий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полиции (по охране общественного порядка)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инистерства внутренних дел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Петровскому городскому округу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Пичугин Александр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Высоцкое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Поливода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Межмуниципального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отдела 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Петровскому району Управления Федеральной службы государственной регистрации, кадастра и картографии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Ставропольскому краю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Портянко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Евгений Викторович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70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муниципального хозяйства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Евгений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Редькин Виктор Васильевич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70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управляющий делами администрации Петровского городского округа Ставропольского края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Русанова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Галина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планирования территорий и землеустройства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главный архитектор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Сухомлинова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- начальник финансового управления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Туртупиди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Натал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Ильинична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труда и социальной защиты населения администрации Петровского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Уваров Сергей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Гофицкое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Чернобай Галина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Шведино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Чернобай Сергей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Шангала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Шевченко Наталья Анатольевна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образования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exact"/>
        <w:shd w:val="clear" w:color="auto" w:fill="ffffff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Заместитель главы администрации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40" w:lineRule="exact"/>
        <w:shd w:val="clear" w:color="auto" w:fill="ffffff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городского округа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40" w:lineRule="exact"/>
        <w:shd w:val="clear" w:color="auto" w:fill="ffffff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Е.И.Сергеева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tbl>
      <w:tblPr>
        <w:tblW w:w="0" w:type="auto"/>
        <w:tblInd w:w="5124" w:type="dxa"/>
        <w:tblLook w:val="01E0" w:firstRow="1" w:lastRow="1" w:firstColumn="1" w:lastColumn="1" w:noHBand="0" w:noVBand="0"/>
      </w:tblPr>
      <w:tblGrid>
        <w:gridCol w:w="4253"/>
      </w:tblGrid>
      <w:tr>
        <w:tblPrEx/>
        <w:trPr/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11 июня 2019 г. № 1264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0"/>
        <w:jc w:val="center"/>
        <w:spacing w:after="222" w:line="280" w:lineRule="exact"/>
        <w:shd w:val="clear" w:color="auto" w:fill="auto"/>
      </w:pPr>
      <w:r>
        <w:t xml:space="preserve">ПОЛОЖЕНИЕ</w:t>
      </w:r>
      <w:r/>
    </w:p>
    <w:p>
      <w:pPr>
        <w:pStyle w:val="750"/>
        <w:spacing w:after="0" w:line="280" w:lineRule="exact"/>
        <w:shd w:val="clear" w:color="auto" w:fill="auto"/>
      </w:pPr>
      <w:r>
        <w:t xml:space="preserve">о комиссии по проведению Всероссийской переписи населения 2020 года </w:t>
      </w:r>
      <w:r>
        <w:t xml:space="preserve">на</w:t>
      </w:r>
      <w:r/>
    </w:p>
    <w:p>
      <w:pPr>
        <w:pStyle w:val="750"/>
        <w:jc w:val="center"/>
        <w:spacing w:after="222" w:line="280" w:lineRule="exact"/>
        <w:shd w:val="clear" w:color="auto" w:fill="auto"/>
      </w:pPr>
      <w:r>
        <w:t xml:space="preserve">территории Петровского городского округа Ставропольского края</w:t>
      </w:r>
      <w:r/>
    </w:p>
    <w:p>
      <w:pPr>
        <w:pStyle w:val="750"/>
        <w:jc w:val="center"/>
        <w:spacing w:after="197" w:line="280" w:lineRule="exact"/>
        <w:shd w:val="clear" w:color="auto" w:fill="auto"/>
      </w:pPr>
      <w:r>
        <w:t xml:space="preserve">I. Общие положения</w:t>
      </w:r>
      <w:r/>
    </w:p>
    <w:p>
      <w:pPr>
        <w:pStyle w:val="750"/>
        <w:numPr>
          <w:ilvl w:val="0"/>
          <w:numId w:val="20"/>
        </w:numPr>
        <w:ind w:firstLine="740"/>
        <w:jc w:val="both"/>
        <w:spacing w:after="296" w:line="317" w:lineRule="exact"/>
        <w:shd w:val="clear" w:color="auto" w:fill="auto"/>
        <w:tabs>
          <w:tab w:val="left" w:pos="1049" w:leader="none"/>
        </w:tabs>
      </w:pPr>
      <w:r>
        <w:t xml:space="preserve">Комиссия по про</w:t>
      </w:r>
      <w:r>
        <w:t xml:space="preserve">ведению Всероссийской переписи населения 2020 года на территории Петровского городского округа Ставропольского края (далее соответственно - комиссия, перепись населения) является координационным органом, образованным для обеспечения согласованных действий </w:t>
      </w:r>
      <w:r>
        <w:t xml:space="preserve">отделов и органов администрации </w:t>
      </w:r>
      <w:r>
        <w:t xml:space="preserve">Петровского городского округа Ставропольского края (далее - </w:t>
      </w:r>
      <w:r>
        <w:t xml:space="preserve">администрация</w:t>
      </w:r>
      <w:r>
        <w:t xml:space="preserve">)</w:t>
      </w:r>
      <w:r>
        <w:t xml:space="preserve">, органов исполнительной власти Ставропольского края, территориальных органов федеральных органов исполнительной власти</w:t>
      </w:r>
      <w:r>
        <w:t xml:space="preserve"> по подготовке и проведению переписи населения.</w:t>
      </w:r>
      <w:r/>
    </w:p>
    <w:p>
      <w:pPr>
        <w:pStyle w:val="750"/>
        <w:numPr>
          <w:ilvl w:val="0"/>
          <w:numId w:val="20"/>
        </w:numPr>
        <w:ind w:firstLine="740"/>
        <w:jc w:val="both"/>
        <w:spacing w:after="333" w:line="322" w:lineRule="exact"/>
        <w:shd w:val="clear" w:color="auto" w:fill="auto"/>
        <w:tabs>
          <w:tab w:val="left" w:pos="1049" w:leader="none"/>
        </w:tabs>
      </w:pPr>
      <w:r>
        <w:t xml:space="preserve">Комиссия в своей деятельности руководствуется Конституцией Российской Федерации, феде</w:t>
      </w:r>
      <w:r>
        <w:t xml:space="preserve">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Комиссии Правительства Российской Федерации по проведению Вс</w:t>
      </w:r>
      <w:r>
        <w:t xml:space="preserve">ероссийской переписи населения 2020 года, Уставом (Основным Законом) Ставропольского края,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</w:t>
      </w:r>
      <w:r>
        <w:t xml:space="preserve"> и правовыми актами</w:t>
      </w:r>
      <w:r>
        <w:t xml:space="preserve"> Петровского городского округа Ставропольского края</w:t>
      </w:r>
      <w:r>
        <w:t xml:space="preserve">, а также настоящим Положением.</w:t>
      </w:r>
      <w:r/>
    </w:p>
    <w:p>
      <w:pPr>
        <w:pStyle w:val="750"/>
        <w:numPr>
          <w:ilvl w:val="0"/>
          <w:numId w:val="21"/>
        </w:numPr>
        <w:ind w:left="2220"/>
        <w:jc w:val="both"/>
        <w:spacing w:after="202" w:line="280" w:lineRule="exact"/>
        <w:shd w:val="clear" w:color="auto" w:fill="auto"/>
        <w:tabs>
          <w:tab w:val="left" w:pos="2595" w:leader="none"/>
        </w:tabs>
      </w:pPr>
      <w:r>
        <w:t xml:space="preserve">Основные задачи и функции комиссии</w:t>
      </w:r>
      <w:r/>
    </w:p>
    <w:p>
      <w:pPr>
        <w:pStyle w:val="750"/>
        <w:numPr>
          <w:ilvl w:val="0"/>
          <w:numId w:val="20"/>
        </w:numPr>
        <w:ind w:firstLine="740"/>
        <w:jc w:val="both"/>
        <w:spacing w:after="0" w:line="317" w:lineRule="exact"/>
        <w:shd w:val="clear" w:color="auto" w:fill="auto"/>
        <w:tabs>
          <w:tab w:val="left" w:pos="1072" w:leader="none"/>
        </w:tabs>
      </w:pPr>
      <w:r>
        <w:t xml:space="preserve">Основными задачами комиссии являются:</w:t>
      </w:r>
      <w:r/>
    </w:p>
    <w:p>
      <w:pPr>
        <w:pStyle w:val="750"/>
        <w:numPr>
          <w:ilvl w:val="0"/>
          <w:numId w:val="22"/>
        </w:numPr>
        <w:ind w:firstLine="740"/>
        <w:jc w:val="both"/>
        <w:spacing w:after="0" w:line="317" w:lineRule="exact"/>
        <w:shd w:val="clear" w:color="auto" w:fill="auto"/>
        <w:tabs>
          <w:tab w:val="left" w:pos="1076" w:leader="none"/>
        </w:tabs>
      </w:pPr>
      <w:r>
        <w:t xml:space="preserve">организация взаимодействия </w:t>
      </w:r>
      <w:r>
        <w:t xml:space="preserve">администрации</w:t>
      </w:r>
      <w:r>
        <w:t xml:space="preserve">, органов исполнительной власти Ставропольского края, территориальных органов федеральных органов исполнительной власти</w:t>
      </w:r>
      <w:r>
        <w:t xml:space="preserve"> в целях подготовки и проведения переписи населения;</w:t>
      </w:r>
      <w:r/>
    </w:p>
    <w:p>
      <w:pPr>
        <w:pStyle w:val="750"/>
        <w:numPr>
          <w:ilvl w:val="0"/>
          <w:numId w:val="22"/>
        </w:numPr>
        <w:ind w:firstLine="740"/>
        <w:jc w:val="both"/>
        <w:spacing w:after="0" w:line="317" w:lineRule="exact"/>
        <w:shd w:val="clear" w:color="auto" w:fill="auto"/>
        <w:tabs>
          <w:tab w:val="left" w:pos="1062" w:leader="none"/>
        </w:tabs>
      </w:pPr>
      <w:r>
        <w:t xml:space="preserve">решение вопросов, связанных с подготовкой и проведением переписи населения.</w:t>
      </w:r>
      <w:r/>
    </w:p>
    <w:p>
      <w:pPr>
        <w:pStyle w:val="750"/>
        <w:ind w:left="740"/>
        <w:jc w:val="both"/>
        <w:spacing w:after="0" w:line="317" w:lineRule="exact"/>
        <w:shd w:val="clear" w:color="auto" w:fill="auto"/>
        <w:tabs>
          <w:tab w:val="left" w:pos="1062" w:leader="none"/>
        </w:tabs>
      </w:pPr>
      <w:r/>
      <w:r/>
    </w:p>
    <w:p>
      <w:pPr>
        <w:pStyle w:val="750"/>
        <w:numPr>
          <w:ilvl w:val="0"/>
          <w:numId w:val="20"/>
        </w:numPr>
        <w:ind w:firstLine="740"/>
        <w:jc w:val="both"/>
        <w:spacing w:after="0" w:line="322" w:lineRule="exact"/>
        <w:shd w:val="clear" w:color="auto" w:fill="auto"/>
        <w:tabs>
          <w:tab w:val="left" w:pos="1036" w:leader="none"/>
        </w:tabs>
      </w:pPr>
      <w:r>
        <w:t xml:space="preserve">Комиссия для осуществления возложенных на нее основных задач осуществляет следующие функции:</w:t>
      </w:r>
      <w:r/>
    </w:p>
    <w:p>
      <w:pPr>
        <w:pStyle w:val="750"/>
        <w:numPr>
          <w:ilvl w:val="0"/>
          <w:numId w:val="23"/>
        </w:numPr>
        <w:ind w:firstLine="740"/>
        <w:jc w:val="both"/>
        <w:spacing w:after="0" w:line="322" w:lineRule="exact"/>
        <w:shd w:val="clear" w:color="auto" w:fill="auto"/>
        <w:tabs>
          <w:tab w:val="left" w:pos="1075" w:leader="none"/>
        </w:tabs>
      </w:pPr>
      <w:r>
        <w:t xml:space="preserve">обеспечение взаимодействия и согласованности действий </w:t>
      </w:r>
      <w:r>
        <w:t xml:space="preserve">администрации</w:t>
      </w:r>
      <w:r>
        <w:t xml:space="preserve">, органов исполнительной власти Ставропольского края, территориальных органов федеральных органов исполнительной власти</w:t>
      </w:r>
      <w:r>
        <w:t xml:space="preserve"> по подготовке и проведению переписи населения;</w:t>
      </w:r>
      <w:r/>
    </w:p>
    <w:p>
      <w:pPr>
        <w:pStyle w:val="750"/>
        <w:numPr>
          <w:ilvl w:val="0"/>
          <w:numId w:val="23"/>
        </w:numPr>
        <w:ind w:firstLine="740"/>
        <w:jc w:val="both"/>
        <w:spacing w:after="0" w:line="322" w:lineRule="exact"/>
        <w:shd w:val="clear" w:color="auto" w:fill="auto"/>
        <w:tabs>
          <w:tab w:val="left" w:pos="1075" w:leader="none"/>
        </w:tabs>
      </w:pPr>
      <w:r>
        <w:t xml:space="preserve">осуществление контроля в пределах своей компетенции за ходом подготовки и проведения переписи населения;</w:t>
      </w:r>
      <w:r/>
    </w:p>
    <w:p>
      <w:pPr>
        <w:pStyle w:val="750"/>
        <w:numPr>
          <w:ilvl w:val="0"/>
          <w:numId w:val="23"/>
        </w:numPr>
        <w:ind w:firstLine="740"/>
        <w:jc w:val="both"/>
        <w:spacing w:after="0" w:line="322" w:lineRule="exact"/>
        <w:shd w:val="clear" w:color="auto" w:fill="auto"/>
        <w:tabs>
          <w:tab w:val="left" w:pos="1075" w:leader="none"/>
        </w:tabs>
      </w:pPr>
      <w:r>
        <w:t xml:space="preserve">утверждение организационного плана проведения переписи населения;</w:t>
      </w:r>
      <w:r/>
    </w:p>
    <w:p>
      <w:pPr>
        <w:pStyle w:val="750"/>
        <w:numPr>
          <w:ilvl w:val="0"/>
          <w:numId w:val="23"/>
        </w:numPr>
        <w:ind w:firstLine="740"/>
        <w:jc w:val="both"/>
        <w:spacing w:after="0" w:line="322" w:lineRule="exact"/>
        <w:shd w:val="clear" w:color="auto" w:fill="auto"/>
        <w:tabs>
          <w:tab w:val="left" w:pos="1080" w:leader="none"/>
        </w:tabs>
      </w:pPr>
      <w:r>
        <w:t xml:space="preserve">рассмотрение вопросов, связанных с подготовкой и проведением переписи населения, в том числе:</w:t>
      </w:r>
      <w:r/>
    </w:p>
    <w:p>
      <w:pPr>
        <w:pStyle w:val="750"/>
        <w:ind w:firstLine="740"/>
        <w:jc w:val="both"/>
        <w:spacing w:after="0" w:line="322" w:lineRule="exact"/>
        <w:shd w:val="clear" w:color="auto" w:fill="auto"/>
      </w:pPr>
      <w:r>
        <w:t xml:space="preserve">о привлечении организаций различных организационно-правовых форм к работе по подготовке и проведению переписи населения;</w:t>
      </w:r>
      <w:r/>
    </w:p>
    <w:p>
      <w:pPr>
        <w:pStyle w:val="750"/>
        <w:ind w:firstLine="740"/>
        <w:jc w:val="both"/>
        <w:spacing w:after="0" w:line="322" w:lineRule="exact"/>
        <w:shd w:val="clear" w:color="auto" w:fill="auto"/>
      </w:pPr>
      <w:r>
        <w:t xml:space="preserve">об обеспечении безопасности лиц, осуществляющих сбор сведений о населении, сохранности переписных листов и иных документов, связанных с организацией и проведением переписи населения;</w:t>
      </w:r>
      <w:r/>
    </w:p>
    <w:p>
      <w:pPr>
        <w:pStyle w:val="750"/>
        <w:ind w:firstLine="740"/>
        <w:jc w:val="both"/>
        <w:spacing w:after="0" w:line="322" w:lineRule="exact"/>
        <w:shd w:val="clear" w:color="auto" w:fill="auto"/>
      </w:pPr>
      <w:r>
        <w:t xml:space="preserve">об уточнении картографических материалов (схематических планов, карт Петровского городского округа Ставропольского края), необходимых для проведения переписи населения;</w:t>
      </w:r>
      <w:r/>
    </w:p>
    <w:p>
      <w:pPr>
        <w:pStyle w:val="750"/>
        <w:ind w:firstLine="740"/>
        <w:jc w:val="both"/>
        <w:spacing w:after="0" w:line="322" w:lineRule="exact"/>
        <w:shd w:val="clear" w:color="auto" w:fill="auto"/>
      </w:pPr>
      <w:r>
        <w:t xml:space="preserve">об организации проведения информационно-разъяснительной работы по подготовке и проведению переписи населения;</w:t>
      </w:r>
      <w:r/>
    </w:p>
    <w:p>
      <w:pPr>
        <w:pStyle w:val="750"/>
        <w:ind w:firstLine="740"/>
        <w:jc w:val="both"/>
        <w:spacing w:after="333" w:line="322" w:lineRule="exact"/>
        <w:shd w:val="clear" w:color="auto" w:fill="auto"/>
      </w:pPr>
      <w:r>
        <w:t xml:space="preserve">о поощрении физических и юридических лиц, принимавших активное участие в подготовке и проведении переписи населения.</w:t>
      </w:r>
      <w:r/>
    </w:p>
    <w:p>
      <w:pPr>
        <w:pStyle w:val="750"/>
        <w:numPr>
          <w:ilvl w:val="0"/>
          <w:numId w:val="21"/>
        </w:numPr>
        <w:ind w:left="3540"/>
        <w:jc w:val="both"/>
        <w:spacing w:after="309" w:line="280" w:lineRule="exact"/>
        <w:shd w:val="clear" w:color="auto" w:fill="auto"/>
        <w:tabs>
          <w:tab w:val="left" w:pos="4024" w:leader="none"/>
        </w:tabs>
      </w:pPr>
      <w:r>
        <w:t xml:space="preserve">Права комиссии</w:t>
      </w:r>
      <w:r/>
    </w:p>
    <w:p>
      <w:pPr>
        <w:pStyle w:val="750"/>
        <w:numPr>
          <w:ilvl w:val="0"/>
          <w:numId w:val="20"/>
        </w:numPr>
        <w:ind w:firstLine="740"/>
        <w:jc w:val="both"/>
        <w:spacing w:after="0" w:line="322" w:lineRule="exact"/>
        <w:shd w:val="clear" w:color="auto" w:fill="auto"/>
        <w:tabs>
          <w:tab w:val="left" w:pos="1085" w:leader="none"/>
        </w:tabs>
      </w:pPr>
      <w:r>
        <w:t xml:space="preserve">Комиссия имеет право:</w:t>
      </w:r>
      <w:r/>
    </w:p>
    <w:p>
      <w:pPr>
        <w:pStyle w:val="750"/>
        <w:numPr>
          <w:ilvl w:val="0"/>
          <w:numId w:val="24"/>
        </w:numPr>
        <w:ind w:firstLine="740"/>
        <w:jc w:val="both"/>
        <w:spacing w:after="0" w:line="322" w:lineRule="exact"/>
        <w:shd w:val="clear" w:color="auto" w:fill="auto"/>
        <w:tabs>
          <w:tab w:val="left" w:pos="1070" w:leader="none"/>
        </w:tabs>
      </w:pPr>
      <w:r>
        <w:t xml:space="preserve">заслушивать на заседании комиссии информацию о ходе подготовки и проведения переписи населения;</w:t>
      </w:r>
      <w:r/>
    </w:p>
    <w:p>
      <w:pPr>
        <w:pStyle w:val="750"/>
        <w:numPr>
          <w:ilvl w:val="0"/>
          <w:numId w:val="24"/>
        </w:numPr>
        <w:ind w:firstLine="740"/>
        <w:jc w:val="both"/>
        <w:spacing w:after="0" w:line="322" w:lineRule="exact"/>
        <w:shd w:val="clear" w:color="auto" w:fill="auto"/>
        <w:tabs>
          <w:tab w:val="left" w:pos="1080" w:leader="none"/>
        </w:tabs>
      </w:pPr>
      <w:r>
        <w:t xml:space="preserve">запрашивать от </w:t>
      </w:r>
      <w:r>
        <w:t xml:space="preserve">отделов и органов администрации</w:t>
      </w:r>
      <w:r>
        <w:t xml:space="preserve">, органов исполнительной власти Ставропольского края, территориальных органов федеральных органов исполнительной власти</w:t>
      </w:r>
      <w:r>
        <w:t xml:space="preserve"> </w:t>
      </w:r>
      <w:r>
        <w:t xml:space="preserve">необходимые материалы по вопросам подготовки и проведения переписи населения;</w:t>
      </w:r>
      <w:r/>
    </w:p>
    <w:p>
      <w:pPr>
        <w:pStyle w:val="750"/>
        <w:numPr>
          <w:ilvl w:val="0"/>
          <w:numId w:val="24"/>
        </w:numPr>
        <w:ind w:firstLine="740"/>
        <w:jc w:val="both"/>
        <w:spacing w:after="0" w:line="322" w:lineRule="exact"/>
        <w:shd w:val="clear" w:color="auto" w:fill="auto"/>
        <w:tabs>
          <w:tab w:val="left" w:pos="1084" w:leader="none"/>
        </w:tabs>
      </w:pPr>
      <w:r>
        <w:t xml:space="preserve">направлять в </w:t>
      </w:r>
      <w:r>
        <w:t xml:space="preserve">отделы и органы администрации</w:t>
      </w:r>
      <w:r>
        <w:t xml:space="preserve">, орган</w:t>
      </w:r>
      <w:r>
        <w:t xml:space="preserve">ы</w:t>
      </w:r>
      <w:r>
        <w:t xml:space="preserve"> исполнительной власти Ставропольского края, территориальны</w:t>
      </w:r>
      <w:r>
        <w:t xml:space="preserve">е</w:t>
      </w:r>
      <w:r>
        <w:t xml:space="preserve"> орган</w:t>
      </w:r>
      <w:r>
        <w:t xml:space="preserve">ы</w:t>
      </w:r>
      <w:r>
        <w:t xml:space="preserve"> федеральных органов исполнительной власти</w:t>
      </w:r>
      <w:r>
        <w:t xml:space="preserve"> рекомендации по вопросам, связанным с решением возложенных на комиссию основных задач;</w:t>
      </w:r>
      <w:r/>
    </w:p>
    <w:p>
      <w:pPr>
        <w:pStyle w:val="750"/>
        <w:numPr>
          <w:ilvl w:val="0"/>
          <w:numId w:val="24"/>
        </w:numPr>
        <w:ind w:firstLine="740"/>
        <w:jc w:val="both"/>
        <w:spacing w:after="0" w:line="322" w:lineRule="exact"/>
        <w:shd w:val="clear" w:color="auto" w:fill="auto"/>
        <w:tabs>
          <w:tab w:val="left" w:pos="1084" w:leader="none"/>
        </w:tabs>
      </w:pPr>
      <w:r>
        <w:t xml:space="preserve">привлекать к работе комиссии представителей </w:t>
      </w:r>
      <w:r>
        <w:t xml:space="preserve">отделов и органов администрации</w:t>
      </w:r>
      <w:r>
        <w:t xml:space="preserve">, </w:t>
      </w:r>
      <w:r>
        <w:t xml:space="preserve">органов исполнительной власти Ставропольского края, территориальных органов федеральных органов исполнительной власти, </w:t>
      </w:r>
      <w:r>
        <w:t xml:space="preserve">организаций;</w:t>
      </w:r>
      <w:r/>
    </w:p>
    <w:p>
      <w:pPr>
        <w:pStyle w:val="750"/>
        <w:numPr>
          <w:ilvl w:val="0"/>
          <w:numId w:val="24"/>
        </w:numPr>
        <w:ind w:firstLine="740"/>
        <w:jc w:val="both"/>
        <w:spacing w:after="0" w:line="322" w:lineRule="exact"/>
        <w:shd w:val="clear" w:color="auto" w:fill="auto"/>
        <w:tabs>
          <w:tab w:val="left" w:pos="1094" w:leader="none"/>
        </w:tabs>
      </w:pPr>
      <w:r>
        <w:t xml:space="preserve">создавать рабочие группы для рассмотрения вопросов, связанных с решением возложенных на комиссию основных задач;</w:t>
      </w:r>
      <w:r/>
    </w:p>
    <w:p>
      <w:pPr>
        <w:pStyle w:val="750"/>
        <w:numPr>
          <w:ilvl w:val="0"/>
          <w:numId w:val="24"/>
        </w:numPr>
        <w:ind w:firstLine="760"/>
        <w:jc w:val="both"/>
        <w:spacing w:after="330" w:line="317" w:lineRule="exact"/>
        <w:shd w:val="clear" w:color="auto" w:fill="auto"/>
        <w:tabs>
          <w:tab w:val="left" w:pos="1131" w:leader="none"/>
        </w:tabs>
      </w:pPr>
      <w:r>
        <w:t xml:space="preserve">вносить предложения по входящим в компетенцию комиссии вопросам, требующим решения </w:t>
      </w:r>
      <w:r>
        <w:t xml:space="preserve">главы Петровского городского округа </w:t>
      </w:r>
      <w:r>
        <w:t xml:space="preserve">Ставропольского края</w:t>
      </w:r>
      <w:r>
        <w:t xml:space="preserve">.</w:t>
      </w:r>
      <w:r/>
    </w:p>
    <w:p>
      <w:pPr>
        <w:pStyle w:val="750"/>
        <w:numPr>
          <w:ilvl w:val="0"/>
          <w:numId w:val="21"/>
        </w:numPr>
        <w:ind w:left="1960"/>
        <w:jc w:val="both"/>
        <w:spacing w:after="257" w:line="280" w:lineRule="exact"/>
        <w:shd w:val="clear" w:color="auto" w:fill="auto"/>
        <w:tabs>
          <w:tab w:val="left" w:pos="2506" w:leader="none"/>
        </w:tabs>
      </w:pPr>
      <w:r>
        <w:t xml:space="preserve">Состав комиссии и организация ее работы</w:t>
      </w:r>
      <w:r/>
    </w:p>
    <w:p>
      <w:pPr>
        <w:pStyle w:val="750"/>
        <w:numPr>
          <w:ilvl w:val="0"/>
          <w:numId w:val="20"/>
        </w:numPr>
        <w:ind w:firstLine="760"/>
        <w:jc w:val="both"/>
        <w:spacing w:after="296" w:line="317" w:lineRule="exact"/>
        <w:shd w:val="clear" w:color="auto" w:fill="auto"/>
        <w:tabs>
          <w:tab w:val="left" w:pos="1093" w:leader="none"/>
        </w:tabs>
      </w:pPr>
      <w:r>
        <w:t xml:space="preserve">Состав комиссии формируется из числа представителей </w:t>
      </w:r>
      <w:r>
        <w:t xml:space="preserve">отделов и органов администрации</w:t>
      </w:r>
      <w:r>
        <w:t xml:space="preserve">, </w:t>
      </w:r>
      <w:r>
        <w:t xml:space="preserve">органов исполнительной власти Ставропольского края, территориальных органов федеральных органов исполнительной власти, </w:t>
      </w:r>
      <w:r>
        <w:t xml:space="preserve">организаций и средств массовой информации, осуществляющих свою деятельность на территории </w:t>
      </w:r>
      <w:r>
        <w:t xml:space="preserve">Петровского городского округа </w:t>
      </w:r>
      <w:r>
        <w:t xml:space="preserve">Ставропольского края.</w:t>
      </w:r>
      <w:r/>
    </w:p>
    <w:p>
      <w:pPr>
        <w:pStyle w:val="750"/>
        <w:numPr>
          <w:ilvl w:val="0"/>
          <w:numId w:val="20"/>
        </w:numPr>
        <w:ind w:firstLine="760"/>
        <w:jc w:val="both"/>
        <w:spacing w:after="333" w:line="322" w:lineRule="exact"/>
        <w:shd w:val="clear" w:color="auto" w:fill="auto"/>
        <w:tabs>
          <w:tab w:val="left" w:pos="1098" w:leader="none"/>
        </w:tabs>
      </w:pPr>
      <w:r>
        <w:t xml:space="preserve">Комиссия состоит из председателя комиссии, заместителей председателя комиссии, секретаря комиссии и членов комиссии.</w:t>
      </w:r>
      <w:r/>
    </w:p>
    <w:p>
      <w:pPr>
        <w:pStyle w:val="750"/>
        <w:numPr>
          <w:ilvl w:val="0"/>
          <w:numId w:val="20"/>
        </w:numPr>
        <w:ind w:firstLine="760"/>
        <w:jc w:val="both"/>
        <w:spacing w:after="253" w:line="280" w:lineRule="exact"/>
        <w:shd w:val="clear" w:color="auto" w:fill="auto"/>
        <w:tabs>
          <w:tab w:val="left" w:pos="1147" w:leader="none"/>
        </w:tabs>
      </w:pPr>
      <w:r>
        <w:t xml:space="preserve">Состав комиссии утверждается </w:t>
      </w:r>
      <w:r>
        <w:t xml:space="preserve">постановлением </w:t>
      </w:r>
      <w:r>
        <w:t xml:space="preserve">администраци</w:t>
      </w:r>
      <w:r>
        <w:t xml:space="preserve">и</w:t>
      </w:r>
      <w:r>
        <w:t xml:space="preserve"> Петровского городского округа</w:t>
      </w:r>
      <w:r>
        <w:t xml:space="preserve"> Ставропольского</w:t>
      </w:r>
      <w:r>
        <w:t xml:space="preserve"> </w:t>
      </w:r>
      <w:r>
        <w:t xml:space="preserve">края.</w:t>
      </w:r>
      <w:r/>
    </w:p>
    <w:p>
      <w:pPr>
        <w:pStyle w:val="750"/>
        <w:numPr>
          <w:ilvl w:val="0"/>
          <w:numId w:val="20"/>
        </w:numPr>
        <w:ind w:firstLine="760"/>
        <w:jc w:val="both"/>
        <w:spacing w:after="0" w:line="317" w:lineRule="exact"/>
        <w:shd w:val="clear" w:color="auto" w:fill="auto"/>
        <w:tabs>
          <w:tab w:val="left" w:pos="1152" w:leader="none"/>
        </w:tabs>
      </w:pPr>
      <w:r>
        <w:t xml:space="preserve">Председатель комиссии:</w:t>
      </w:r>
      <w:r/>
    </w:p>
    <w:p>
      <w:pPr>
        <w:pStyle w:val="750"/>
        <w:numPr>
          <w:ilvl w:val="0"/>
          <w:numId w:val="25"/>
        </w:numPr>
        <w:ind w:firstLine="760"/>
        <w:jc w:val="both"/>
        <w:spacing w:after="0" w:line="317" w:lineRule="exact"/>
        <w:shd w:val="clear" w:color="auto" w:fill="auto"/>
        <w:tabs>
          <w:tab w:val="left" w:pos="1131" w:leader="none"/>
        </w:tabs>
      </w:pPr>
      <w:r>
        <w:t xml:space="preserve">руководит деятельностью комиссии и обеспечивает исполнение возложенных на комиссию основных задач;</w:t>
      </w:r>
      <w:r/>
    </w:p>
    <w:p>
      <w:pPr>
        <w:pStyle w:val="750"/>
        <w:numPr>
          <w:ilvl w:val="0"/>
          <w:numId w:val="25"/>
        </w:numPr>
        <w:ind w:firstLine="760"/>
        <w:jc w:val="both"/>
        <w:spacing w:after="0" w:line="317" w:lineRule="exact"/>
        <w:shd w:val="clear" w:color="auto" w:fill="auto"/>
        <w:tabs>
          <w:tab w:val="left" w:pos="1176" w:leader="none"/>
        </w:tabs>
      </w:pPr>
      <w:r>
        <w:t xml:space="preserve">определяет дату, время и место проведения заседания комиссии;</w:t>
      </w:r>
      <w:r/>
    </w:p>
    <w:p>
      <w:pPr>
        <w:pStyle w:val="750"/>
        <w:numPr>
          <w:ilvl w:val="0"/>
          <w:numId w:val="25"/>
        </w:numPr>
        <w:ind w:firstLine="760"/>
        <w:jc w:val="both"/>
        <w:spacing w:after="0" w:line="317" w:lineRule="exact"/>
        <w:shd w:val="clear" w:color="auto" w:fill="auto"/>
        <w:tabs>
          <w:tab w:val="left" w:pos="1181" w:leader="none"/>
        </w:tabs>
      </w:pPr>
      <w:r>
        <w:t xml:space="preserve">определяет порядок рассмотрения вопросов на заседаниях комиссии;</w:t>
      </w:r>
      <w:r/>
    </w:p>
    <w:p>
      <w:pPr>
        <w:pStyle w:val="750"/>
        <w:numPr>
          <w:ilvl w:val="0"/>
          <w:numId w:val="25"/>
        </w:numPr>
        <w:ind w:firstLine="760"/>
        <w:jc w:val="both"/>
        <w:spacing w:after="0" w:line="317" w:lineRule="exact"/>
        <w:shd w:val="clear" w:color="auto" w:fill="auto"/>
        <w:tabs>
          <w:tab w:val="left" w:pos="1186" w:leader="none"/>
        </w:tabs>
      </w:pPr>
      <w:r>
        <w:t xml:space="preserve">утверждает планы работы комиссии и повестку заседания комиссии;</w:t>
      </w:r>
      <w:r/>
    </w:p>
    <w:p>
      <w:pPr>
        <w:pStyle w:val="750"/>
        <w:numPr>
          <w:ilvl w:val="0"/>
          <w:numId w:val="25"/>
        </w:numPr>
        <w:ind w:firstLine="760"/>
        <w:jc w:val="both"/>
        <w:spacing w:after="296" w:line="317" w:lineRule="exact"/>
        <w:shd w:val="clear" w:color="auto" w:fill="auto"/>
        <w:tabs>
          <w:tab w:val="left" w:pos="1186" w:leader="none"/>
        </w:tabs>
      </w:pPr>
      <w:r>
        <w:t xml:space="preserve">ведет заседания комиссии.</w:t>
      </w:r>
      <w:r/>
    </w:p>
    <w:p>
      <w:pPr>
        <w:pStyle w:val="750"/>
        <w:numPr>
          <w:ilvl w:val="0"/>
          <w:numId w:val="20"/>
        </w:numPr>
        <w:ind w:firstLine="760"/>
        <w:jc w:val="both"/>
        <w:spacing w:after="300" w:line="322" w:lineRule="exact"/>
        <w:shd w:val="clear" w:color="auto" w:fill="auto"/>
        <w:tabs>
          <w:tab w:val="left" w:pos="1237" w:leader="none"/>
        </w:tabs>
      </w:pPr>
      <w:r>
        <w:t xml:space="preserve">В период отсутствия председателя комиссии его обязанности по его поручению исполняет </w:t>
      </w:r>
      <w:r>
        <w:t xml:space="preserve">заместитель</w:t>
      </w:r>
      <w:r>
        <w:t xml:space="preserve"> председателя комиссии.</w:t>
      </w:r>
      <w:r/>
    </w:p>
    <w:p>
      <w:pPr>
        <w:pStyle w:val="750"/>
        <w:numPr>
          <w:ilvl w:val="0"/>
          <w:numId w:val="20"/>
        </w:numPr>
        <w:ind w:firstLine="760"/>
        <w:jc w:val="both"/>
        <w:spacing w:after="0" w:line="322" w:lineRule="exact"/>
        <w:shd w:val="clear" w:color="auto" w:fill="auto"/>
        <w:tabs>
          <w:tab w:val="left" w:pos="1262" w:leader="none"/>
        </w:tabs>
      </w:pPr>
      <w:r>
        <w:t xml:space="preserve">Секретарь комиссии:</w:t>
      </w:r>
      <w:r/>
    </w:p>
    <w:p>
      <w:pPr>
        <w:pStyle w:val="750"/>
        <w:numPr>
          <w:ilvl w:val="0"/>
          <w:numId w:val="26"/>
        </w:numPr>
        <w:ind w:firstLine="760"/>
        <w:jc w:val="both"/>
        <w:spacing w:after="0" w:line="322" w:lineRule="exact"/>
        <w:shd w:val="clear" w:color="auto" w:fill="auto"/>
        <w:tabs>
          <w:tab w:val="left" w:pos="1152" w:leader="none"/>
        </w:tabs>
      </w:pPr>
      <w:r>
        <w:t xml:space="preserve">формирует проект повестки заседания комиссии;</w:t>
      </w:r>
      <w:r/>
    </w:p>
    <w:p>
      <w:pPr>
        <w:pStyle w:val="750"/>
        <w:numPr>
          <w:ilvl w:val="0"/>
          <w:numId w:val="26"/>
        </w:numPr>
        <w:ind w:firstLine="760"/>
        <w:jc w:val="both"/>
        <w:spacing w:after="0" w:line="322" w:lineRule="exact"/>
        <w:shd w:val="clear" w:color="auto" w:fill="auto"/>
        <w:tabs>
          <w:tab w:val="left" w:pos="1131" w:leader="none"/>
        </w:tabs>
      </w:pPr>
      <w:r>
        <w:t xml:space="preserve">информирует членов комиссии о дате, времени и месте проведения заседания комиссии не </w:t>
      </w:r>
      <w:r>
        <w:t xml:space="preserve">позднее</w:t>
      </w:r>
      <w:r>
        <w:t xml:space="preserve"> чем за 3 календарных дня до дня заседания комиссии;</w:t>
      </w:r>
      <w:r/>
    </w:p>
    <w:p>
      <w:pPr>
        <w:pStyle w:val="750"/>
        <w:numPr>
          <w:ilvl w:val="0"/>
          <w:numId w:val="26"/>
        </w:numPr>
        <w:ind w:firstLine="760"/>
        <w:jc w:val="both"/>
        <w:spacing w:after="0" w:line="322" w:lineRule="exact"/>
        <w:shd w:val="clear" w:color="auto" w:fill="auto"/>
        <w:tabs>
          <w:tab w:val="left" w:pos="1186" w:leader="none"/>
        </w:tabs>
      </w:pPr>
      <w:r>
        <w:t xml:space="preserve">оформляет протокол заседания комиссии;</w:t>
      </w:r>
      <w:r/>
    </w:p>
    <w:p>
      <w:pPr>
        <w:pStyle w:val="750"/>
        <w:numPr>
          <w:ilvl w:val="0"/>
          <w:numId w:val="26"/>
        </w:numPr>
        <w:ind w:firstLine="760"/>
        <w:jc w:val="both"/>
        <w:spacing w:after="300" w:line="317" w:lineRule="exact"/>
        <w:shd w:val="clear" w:color="auto" w:fill="auto"/>
        <w:tabs>
          <w:tab w:val="left" w:pos="1126" w:leader="none"/>
        </w:tabs>
      </w:pPr>
      <w:r>
        <w:t xml:space="preserve">осуществляет иные функции по обеспечению деятельности комиссии по поручению председателя комиссии.</w:t>
      </w:r>
      <w:r/>
    </w:p>
    <w:p>
      <w:pPr>
        <w:pStyle w:val="750"/>
        <w:numPr>
          <w:ilvl w:val="0"/>
          <w:numId w:val="20"/>
        </w:numPr>
        <w:ind w:firstLine="760"/>
        <w:jc w:val="both"/>
        <w:spacing w:after="0" w:line="317" w:lineRule="exact"/>
        <w:shd w:val="clear" w:color="auto" w:fill="auto"/>
        <w:tabs>
          <w:tab w:val="left" w:pos="1237" w:leader="none"/>
        </w:tabs>
      </w:pPr>
      <w:r>
        <w:t xml:space="preserve">Заседания комиссии проводятся не реже одного раза в квартал в соответствии с планом работы комиссии, утверждаемым председателем комиссии.</w:t>
      </w:r>
      <w:r/>
    </w:p>
    <w:p>
      <w:pPr>
        <w:pStyle w:val="750"/>
        <w:ind w:firstLine="760"/>
        <w:jc w:val="both"/>
        <w:spacing w:after="0" w:line="317" w:lineRule="exact"/>
        <w:shd w:val="clear" w:color="auto" w:fill="auto"/>
      </w:pPr>
      <w:r>
        <w:t xml:space="preserve">Заседание комиссии считается правомочным, если на нем присутствует более половины членов комиссии.</w:t>
      </w:r>
      <w:r/>
    </w:p>
    <w:p>
      <w:pPr>
        <w:pStyle w:val="750"/>
        <w:ind w:firstLine="760"/>
        <w:jc w:val="both"/>
        <w:spacing w:after="296" w:line="317" w:lineRule="exact"/>
        <w:shd w:val="clear" w:color="auto" w:fill="auto"/>
      </w:pPr>
      <w:r>
        <w:t xml:space="preserve">Член комиссии в случае невозможности его участия в заседании </w:t>
      </w:r>
      <w:r>
        <w:t xml:space="preserve">комиссии вправе направить в комиссию в письменной форме свои предложения и замечания по существу рассматриваемых вопросов.</w:t>
      </w:r>
      <w:r/>
    </w:p>
    <w:p>
      <w:pPr>
        <w:pStyle w:val="750"/>
        <w:numPr>
          <w:ilvl w:val="0"/>
          <w:numId w:val="20"/>
        </w:numPr>
        <w:ind w:firstLine="760"/>
        <w:jc w:val="both"/>
        <w:spacing w:after="0" w:line="322" w:lineRule="exact"/>
        <w:shd w:val="clear" w:color="auto" w:fill="auto"/>
        <w:tabs>
          <w:tab w:val="left" w:pos="1167" w:leader="none"/>
        </w:tabs>
      </w:pPr>
      <w:r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  <w:r/>
    </w:p>
    <w:p>
      <w:pPr>
        <w:pStyle w:val="750"/>
        <w:ind w:firstLine="760"/>
        <w:jc w:val="both"/>
        <w:spacing w:after="300" w:line="322" w:lineRule="exact"/>
        <w:shd w:val="clear" w:color="auto" w:fill="auto"/>
      </w:pPr>
      <w:r>
        <w:t xml:space="preserve">Решения комиссии оформляются протоколом заседания комиссии, который подписывается председательствующим на заседании комиссии и секретарем комиссии.</w:t>
      </w:r>
      <w:r/>
    </w:p>
    <w:p>
      <w:pPr>
        <w:pStyle w:val="750"/>
        <w:numPr>
          <w:ilvl w:val="0"/>
          <w:numId w:val="20"/>
        </w:numPr>
        <w:ind w:firstLine="760"/>
        <w:jc w:val="both"/>
        <w:spacing w:after="300" w:line="322" w:lineRule="exact"/>
        <w:shd w:val="clear" w:color="auto" w:fill="auto"/>
        <w:tabs>
          <w:tab w:val="left" w:pos="1172" w:leader="none"/>
        </w:tabs>
      </w:pPr>
      <w:r>
        <w:t xml:space="preserve">Решения, принятые комиссией в пределах ее компетенции, являются обязательными для </w:t>
      </w:r>
      <w:r>
        <w:t xml:space="preserve">всех </w:t>
      </w:r>
      <w:r>
        <w:t xml:space="preserve">отделов и органов администрации</w:t>
      </w:r>
      <w:r>
        <w:t xml:space="preserve">, а также для </w:t>
      </w:r>
      <w:r>
        <w:t xml:space="preserve">подведомственных </w:t>
      </w:r>
      <w:r>
        <w:t xml:space="preserve">им </w:t>
      </w:r>
      <w:r>
        <w:t xml:space="preserve">организаций </w:t>
      </w:r>
      <w:r>
        <w:t xml:space="preserve">и имеют рекомендательный характер для органов исполнительной власти Ставропольского края, территориальных органов федеральных органов исполнительной власти</w:t>
      </w:r>
      <w:r>
        <w:t xml:space="preserve">.</w:t>
      </w:r>
      <w:r/>
    </w:p>
    <w:p>
      <w:pPr>
        <w:pStyle w:val="750"/>
        <w:numPr>
          <w:ilvl w:val="0"/>
          <w:numId w:val="20"/>
        </w:numPr>
        <w:ind w:firstLine="760"/>
        <w:jc w:val="both"/>
        <w:spacing w:after="0" w:line="322" w:lineRule="exact"/>
        <w:shd w:val="clear" w:color="auto" w:fill="auto"/>
        <w:tabs>
          <w:tab w:val="left" w:pos="1167" w:leader="none"/>
        </w:tabs>
      </w:pPr>
      <w:r>
        <w:t xml:space="preserve">Организационно-техническое обеспечение деятельности комиссии </w:t>
      </w:r>
      <w:r>
        <w:t xml:space="preserve">осуществляет </w:t>
      </w:r>
      <w:r>
        <w:t xml:space="preserve">отдел государственной статистики</w:t>
      </w:r>
      <w:r>
        <w:t xml:space="preserve"> </w:t>
      </w:r>
      <w:r>
        <w:t xml:space="preserve">в городе Светлограде</w:t>
      </w:r>
      <w:r>
        <w:t xml:space="preserve"> </w:t>
      </w:r>
      <w:r>
        <w:t xml:space="preserve">Управления Федеральной службы государственной статистики по Северо-Кавказскому федеральному округу</w:t>
      </w:r>
      <w:r>
        <w:t xml:space="preserve">.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shd w:val="clear" w:color="auto" w:fill="ffffff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Заместитель главы администрации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40" w:lineRule="exact"/>
        <w:shd w:val="clear" w:color="auto" w:fill="ffffff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городского округа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both"/>
        <w:spacing w:after="0" w:line="240" w:lineRule="exact"/>
        <w:shd w:val="clear" w:color="auto" w:fill="ffffff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Е.И.Сергеева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Lucida Sans Unicode">
    <w:panose1 w:val="020B0603030804020204"/>
  </w:font>
  <w:font w:name="Segoe UI">
    <w:panose1 w:val="020B0502040504020204"/>
  </w:font>
  <w:font w:name="Courier New">
    <w:panose1 w:val="020703090202050204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2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num w:numId="1">
    <w:abstractNumId w:val="19"/>
  </w:num>
  <w:num w:numId="2">
    <w:abstractNumId w:val="24"/>
  </w:num>
  <w:num w:numId="3">
    <w:abstractNumId w:val="8"/>
  </w:num>
  <w:num w:numId="4">
    <w:abstractNumId w:val="9"/>
  </w:num>
  <w:num w:numId="5">
    <w:abstractNumId w:val="20"/>
  </w:num>
  <w:num w:numId="6">
    <w:abstractNumId w:val="13"/>
  </w:num>
  <w:num w:numId="7">
    <w:abstractNumId w:val="10"/>
  </w:num>
  <w:num w:numId="8">
    <w:abstractNumId w:val="12"/>
    <w:lvlOverride w:ilvl="0">
      <w:lvl w:ilvl="0">
        <w:start w:val="1"/>
        <w:numFmt w:val="bullet"/>
        <w:isLgl w:val="false"/>
        <w:suff w:val="tab"/>
        <w:lvlText w:val=""/>
        <w:lvlJc w:val="left"/>
        <w:pPr>
          <w:ind w:left="720" w:hanging="360"/>
          <w:tabs>
            <w:tab w:val="num" w:pos="720" w:leader="none"/>
          </w:tabs>
        </w:pPr>
        <w:rPr>
          <w:rFonts w:hint="default" w:ascii="Wingdings" w:hAnsi="Wingdings"/>
          <w:sz w:val="20"/>
        </w:rPr>
      </w:lvl>
    </w:lvlOverride>
  </w:num>
  <w:num w:numId="9">
    <w:abstractNumId w:val="23"/>
  </w:num>
  <w:num w:numId="10">
    <w:abstractNumId w:val="14"/>
  </w:num>
  <w:num w:numId="11">
    <w:abstractNumId w:val="15"/>
  </w:num>
  <w:num w:numId="12">
    <w:abstractNumId w:val="6"/>
  </w:num>
  <w:num w:numId="13">
    <w:abstractNumId w:val="11"/>
  </w:num>
  <w:num w:numId="14">
    <w:abstractNumId w:val="4"/>
  </w:num>
  <w:num w:numId="15">
    <w:abstractNumId w:val="0"/>
  </w:num>
  <w:num w:numId="16">
    <w:abstractNumId w:val="25"/>
  </w:num>
  <w:num w:numId="17">
    <w:abstractNumId w:val="5"/>
  </w:num>
  <w:num w:numId="18">
    <w:abstractNumId w:val="21"/>
  </w:num>
  <w:num w:numId="19">
    <w:abstractNumId w:val="3"/>
  </w:num>
  <w:num w:numId="20">
    <w:abstractNumId w:val="16"/>
  </w:num>
  <w:num w:numId="21">
    <w:abstractNumId w:val="17"/>
  </w:num>
  <w:num w:numId="22">
    <w:abstractNumId w:val="1"/>
  </w:num>
  <w:num w:numId="23">
    <w:abstractNumId w:val="7"/>
  </w:num>
  <w:num w:numId="24">
    <w:abstractNumId w:val="22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8"/>
    <w:link w:val="70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8"/>
    <w:link w:val="70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5"/>
    <w:next w:val="7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5"/>
    <w:next w:val="7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5"/>
    <w:next w:val="7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5"/>
    <w:next w:val="7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5"/>
    <w:next w:val="7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5"/>
    <w:next w:val="7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5"/>
    <w:next w:val="7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8"/>
    <w:link w:val="721"/>
    <w:uiPriority w:val="10"/>
    <w:rPr>
      <w:sz w:val="48"/>
      <w:szCs w:val="48"/>
    </w:rPr>
  </w:style>
  <w:style w:type="paragraph" w:styleId="36">
    <w:name w:val="Subtitle"/>
    <w:basedOn w:val="705"/>
    <w:next w:val="7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8"/>
    <w:link w:val="36"/>
    <w:uiPriority w:val="11"/>
    <w:rPr>
      <w:sz w:val="24"/>
      <w:szCs w:val="24"/>
    </w:rPr>
  </w:style>
  <w:style w:type="paragraph" w:styleId="38">
    <w:name w:val="Quote"/>
    <w:basedOn w:val="705"/>
    <w:next w:val="7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5"/>
    <w:next w:val="7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8"/>
    <w:link w:val="712"/>
    <w:uiPriority w:val="99"/>
  </w:style>
  <w:style w:type="character" w:styleId="45">
    <w:name w:val="Footer Char"/>
    <w:basedOn w:val="708"/>
    <w:link w:val="714"/>
    <w:uiPriority w:val="99"/>
  </w:style>
  <w:style w:type="paragraph" w:styleId="46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4"/>
    <w:uiPriority w:val="99"/>
  </w:style>
  <w:style w:type="table" w:styleId="49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8"/>
    <w:uiPriority w:val="99"/>
    <w:unhideWhenUsed/>
    <w:rPr>
      <w:vertAlign w:val="superscript"/>
    </w:rPr>
  </w:style>
  <w:style w:type="paragraph" w:styleId="178">
    <w:name w:val="endnote text"/>
    <w:basedOn w:val="7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8"/>
    <w:uiPriority w:val="99"/>
    <w:semiHidden/>
    <w:unhideWhenUsed/>
    <w:rPr>
      <w:vertAlign w:val="superscript"/>
    </w:rPr>
  </w:style>
  <w:style w:type="paragraph" w:styleId="181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06">
    <w:name w:val="Heading 1"/>
    <w:basedOn w:val="705"/>
    <w:next w:val="705"/>
    <w:link w:val="751"/>
    <w:qFormat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707">
    <w:name w:val="Heading 2"/>
    <w:basedOn w:val="705"/>
    <w:next w:val="705"/>
    <w:link w:val="739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>
    <w:name w:val="Hyperlink"/>
    <w:basedOn w:val="708"/>
    <w:uiPriority w:val="99"/>
    <w:unhideWhenUsed/>
    <w:rPr>
      <w:color w:val="0000ff"/>
      <w:u w:val="single"/>
    </w:rPr>
  </w:style>
  <w:style w:type="paragraph" w:styleId="712">
    <w:name w:val="Header"/>
    <w:basedOn w:val="705"/>
    <w:link w:val="71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3" w:customStyle="1">
    <w:name w:val="Верхний колонтитул Знак"/>
    <w:basedOn w:val="708"/>
    <w:link w:val="712"/>
    <w:uiPriority w:val="99"/>
    <w:semiHidden/>
  </w:style>
  <w:style w:type="paragraph" w:styleId="714">
    <w:name w:val="Footer"/>
    <w:basedOn w:val="705"/>
    <w:link w:val="7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5" w:customStyle="1">
    <w:name w:val="Нижний колонтитул Знак"/>
    <w:basedOn w:val="708"/>
    <w:link w:val="714"/>
    <w:uiPriority w:val="99"/>
  </w:style>
  <w:style w:type="paragraph" w:styleId="716" w:customStyle="1">
    <w:name w:val="ConsPlusNormal"/>
    <w:link w:val="717"/>
    <w:pPr>
      <w:widowControl w:val="off"/>
    </w:pPr>
    <w:rPr>
      <w:rFonts w:ascii="Arial" w:hAnsi="Arial"/>
      <w:sz w:val="16"/>
      <w:szCs w:val="16"/>
    </w:rPr>
  </w:style>
  <w:style w:type="character" w:styleId="717" w:customStyle="1">
    <w:name w:val="ConsPlusNormal Знак"/>
    <w:link w:val="716"/>
    <w:rPr>
      <w:rFonts w:ascii="Arial" w:hAnsi="Arial"/>
      <w:sz w:val="16"/>
      <w:szCs w:val="16"/>
      <w:lang w:bidi="ar-SA"/>
    </w:rPr>
  </w:style>
  <w:style w:type="paragraph" w:styleId="718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719" w:customStyle="1">
    <w:name w:val="apple-converted-space"/>
    <w:basedOn w:val="708"/>
  </w:style>
  <w:style w:type="paragraph" w:styleId="720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721">
    <w:name w:val="Title"/>
    <w:basedOn w:val="705"/>
    <w:link w:val="722"/>
    <w:qFormat/>
    <w:pPr>
      <w:jc w:val="center"/>
      <w:spacing w:after="0" w:line="240" w:lineRule="auto"/>
    </w:pPr>
    <w:rPr>
      <w:rFonts w:ascii="Times New Roman" w:hAnsi="Times New Roman"/>
      <w:b/>
      <w:bCs/>
      <w:sz w:val="32"/>
      <w:szCs w:val="24"/>
    </w:rPr>
  </w:style>
  <w:style w:type="character" w:styleId="722" w:customStyle="1">
    <w:name w:val="Название Знак"/>
    <w:basedOn w:val="708"/>
    <w:link w:val="721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723">
    <w:name w:val="FollowedHyperlink"/>
    <w:basedOn w:val="708"/>
    <w:uiPriority w:val="99"/>
    <w:semiHidden/>
    <w:unhideWhenUsed/>
    <w:rPr>
      <w:color w:val="800080"/>
      <w:u w:val="single"/>
    </w:rPr>
  </w:style>
  <w:style w:type="paragraph" w:styleId="724" w:customStyle="1">
    <w:name w:val="Т-1"/>
    <w:basedOn w:val="705"/>
    <w:pPr>
      <w:ind w:firstLine="720"/>
      <w:jc w:val="both"/>
      <w:spacing w:after="0" w:line="360" w:lineRule="auto"/>
    </w:pPr>
    <w:rPr>
      <w:rFonts w:ascii="Times New Roman" w:hAnsi="Times New Roman"/>
      <w:sz w:val="28"/>
      <w:szCs w:val="20"/>
    </w:rPr>
  </w:style>
  <w:style w:type="paragraph" w:styleId="725">
    <w:name w:val="List Paragraph"/>
    <w:basedOn w:val="705"/>
    <w:uiPriority w:val="34"/>
    <w:qFormat/>
    <w:pPr>
      <w:contextualSpacing/>
      <w:ind w:left="720"/>
    </w:pPr>
  </w:style>
  <w:style w:type="paragraph" w:styleId="726">
    <w:name w:val="Balloon Text"/>
    <w:basedOn w:val="705"/>
    <w:link w:val="72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27" w:customStyle="1">
    <w:name w:val="Текст выноски Знак"/>
    <w:basedOn w:val="708"/>
    <w:link w:val="726"/>
    <w:uiPriority w:val="99"/>
    <w:semiHidden/>
    <w:rPr>
      <w:rFonts w:ascii="Segoe UI" w:hAnsi="Segoe UI" w:cs="Segoe UI"/>
      <w:sz w:val="18"/>
      <w:szCs w:val="18"/>
    </w:rPr>
  </w:style>
  <w:style w:type="character" w:styleId="728" w:customStyle="1">
    <w:name w:val="Основной текст (2) + 14 pt"/>
    <w:rPr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styleId="729">
    <w:name w:val="No Spacing"/>
    <w:uiPriority w:val="1"/>
    <w:qFormat/>
    <w:rPr>
      <w:sz w:val="22"/>
      <w:szCs w:val="22"/>
    </w:rPr>
  </w:style>
  <w:style w:type="paragraph" w:styleId="730">
    <w:name w:val="Normal (Web)"/>
    <w:basedOn w:val="705"/>
    <w:uiPriority w:val="99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731" w:customStyle="1">
    <w:name w:val="1.25"/>
    <w:basedOn w:val="705"/>
    <w:link w:val="732"/>
    <w:qFormat/>
    <w:pPr>
      <w:ind w:firstLine="709"/>
      <w:jc w:val="both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styleId="732" w:customStyle="1">
    <w:name w:val="1.25 Знак"/>
    <w:link w:val="731"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733" w:customStyle="1">
    <w:name w:val="Содержимое таблицы"/>
    <w:basedOn w:val="705"/>
    <w:pPr>
      <w:spacing w:after="0" w:line="240" w:lineRule="auto"/>
      <w:suppressLineNumbers/>
    </w:pPr>
    <w:rPr>
      <w:rFonts w:ascii="Times New Roman" w:hAnsi="Times New Roman"/>
      <w:sz w:val="28"/>
      <w:szCs w:val="28"/>
      <w:lang w:eastAsia="ar-SA"/>
    </w:rPr>
  </w:style>
  <w:style w:type="character" w:styleId="734">
    <w:name w:val="Strong"/>
    <w:basedOn w:val="708"/>
    <w:uiPriority w:val="22"/>
    <w:qFormat/>
    <w:rPr>
      <w:rFonts w:cs="Times New Roman"/>
      <w:b/>
      <w:bCs/>
    </w:rPr>
  </w:style>
  <w:style w:type="paragraph" w:styleId="735" w:customStyle="1">
    <w:name w:val="Основной текст с отступом 21"/>
    <w:basedOn w:val="705"/>
    <w:pPr>
      <w:ind w:firstLine="700"/>
      <w:jc w:val="both"/>
      <w:spacing w:after="0" w:line="240" w:lineRule="auto"/>
      <w:widowControl w:val="off"/>
    </w:pPr>
    <w:rPr>
      <w:rFonts w:ascii="Times New Roman" w:hAnsi="Times New Roman" w:eastAsia="Arial Unicode MS"/>
      <w:color w:val="000000"/>
      <w:sz w:val="24"/>
      <w:szCs w:val="24"/>
      <w:u w:val="single"/>
      <w:lang w:val="en-US" w:eastAsia="en-US" w:bidi="en-US"/>
    </w:rPr>
  </w:style>
  <w:style w:type="character" w:styleId="736" w:customStyle="1">
    <w:name w:val="blk"/>
    <w:basedOn w:val="708"/>
  </w:style>
  <w:style w:type="paragraph" w:styleId="737" w:customStyle="1">
    <w:name w:val="wikip"/>
    <w:basedOn w:val="705"/>
    <w:pPr>
      <w:jc w:val="both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738" w:customStyle="1">
    <w:name w:val="ep"/>
    <w:basedOn w:val="708"/>
  </w:style>
  <w:style w:type="character" w:styleId="739" w:customStyle="1">
    <w:name w:val="Заголовок 2 Знак"/>
    <w:basedOn w:val="708"/>
    <w:link w:val="707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740" w:customStyle="1">
    <w:name w:val="ConsNormal"/>
    <w:pPr>
      <w:ind w:right="19772" w:firstLine="720"/>
      <w:jc w:val="both"/>
      <w:widowControl w:val="off"/>
    </w:pPr>
    <w:rPr>
      <w:rFonts w:ascii="Arial" w:hAnsi="Arial" w:cs="Arial"/>
    </w:rPr>
  </w:style>
  <w:style w:type="paragraph" w:styleId="741" w:customStyle="1">
    <w:name w:val="ConsPlusTitle"/>
    <w:pPr>
      <w:widowControl w:val="off"/>
    </w:pPr>
    <w:rPr>
      <w:rFonts w:ascii="Arial" w:hAnsi="Arial"/>
      <w:b/>
    </w:rPr>
  </w:style>
  <w:style w:type="character" w:styleId="742" w:customStyle="1">
    <w:name w:val="Основной текст (2)_"/>
    <w:link w:val="743"/>
    <w:rPr>
      <w:sz w:val="26"/>
      <w:szCs w:val="26"/>
      <w:shd w:val="clear" w:color="auto" w:fill="ffffff"/>
    </w:rPr>
  </w:style>
  <w:style w:type="paragraph" w:styleId="743" w:customStyle="1">
    <w:name w:val="Основной текст (2)"/>
    <w:basedOn w:val="705"/>
    <w:link w:val="742"/>
    <w:pPr>
      <w:jc w:val="both"/>
      <w:spacing w:before="420" w:after="0" w:line="317" w:lineRule="exact"/>
      <w:shd w:val="clear" w:color="auto" w:fill="ffffff"/>
      <w:widowControl w:val="off"/>
    </w:pPr>
    <w:rPr>
      <w:sz w:val="26"/>
      <w:szCs w:val="26"/>
    </w:rPr>
  </w:style>
  <w:style w:type="paragraph" w:styleId="744">
    <w:name w:val="Body Text Indent"/>
    <w:basedOn w:val="705"/>
    <w:link w:val="745"/>
    <w:semiHidden/>
    <w:pPr>
      <w:ind w:firstLine="700"/>
      <w:jc w:val="both"/>
      <w:spacing w:after="0" w:line="240" w:lineRule="auto"/>
      <w:widowControl w:val="off"/>
    </w:pPr>
    <w:rPr>
      <w:rFonts w:ascii="Times New Roman" w:hAnsi="Times New Roman" w:eastAsia="Lucida Sans Unicode"/>
      <w:color w:val="000000"/>
      <w:sz w:val="24"/>
      <w:szCs w:val="24"/>
      <w:lang w:eastAsia="en-US" w:bidi="en-US"/>
    </w:rPr>
  </w:style>
  <w:style w:type="character" w:styleId="745" w:customStyle="1">
    <w:name w:val="Основной текст с отступом Знак"/>
    <w:basedOn w:val="708"/>
    <w:link w:val="744"/>
    <w:semiHidden/>
    <w:rPr>
      <w:rFonts w:ascii="Times New Roman" w:hAnsi="Times New Roman" w:eastAsia="Lucida Sans Unicode" w:cs="Times New Roman"/>
      <w:color w:val="000000"/>
      <w:sz w:val="24"/>
      <w:szCs w:val="24"/>
      <w:lang w:eastAsia="en-US" w:bidi="en-US"/>
    </w:rPr>
  </w:style>
  <w:style w:type="table" w:styleId="746">
    <w:name w:val="Table Grid"/>
    <w:basedOn w:val="70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7">
    <w:name w:val="Body Text"/>
    <w:basedOn w:val="705"/>
    <w:link w:val="748"/>
    <w:pPr>
      <w:spacing w:after="120"/>
    </w:pPr>
    <w:rPr>
      <w:rFonts w:ascii="Times New Roman" w:hAnsi="Times New Roman"/>
      <w:sz w:val="28"/>
      <w:lang w:eastAsia="en-US"/>
    </w:rPr>
  </w:style>
  <w:style w:type="character" w:styleId="748" w:customStyle="1">
    <w:name w:val="Основной текст Знак"/>
    <w:basedOn w:val="708"/>
    <w:link w:val="747"/>
    <w:rPr>
      <w:rFonts w:ascii="Times New Roman" w:hAnsi="Times New Roman"/>
      <w:sz w:val="28"/>
      <w:szCs w:val="22"/>
      <w:lang w:eastAsia="en-US"/>
    </w:rPr>
  </w:style>
  <w:style w:type="character" w:styleId="749" w:customStyle="1">
    <w:name w:val="Body text (2)_"/>
    <w:basedOn w:val="708"/>
    <w:link w:val="750"/>
    <w:rPr>
      <w:rFonts w:ascii="Times New Roman" w:hAnsi="Times New Roman"/>
      <w:sz w:val="28"/>
      <w:szCs w:val="28"/>
      <w:shd w:val="clear" w:color="auto" w:fill="ffffff"/>
    </w:rPr>
  </w:style>
  <w:style w:type="paragraph" w:styleId="750" w:customStyle="1">
    <w:name w:val="Body text (2)"/>
    <w:basedOn w:val="705"/>
    <w:link w:val="749"/>
    <w:pPr>
      <w:spacing w:after="240" w:line="0" w:lineRule="atLeast"/>
      <w:shd w:val="clear" w:color="auto" w:fill="ffffff"/>
      <w:widowControl w:val="off"/>
    </w:pPr>
    <w:rPr>
      <w:rFonts w:ascii="Times New Roman" w:hAnsi="Times New Roman"/>
      <w:sz w:val="28"/>
      <w:szCs w:val="28"/>
    </w:rPr>
  </w:style>
  <w:style w:type="character" w:styleId="751" w:customStyle="1">
    <w:name w:val="Заголовок 1 Знак"/>
    <w:basedOn w:val="708"/>
    <w:link w:val="706"/>
    <w:rPr>
      <w:rFonts w:ascii="Times New Roman" w:hAnsi="Times New Roman"/>
      <w:b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8C8F-4FDC-442B-91F9-0BA5F328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revision>5</cp:revision>
  <dcterms:created xsi:type="dcterms:W3CDTF">2019-06-11T11:11:00Z</dcterms:created>
  <dcterms:modified xsi:type="dcterms:W3CDTF">2024-03-21T11:12:41Z</dcterms:modified>
</cp:coreProperties>
</file>