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</w:pPr>
      <w:r>
        <w:t xml:space="preserve">П О С Т А Н О В Л Е Н И Е</w:t>
      </w:r>
      <w:r/>
    </w:p>
    <w:p>
      <w:pPr>
        <w:pStyle w:val="6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АДМИНИСТРАЦИИ ПЕТРОВСКОГО </w:t>
      </w:r>
      <w:r>
        <w:rPr>
          <w:b w:val="0"/>
          <w:bCs w:val="0"/>
          <w:sz w:val="24"/>
        </w:rPr>
        <w:t xml:space="preserve">ГОРОДСКОГО ОКРУГА</w:t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6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СТАВРОПОЛЬСКОГО КРАЯ</w:t>
      </w:r>
      <w:r>
        <w:rPr>
          <w:rFonts w:ascii="Times New Roman" w:hAnsi="Times New Roman"/>
          <w:sz w:val="24"/>
        </w:rPr>
      </w:r>
    </w:p>
    <w:p>
      <w:pPr>
        <w:pStyle w:val="62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01"/>
        <w:gridCol w:w="3125"/>
        <w:gridCol w:w="33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7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13 июня 2019 г.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5" w:type="dxa"/>
            <w:vAlign w:val="top"/>
            <w:textDirection w:val="lrTb"/>
            <w:noWrap w:val="false"/>
          </w:tcPr>
          <w:p>
            <w:pPr>
              <w:pStyle w:val="637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1273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24"/>
        <w:ind w:firstLine="0"/>
        <w:spacing w:line="240" w:lineRule="exac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  <w:r>
        <w:rPr>
          <w:rFonts w:eastAsia="Times New Roman"/>
          <w:sz w:val="28"/>
          <w:szCs w:val="24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Поряд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к осуществления муниципального земельного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в отношении расположенных в границах Петровского городского округа Ставропольского края объектов земельных отношений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18 апреля 2018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563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/>
          <w:sz w:val="28"/>
          <w:szCs w:val="28"/>
        </w:rPr>
        <w:t xml:space="preserve">о ст. 72 </w:t>
      </w:r>
      <w:r>
        <w:rPr>
          <w:rFonts w:ascii="Times New Roman" w:hAnsi="Times New Roman"/>
          <w:sz w:val="28"/>
          <w:szCs w:val="28"/>
        </w:rPr>
        <w:t xml:space="preserve">Земельн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Российской Федерации, Федеральным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 декабря 2008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Порядок осуществления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в отношении расположенных в границах Петровского городского округа Ставропольского края объектов земельных отношений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18 апреля 2018 года №563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Порядок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Дополнить раздел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/>
          <w:sz w:val="28"/>
          <w:szCs w:val="28"/>
        </w:rPr>
        <w:t xml:space="preserve">» пунктами </w:t>
      </w:r>
      <w:r>
        <w:rPr>
          <w:rFonts w:ascii="Times New Roman" w:hAnsi="Times New Roman"/>
          <w:sz w:val="28"/>
          <w:szCs w:val="28"/>
        </w:rPr>
        <w:t xml:space="preserve">4.1-4.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целях предупреждения нарушений юридическими лицами и индивидуа</w:t>
      </w:r>
      <w:r>
        <w:rPr>
          <w:rFonts w:ascii="Times New Roman" w:hAnsi="Times New Roman"/>
          <w:sz w:val="28"/>
          <w:szCs w:val="28"/>
        </w:rPr>
        <w:t xml:space="preserve">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, орган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уполномоченный на осуществление муниципального земельного контроля на территории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указанный в пункте 2 настоящего Порядка</w:t>
      </w:r>
      <w:r>
        <w:rPr>
          <w:rFonts w:ascii="Times New Roman" w:hAnsi="Times New Roman"/>
          <w:sz w:val="28"/>
          <w:szCs w:val="28"/>
        </w:rPr>
        <w:t xml:space="preserve"> (далее - орган муниципального земельного контроля)</w:t>
      </w:r>
      <w:r>
        <w:rPr>
          <w:rFonts w:ascii="Times New Roman" w:hAnsi="Times New Roman"/>
          <w:sz w:val="28"/>
          <w:szCs w:val="28"/>
        </w:rPr>
        <w:t xml:space="preserve">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целях профилактики нарушений обязательных требований, требований, установленных муниципальными правовыми актами, орган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 xml:space="preserve">контроля: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обеспечивает размещение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- официальный сайт) перечня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осуществляет информирование юридических лиц, и</w:t>
      </w:r>
      <w:r>
        <w:rPr>
          <w:rFonts w:ascii="Times New Roman" w:hAnsi="Times New Roman"/>
          <w:sz w:val="28"/>
          <w:szCs w:val="28"/>
        </w:rPr>
        <w:t xml:space="preserve">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руководства по соблюдению обязательных требований, требований, уста</w:t>
      </w:r>
      <w:r>
        <w:rPr>
          <w:rFonts w:ascii="Times New Roman" w:hAnsi="Times New Roman"/>
          <w:sz w:val="28"/>
          <w:szCs w:val="28"/>
        </w:rPr>
        <w:t xml:space="preserve">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</w:t>
      </w:r>
      <w:r>
        <w:rPr>
          <w:rFonts w:ascii="Times New Roman" w:hAnsi="Times New Roman"/>
          <w:sz w:val="28"/>
          <w:szCs w:val="28"/>
        </w:rPr>
        <w:t xml:space="preserve">орган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</w:t>
      </w:r>
      <w:r>
        <w:rPr>
          <w:rFonts w:ascii="Times New Roman" w:hAnsi="Times New Roman"/>
          <w:sz w:val="28"/>
          <w:szCs w:val="28"/>
        </w:rPr>
        <w:t xml:space="preserve">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обеспечивает регулярное (не реже одного раза в год) обобщение практики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 xml:space="preserve">контроля и размещение на официальном сайте соответствующих обобщений, в том числе с указанием наиболее часто встречающихс</w:t>
      </w:r>
      <w:r>
        <w:rPr>
          <w:rFonts w:ascii="Times New Roman" w:hAnsi="Times New Roman"/>
          <w:sz w:val="28"/>
          <w:szCs w:val="28"/>
        </w:rPr>
        <w:t xml:space="preserve">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consultantplus://offline/ref=376023B1F5AEEBB01BB65057C71CC9E54DE63D97B530DDA493E4D6532936F0E2AB1259F0ACEEF2B4C81B9859C4F1F81273E607CD32h1SFK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частями 5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consultantplus://offline/ref=376023B1F5AEEBB01BB65057C71CC9E54DE63D97B530DDA493E4D6532936F0E2AB1259F0ACECF2B4C81B9859C4F1F81273E607CD32h1SFK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7 статьи 8.2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26 декабря 2008 г. N 294-ФЗ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", если иной порядок не установлен федеральным законом.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При условии, что иное не установлено федеральным законом, при наличии у </w:t>
      </w:r>
      <w:r>
        <w:rPr>
          <w:rFonts w:ascii="Times New Roman" w:hAnsi="Times New Roman"/>
          <w:sz w:val="28"/>
          <w:szCs w:val="28"/>
        </w:rPr>
        <w:t xml:space="preserve">органа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сведений о готовящихс</w:t>
      </w:r>
      <w:r>
        <w:rPr>
          <w:rFonts w:ascii="Times New Roman" w:hAnsi="Times New Roman"/>
          <w:sz w:val="28"/>
          <w:szCs w:val="28"/>
        </w:rPr>
        <w:t xml:space="preserve">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</w:t>
      </w:r>
      <w:r>
        <w:rPr>
          <w:rFonts w:ascii="Times New Roman" w:hAnsi="Times New Roman"/>
          <w:sz w:val="28"/>
          <w:szCs w:val="28"/>
        </w:rPr>
        <w:t xml:space="preserve">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местного самоуправления, из средств массовой информации в случаях, если отсутствуют подтве</w:t>
      </w:r>
      <w:r>
        <w:rPr>
          <w:rFonts w:ascii="Times New Roman" w:hAnsi="Times New Roman"/>
          <w:sz w:val="28"/>
          <w:szCs w:val="28"/>
        </w:rPr>
        <w:t xml:space="preserve">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</w:t>
      </w:r>
      <w:r>
        <w:rPr>
          <w:rFonts w:ascii="Times New Roman" w:hAnsi="Times New Roman"/>
          <w:sz w:val="28"/>
          <w:szCs w:val="28"/>
        </w:rPr>
        <w:t xml:space="preserve">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</w:t>
      </w:r>
      <w:r>
        <w:rPr>
          <w:rFonts w:ascii="Times New Roman" w:hAnsi="Times New Roman"/>
          <w:sz w:val="28"/>
          <w:szCs w:val="28"/>
        </w:rPr>
        <w:t xml:space="preserve">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>
        <w:rPr>
          <w:rFonts w:ascii="Times New Roman" w:hAnsi="Times New Roman"/>
          <w:sz w:val="28"/>
          <w:szCs w:val="28"/>
        </w:rPr>
        <w:t xml:space="preserve">должностное лицо, уполномоченное на проведение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</w:t>
      </w:r>
      <w:r>
        <w:rPr>
          <w:rFonts w:ascii="Times New Roman" w:hAnsi="Times New Roman"/>
          <w:sz w:val="28"/>
          <w:szCs w:val="28"/>
        </w:rPr>
        <w:t xml:space="preserve">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 xml:space="preserve">контроля.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дол</w:t>
      </w:r>
      <w:r>
        <w:rPr>
          <w:rFonts w:ascii="Times New Roman" w:hAnsi="Times New Roman"/>
          <w:sz w:val="28"/>
          <w:szCs w:val="28"/>
        </w:rPr>
        <w:t xml:space="preserve">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</w:t>
      </w:r>
      <w:r>
        <w:rPr>
          <w:rFonts w:ascii="Times New Roman" w:hAnsi="Times New Roman"/>
          <w:sz w:val="28"/>
          <w:szCs w:val="28"/>
        </w:rPr>
        <w:t xml:space="preserve">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</w:t>
      </w:r>
      <w:r>
        <w:rPr>
          <w:rFonts w:ascii="Times New Roman" w:hAnsi="Times New Roman"/>
          <w:sz w:val="28"/>
          <w:szCs w:val="28"/>
        </w:rPr>
        <w:t xml:space="preserve">вления юридическим лицом, </w:t>
      </w:r>
      <w:r>
        <w:rPr>
          <w:rFonts w:ascii="Times New Roman" w:hAnsi="Times New Roman"/>
          <w:sz w:val="28"/>
          <w:szCs w:val="28"/>
        </w:rPr>
        <w:t xml:space="preserve">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/>
      <w:bookmarkStart w:id="0" w:name="Par14"/>
      <w:r/>
      <w:bookmarkEnd w:id="0"/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К мероприятиям по контролю, при п</w:t>
      </w:r>
      <w:r>
        <w:rPr>
          <w:rFonts w:ascii="Times New Roman" w:hAnsi="Times New Roman"/>
          <w:sz w:val="28"/>
          <w:szCs w:val="28"/>
        </w:rPr>
        <w:t xml:space="preserve">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consultantplus://offline/ref=376023B1F5AEEBB01BB65057C71CC9E54DE63D97B530DDA493E4D6532936F0E2AB1259F2A3E8F2B4C81B9859C4F1F81273E607CD32h1SFK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статьей 13.2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26 декабря 2008 г.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наблюдение за соблюдением обязательных требований при размещении информации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и средствах массовой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наблюдение за соблюдением обязательных требований, требований, установленных муниципальными правов</w:t>
      </w:r>
      <w:r>
        <w:rPr>
          <w:rFonts w:ascii="Times New Roman" w:hAnsi="Times New Roman"/>
          <w:sz w:val="28"/>
          <w:szCs w:val="28"/>
        </w:rPr>
        <w:t xml:space="preserve">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</w:t>
      </w:r>
      <w:r>
        <w:rPr>
          <w:rFonts w:ascii="Times New Roman" w:hAnsi="Times New Roman"/>
          <w:sz w:val="28"/>
          <w:szCs w:val="28"/>
        </w:rPr>
        <w:t xml:space="preserve">орган 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>
        <w:rPr>
          <w:rFonts w:ascii="Times New Roman" w:hAnsi="Times New Roman"/>
          <w:sz w:val="28"/>
          <w:szCs w:val="28"/>
        </w:rPr>
        <w:t xml:space="preserve">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другие виды и формы мероприятий по контролю, установленные федеральными законами.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Мероприятия по контролю без взаимодействия с юридическими лицами, индивидуальными предпринимателями проводятся должностными лицами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уполномоченными на проведение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пределах своей компетенции на основании заданий на проведение таких мероприятий</w:t>
      </w:r>
      <w:r>
        <w:rPr>
          <w:rFonts w:ascii="Times New Roman" w:hAnsi="Times New Roman"/>
          <w:sz w:val="28"/>
          <w:szCs w:val="28"/>
        </w:rPr>
        <w:t xml:space="preserve">, утверждаемых руководителем органа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Порядок оформления и содержание заданий, указанных в </w:t>
      </w:r>
      <w:r>
        <w:rPr>
          <w:rFonts w:ascii="Times New Roman" w:hAnsi="Times New Roman"/>
          <w:sz w:val="28"/>
          <w:szCs w:val="28"/>
        </w:rPr>
        <w:t xml:space="preserve">пункте 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Порядка</w:t>
      </w:r>
      <w:r>
        <w:rPr>
          <w:rFonts w:ascii="Times New Roman" w:hAnsi="Times New Roman"/>
          <w:sz w:val="28"/>
          <w:szCs w:val="28"/>
        </w:rPr>
        <w:t xml:space="preserve">, и порядок оформления должностными лицами</w:t>
      </w:r>
      <w:r>
        <w:rPr>
          <w:rFonts w:ascii="Times New Roman" w:hAnsi="Times New Roman"/>
          <w:sz w:val="28"/>
          <w:szCs w:val="28"/>
        </w:rPr>
        <w:t xml:space="preserve">, уполномоченными на проведение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>
        <w:rPr>
          <w:rFonts w:ascii="Times New Roman" w:hAnsi="Times New Roman"/>
          <w:sz w:val="28"/>
          <w:szCs w:val="28"/>
        </w:rPr>
        <w:t xml:space="preserve">контроля,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наблюдений, устанавливаются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случае выявления при проведении мероприятий по контролю, указанных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Par14 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18 настоящего </w:t>
      </w:r>
      <w:r>
        <w:rPr>
          <w:rFonts w:ascii="Times New Roman" w:hAnsi="Times New Roman"/>
          <w:sz w:val="28"/>
          <w:szCs w:val="28"/>
        </w:rPr>
        <w:t xml:space="preserve">Порядка</w:t>
      </w:r>
      <w:r>
        <w:rPr>
          <w:rFonts w:ascii="Times New Roman" w:hAnsi="Times New Roman"/>
          <w:sz w:val="28"/>
          <w:szCs w:val="28"/>
        </w:rPr>
        <w:t xml:space="preserve">, нарушений обязательных требований, требований, установленных муниципальными правовыми актами, должностные лица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уполномоченные на проведение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 в пределах своей компетенции меры по пресечению таких нарушений, а также направляют в письменной форме руководителю </w:t>
      </w:r>
      <w:r>
        <w:rPr>
          <w:rFonts w:ascii="Times New Roman" w:hAnsi="Times New Roman"/>
          <w:sz w:val="28"/>
          <w:szCs w:val="28"/>
        </w:rPr>
        <w:t xml:space="preserve">органа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consultantplus://offline/ref=376023B1F5AEEBB01BB65057C71CC9E54DE63D97B530DDA493E4D6532936F0E2AB1259F0A4E7F2B4C81B9859C4F1F81273E607CD32h1SFK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 2 части 2 статьи 10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26 декабря 2008 г. N 294-ФЗ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случае получения в ходе проведения мероприятий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указанных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Par14 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Порядка, </w:t>
      </w:r>
      <w:r>
        <w:rPr>
          <w:rFonts w:ascii="Times New Roman" w:hAnsi="Times New Roman"/>
          <w:sz w:val="28"/>
          <w:szCs w:val="28"/>
        </w:rPr>
        <w:t xml:space="preserve">сведений о готовящихся нарушениях или признаках нарушения обязательных требований, требований, установленных муниципальными правовыми актами, </w:t>
      </w:r>
      <w:r>
        <w:rPr>
          <w:rFonts w:ascii="Times New Roman" w:hAnsi="Times New Roman"/>
          <w:sz w:val="28"/>
          <w:szCs w:val="28"/>
        </w:rPr>
        <w:t xml:space="preserve">орган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20 раздела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«Порядок передачи материалов проверок в орган государственного земельного надзора»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вторым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случае, если по результатам проведенной проверки в рамках осуществления муниципального земельного контроля должностн</w:t>
      </w:r>
      <w:r>
        <w:rPr>
          <w:rFonts w:ascii="Times New Roman" w:hAnsi="Times New Roman"/>
          <w:sz w:val="28"/>
          <w:szCs w:val="28"/>
          <w:lang w:eastAsia="ru-RU"/>
        </w:rPr>
        <w:t xml:space="preserve">ым лицом уполномоченным на проведение муниципального земельного контроля 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администрацию Петровского городского округа Ставропольского края уведомление о вы</w:t>
      </w:r>
      <w:r>
        <w:rPr>
          <w:rFonts w:ascii="Times New Roman" w:hAnsi="Times New Roman"/>
          <w:sz w:val="28"/>
          <w:szCs w:val="28"/>
          <w:lang w:eastAsia="ru-RU"/>
        </w:rPr>
        <w:t xml:space="preserve">явлении самовольной постройки с приложением документов, подтверждающих указанный факт, по форме и перечню документов, подтверждающих наличие признаков самовольной постройки, установленных в соответствии с законодательством о градостроительной деятельности.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в информационно - 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Бабыкина А.И.</w:t>
      </w:r>
      <w:r>
        <w:rPr>
          <w:rFonts w:ascii="Times New Roman" w:hAnsi="Times New Roman"/>
          <w:sz w:val="28"/>
          <w:szCs w:val="28"/>
        </w:rPr>
        <w:t xml:space="preserve">,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Барыленко В.Д.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газете «В</w:t>
      </w:r>
      <w:r>
        <w:rPr>
          <w:rFonts w:ascii="Times New Roman" w:hAnsi="Times New Roman"/>
          <w:sz w:val="28"/>
          <w:szCs w:val="28"/>
        </w:rPr>
        <w:t xml:space="preserve">естник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</w:t>
      </w:r>
      <w:r>
        <w:rPr>
          <w:rFonts w:ascii="Times New Roman" w:hAnsi="Times New Roman"/>
          <w:sz w:val="28"/>
          <w:szCs w:val="28"/>
        </w:rPr>
        <w:t xml:space="preserve">польского края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А.А.Захарченко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left="-1418" w:right="1274"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постановления подготовлен отделом имущественных и земельных отношений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</w:t>
        <w:tab/>
        <w:tab/>
        <w:tab/>
        <w:tab/>
        <w:t xml:space="preserve">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        </w:t>
      </w: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4"/>
        <w:ind w:left="-1418" w:right="1274" w:firstLine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ffffff"/>
          <w:sz w:val="28"/>
          <w:szCs w:val="28"/>
        </w:rPr>
        <w:t xml:space="preserve">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Н.А.Мишура</w:t>
      </w:r>
      <w:r>
        <w:rPr>
          <w:rFonts w:ascii="Times New Roman" w:hAnsi="Times New Roman"/>
          <w:color w:val="fffff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ind w:firstLine="425"/>
      <w:jc w:val="both"/>
    </w:pPr>
    <w:rPr>
      <w:sz w:val="22"/>
      <w:szCs w:val="22"/>
      <w:lang w:val="ru-RU" w:eastAsia="en-US" w:bidi="ar-SA"/>
    </w:rPr>
  </w:style>
  <w:style w:type="paragraph" w:styleId="625">
    <w:name w:val="Заголовок 1"/>
    <w:basedOn w:val="624"/>
    <w:next w:val="624"/>
    <w:link w:val="633"/>
    <w:uiPriority w:val="99"/>
    <w:qFormat/>
    <w:pPr>
      <w:ind w:firstLine="0"/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626">
    <w:name w:val="Основной шрифт абзаца"/>
    <w:next w:val="626"/>
    <w:link w:val="624"/>
    <w:uiPriority w:val="1"/>
    <w:semiHidden/>
    <w:unhideWhenUsed/>
  </w:style>
  <w:style w:type="table" w:styleId="627">
    <w:name w:val="Обычная таблица"/>
    <w:next w:val="627"/>
    <w:link w:val="624"/>
    <w:uiPriority w:val="99"/>
    <w:semiHidden/>
    <w:unhideWhenUsed/>
    <w:qFormat/>
    <w:tblPr/>
  </w:style>
  <w:style w:type="numbering" w:styleId="628">
    <w:name w:val="Нет списка"/>
    <w:next w:val="628"/>
    <w:link w:val="624"/>
    <w:uiPriority w:val="99"/>
    <w:semiHidden/>
    <w:unhideWhenUsed/>
  </w:style>
  <w:style w:type="character" w:styleId="629">
    <w:name w:val="ConsPlusNormal Знак"/>
    <w:next w:val="629"/>
    <w:link w:val="630"/>
    <w:rPr>
      <w:rFonts w:ascii="Arial" w:hAnsi="Arial" w:cs="Arial"/>
      <w:sz w:val="22"/>
      <w:szCs w:val="22"/>
      <w:lang w:val="ru-RU" w:eastAsia="ru-RU" w:bidi="ar-SA"/>
    </w:rPr>
  </w:style>
  <w:style w:type="paragraph" w:styleId="630">
    <w:name w:val="ConsPlusNormal"/>
    <w:next w:val="630"/>
    <w:link w:val="629"/>
    <w:rPr>
      <w:rFonts w:ascii="Arial" w:hAnsi="Arial" w:cs="Arial"/>
      <w:sz w:val="22"/>
      <w:szCs w:val="22"/>
      <w:lang w:val="ru-RU" w:eastAsia="ru-RU" w:bidi="ar-SA"/>
    </w:rPr>
  </w:style>
  <w:style w:type="character" w:styleId="631">
    <w:name w:val="Гипертекстовая ссылка"/>
    <w:next w:val="631"/>
    <w:link w:val="624"/>
    <w:uiPriority w:val="99"/>
    <w:rPr>
      <w:rFonts w:cs="Times New Roman"/>
      <w:b/>
      <w:bCs/>
      <w:color w:val="106bbe"/>
    </w:rPr>
  </w:style>
  <w:style w:type="character" w:styleId="632">
    <w:name w:val="Гиперссылка"/>
    <w:next w:val="632"/>
    <w:link w:val="624"/>
    <w:rPr>
      <w:color w:val="0000ff"/>
      <w:u w:val="single"/>
    </w:rPr>
  </w:style>
  <w:style w:type="character" w:styleId="633">
    <w:name w:val="Заголовок 1 Знак"/>
    <w:next w:val="633"/>
    <w:link w:val="625"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634">
    <w:name w:val="Основной текст с отступом 2 Знак"/>
    <w:next w:val="634"/>
    <w:link w:val="635"/>
    <w:rPr>
      <w:sz w:val="24"/>
      <w:szCs w:val="24"/>
    </w:rPr>
  </w:style>
  <w:style w:type="paragraph" w:styleId="635">
    <w:name w:val="Основной текст с отступом 2"/>
    <w:basedOn w:val="624"/>
    <w:next w:val="635"/>
    <w:link w:val="634"/>
    <w:pPr>
      <w:ind w:left="283" w:firstLine="0"/>
      <w:jc w:val="left"/>
      <w:spacing w:after="120" w:line="480" w:lineRule="auto"/>
    </w:pPr>
    <w:rPr>
      <w:sz w:val="24"/>
      <w:szCs w:val="24"/>
      <w:lang w:val="en-US" w:eastAsia="en-US"/>
    </w:rPr>
  </w:style>
  <w:style w:type="character" w:styleId="636">
    <w:name w:val="Основной текст с отступом 2 Знак1"/>
    <w:basedOn w:val="626"/>
    <w:next w:val="636"/>
    <w:link w:val="635"/>
    <w:uiPriority w:val="99"/>
    <w:semiHidden/>
  </w:style>
  <w:style w:type="paragraph" w:styleId="637">
    <w:name w:val="Название"/>
    <w:basedOn w:val="624"/>
    <w:next w:val="637"/>
    <w:link w:val="638"/>
    <w:qFormat/>
    <w:pPr>
      <w:ind w:firstLine="0"/>
      <w:jc w:val="center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638">
    <w:name w:val="Название Знак"/>
    <w:next w:val="638"/>
    <w:link w:val="637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639">
    <w:name w:val="Default"/>
    <w:next w:val="639"/>
    <w:link w:val="624"/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styleId="640">
    <w:name w:val="Текст выноски"/>
    <w:basedOn w:val="624"/>
    <w:next w:val="640"/>
    <w:link w:val="641"/>
    <w:uiPriority w:val="99"/>
    <w:semiHidden/>
    <w:unhideWhenUsed/>
    <w:rPr>
      <w:rFonts w:ascii="Tahoma" w:hAnsi="Tahoma" w:cs="Tahoma"/>
      <w:sz w:val="16"/>
      <w:szCs w:val="16"/>
    </w:rPr>
  </w:style>
  <w:style w:type="character" w:styleId="641">
    <w:name w:val="Текст выноски Знак"/>
    <w:next w:val="641"/>
    <w:link w:val="64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543" w:default="1">
    <w:name w:val="Default Paragraph Font"/>
    <w:uiPriority w:val="1"/>
    <w:semiHidden/>
    <w:unhideWhenUsed/>
  </w:style>
  <w:style w:type="numbering" w:styleId="1544" w:default="1">
    <w:name w:val="No List"/>
    <w:uiPriority w:val="99"/>
    <w:semiHidden/>
    <w:unhideWhenUsed/>
  </w:style>
  <w:style w:type="table" w:styleId="15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2019-06-13T12:19:00Z</dcterms:created>
  <dcterms:modified xsi:type="dcterms:W3CDTF">2024-03-21T11:13:16Z</dcterms:modified>
  <cp:version>917504</cp:version>
</cp:coreProperties>
</file>