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tabs>
          <w:tab w:val="center" w:pos="4677" w:leader="none"/>
          <w:tab w:val="left" w:pos="7676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П О С Т А Н О В Л Е Н И Е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ПЕТРОВСКОГО ГОРОДСКОГО ОКРУГА</w:t>
      </w:r>
      <w:r>
        <w:rPr>
          <w:bCs/>
          <w:sz w:val="24"/>
          <w:szCs w:val="24"/>
        </w:rPr>
      </w:r>
    </w:p>
    <w:p>
      <w:pPr>
        <w:pStyle w:val="6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СТАВРОПОЛЬСКОГО КРАЯ</w:t>
      </w:r>
      <w:r>
        <w:rPr>
          <w:bCs/>
          <w:sz w:val="24"/>
          <w:szCs w:val="24"/>
        </w:rPr>
      </w:r>
    </w:p>
    <w:p>
      <w:pPr>
        <w:pStyle w:val="6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6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июня 2019 г.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1317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6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порядке установления особого противопожарного режима в детских оздоровительных организациях и </w:t>
      </w:r>
      <w:r>
        <w:rPr>
          <w:rFonts w:eastAsia="Calibri"/>
          <w:sz w:val="28"/>
          <w:szCs w:val="28"/>
          <w:lang w:eastAsia="en-US"/>
        </w:rPr>
        <w:t xml:space="preserve">садовых некоммерческих товариществах</w:t>
      </w:r>
      <w:r>
        <w:rPr>
          <w:rFonts w:eastAsia="Calibri"/>
          <w:sz w:val="28"/>
          <w:szCs w:val="28"/>
          <w:lang w:eastAsia="en-US"/>
        </w:rPr>
        <w:t xml:space="preserve">, граничащих с лесными участками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территории Петровского городского округа Ставропольского края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6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6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6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rFonts w:eastAsia="Calibri"/>
          <w:sz w:val="28"/>
          <w:szCs w:val="22"/>
          <w:lang w:eastAsia="zh-CN" w:bidi="en-US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.12.</w:t>
      </w:r>
      <w:r>
        <w:rPr>
          <w:sz w:val="28"/>
          <w:szCs w:val="28"/>
        </w:rPr>
        <w:t xml:space="preserve">1994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69-ФЗ «О пожарной безопасности»,</w:t>
      </w:r>
      <w:r>
        <w:rPr>
          <w:rFonts w:eastAsia="Calibri"/>
          <w:sz w:val="28"/>
          <w:szCs w:val="22"/>
          <w:lang w:eastAsia="zh-CN" w:bidi="en-US"/>
        </w:rPr>
        <w:t xml:space="preserve"> от 22.07.2008</w:t>
      </w:r>
      <w:r>
        <w:rPr>
          <w:rFonts w:eastAsia="Calibri"/>
          <w:sz w:val="28"/>
          <w:szCs w:val="22"/>
          <w:lang w:eastAsia="zh-CN" w:bidi="en-US"/>
        </w:rPr>
        <w:t xml:space="preserve"> </w:t>
      </w:r>
      <w:r>
        <w:rPr>
          <w:rFonts w:eastAsia="Calibri"/>
          <w:sz w:val="28"/>
          <w:szCs w:val="22"/>
          <w:lang w:eastAsia="zh-CN" w:bidi="en-US"/>
        </w:rPr>
        <w:t xml:space="preserve">№ 123-ФЗ «Технический регламент о требованиях пожарной безопасности»,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17 Правил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в целях укрепления пожарной безопасности при ухудшении пожарной обстановки </w:t>
      </w:r>
      <w:r>
        <w:rPr>
          <w:sz w:val="28"/>
          <w:szCs w:val="28"/>
        </w:rPr>
        <w:t xml:space="preserve">на территории 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76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567"/>
        <w:jc w:val="both"/>
        <w:widowControl w:val="off"/>
        <w:tabs>
          <w:tab w:val="left" w:pos="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</w:rPr>
        <w:t xml:space="preserve">ое Положение о 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 особого противопожарного режима в детских оздоровительных организациях и </w:t>
      </w:r>
      <w:r>
        <w:rPr>
          <w:rFonts w:eastAsia="Calibri"/>
          <w:sz w:val="28"/>
          <w:szCs w:val="28"/>
          <w:lang w:eastAsia="en-US"/>
        </w:rPr>
        <w:t xml:space="preserve">садовых некоммерческих товариществах</w:t>
      </w:r>
      <w:r>
        <w:rPr>
          <w:sz w:val="28"/>
          <w:szCs w:val="28"/>
        </w:rPr>
        <w:t xml:space="preserve">, граничащих с лесными участками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Петровского городского округа Ставропольского края.</w:t>
      </w:r>
      <w:r>
        <w:rPr>
          <w:sz w:val="28"/>
          <w:szCs w:val="28"/>
        </w:rPr>
      </w:r>
    </w:p>
    <w:p>
      <w:pPr>
        <w:pStyle w:val="676"/>
        <w:ind w:firstLine="567"/>
        <w:jc w:val="both"/>
        <w:widowControl w:val="off"/>
        <w:tabs>
          <w:tab w:val="left" w:pos="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567"/>
        <w:jc w:val="both"/>
        <w:widowControl w:val="off"/>
        <w:tabs>
          <w:tab w:val="left" w:pos="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Бабыкина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567"/>
        <w:jc w:val="both"/>
        <w:widowControl w:val="off"/>
        <w:tabs>
          <w:tab w:val="left" w:pos="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опубликования в газете «Вестник Петровского городского округа».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6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                                                                   </w:t>
      </w:r>
      <w:r>
        <w:rPr>
          <w:sz w:val="28"/>
          <w:szCs w:val="28"/>
        </w:rPr>
        <w:t xml:space="preserve">А.А.Захарченко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left="0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76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76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постановлени</w:t>
            </w:r>
            <w:r>
              <w:rPr>
                <w:sz w:val="28"/>
              </w:rPr>
              <w:t xml:space="preserve">ем</w:t>
            </w:r>
            <w:r>
              <w:rPr>
                <w:sz w:val="28"/>
              </w:rPr>
              <w:t xml:space="preserve"> администрации</w:t>
            </w:r>
            <w:r>
              <w:rPr>
                <w:sz w:val="28"/>
              </w:rPr>
            </w:r>
          </w:p>
          <w:p>
            <w:pPr>
              <w:pStyle w:val="676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Петровского городского округа Ставропольского края 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76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 июня 2019 г. № 1317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 О </w:t>
      </w:r>
      <w:r>
        <w:rPr>
          <w:sz w:val="28"/>
          <w:szCs w:val="28"/>
        </w:rPr>
        <w:t xml:space="preserve">Л О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center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порядке введения  особого противопожарного режима в детских оздоровительных организациях и </w:t>
      </w:r>
      <w:r>
        <w:rPr>
          <w:rFonts w:eastAsia="Calibri"/>
          <w:sz w:val="28"/>
          <w:szCs w:val="28"/>
          <w:lang w:eastAsia="en-US"/>
        </w:rPr>
        <w:t xml:space="preserve">садовых некоммерческих товариществах</w:t>
      </w:r>
      <w:r>
        <w:rPr>
          <w:rFonts w:eastAsia="Calibri"/>
          <w:sz w:val="28"/>
          <w:szCs w:val="28"/>
          <w:lang w:eastAsia="en-US"/>
        </w:rPr>
        <w:t xml:space="preserve">, граничащих с лесными участками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76"/>
        <w:jc w:val="center"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6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1.1. Настоящее Положение о порядке введения особого противопожарного режима в детских оздоровительных организациях и</w:t>
      </w:r>
      <w: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садовых некоммерческих товариществах (далее –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СНТ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)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 граничащих с лесными участками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на территории Петровского городского округа Ставропольского края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(далее – городской округ)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разработано  в соответствии с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ф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                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от 21.12.1994 № 69-ФЗ «О пожарной безопасности», от 22.07.2008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№ 123-ФЗ «Технический регламент о требованиях пожарной безопасности», в целях обеспечения безопасности проживания населения на территории городского округа и предупреждения чрезвычайных ситуаций, связанных с увеличением количества пожаров.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1.2. Особый противопожарный режим - правила поведения люд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Петровского городского округа Ставропольского края.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1.3. Необходимость введения особого противопожарного режима в детских оздоровительных организациях и СНТ, граничащих с лесными участками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на территории Петровского городского округа Ставропольского края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населенного пункта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 недостаточно для обеспечения по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жарной безопасности, а также при высокой вероятности возникновения возгораний по условиям погоды.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/>
        <w:jc w:val="center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/>
        <w:jc w:val="center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val="en-US" w:eastAsia="zh-CN" w:bidi="en-US"/>
        </w:rPr>
        <w:t xml:space="preserve">II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. Порядок установления особого противопожарного режима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/>
        <w:jc w:val="center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.1. Особый противопожарный режим в детских оздоровительных организациях и СНТ, граничащих с лесными участками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на территории 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вводится и отменяется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постановлением администрации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Ставропольского края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при обстоятельствах, требующих неотложных мер по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предупреждению чрезвычайных ситуаций на объектах образовательных учреждений,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спасению населения, организации тушения пожаров, проведению аварийно-спасательных работ.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2.2. Обстоятельствами, послужившими основанием для введения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в детских оздоровительных организациях и СНТ, граничащих с лесными участками,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на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особого противопожарного режима, являются: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установление сухой и жаркой погоды в течение длительного периода;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угроза перехода лесных пожаров на территорию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детских оздоровительных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организаций и СНТ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граничащих с лесными участками, на территории 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2.3. Период действия особого противопожарного режима зависит от чрезвычайной оперативной обстановки на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или части его территории.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2.4. При объявлении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или части его территории зоной чрезвычайной ситуации действие особого противопожарного режима приостанавливается.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2.5. В  правовом акте о введении особого противопожарного режима в обязательном порядке должны быть указаны: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обстоятельства, послужившие основанием для введения особого противопожарного режима;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границы территории, на которой вводится особый противопожарный режим;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перечень дополнительных мер пожарной безопасности;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срок действия особого противопожарного режима.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2.6. Решение об установлении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в детских оздоровительных организациях и СНТ, граничащих с лесными участками,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на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особого противопожарного режима является обязательным для исполнения  организациями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всех форм собственности, индивидуальными предпринимателями и гражданами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.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center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val="en-US" w:eastAsia="zh-CN" w:bidi="en-US"/>
        </w:rPr>
        <w:t xml:space="preserve">III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. Дополнительные требования по пожарной безопасности, устанавливаемые в период действия особого противопожарного режима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3.1. На период действия особого противопожарного режима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в детских оздоровительных организациях и СНТ, граничащих с лесными участками,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на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городского округа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могут устанавливаться дополнительные меры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обязательные и рекомендательные требования пожарной безопасности: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организация патрулирования территории детских оздоровительных организаций и СНТ, граничащих с лесными участками, на территории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 городского округа, силами граждан и работников детских оздоровительных организаций;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ограничение посещения гражданами лесов;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запрещение на территории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населенных пунктов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, организаций, учреждений и частного сектора  разведения открытого огня  и сжигания мусора;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обеспечение создания в населенных пунктах, у каждого жилого  строения запасов воды для тушения пожара;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особый режим въезда, перемещения граждан в местах пожаров и прилегающих к ним территориях;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усиление охраны объектов, непосредственно обеспечивающих жизнедеятельность населения;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запрет проведения определенных видов деятельности на отдельных участках лесного фонда и не входящих в лесной фонд территориях (вырубка леса, охота и рыболовство);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эвакуация населения и объектов за пределы территории, на которой введен особый противопожарный режим, в случае явной угрозы жизни и здоровью людей;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очистка территорий населенных пунктов от горючих отходов и мусора;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проведение работ по прокладке и восстановлению минерализованных полос шириной не менее 3 метров по периметру населенных пунктов, д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етских оздоровительных лагерей,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садовых участков, расположенных в лесных массивах;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организация целенаправленной информационно-пропагандист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с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кой работы среди населения по вопросам соблюдения правил пожарной безопасности.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</w:r>
    </w:p>
    <w:p>
      <w:pPr>
        <w:pStyle w:val="702"/>
        <w:ind w:right="0" w:firstLine="567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3.2. В решении о введении особого противопожарного </w:t>
      </w: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Федерации, в зависимости от обстоятельств, послуживших основанием для введения особого противопожарного режима.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2"/>
        <w:ind w:right="-58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2"/>
        <w:ind w:right="-58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2"/>
        <w:ind w:right="-58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</w:r>
    </w:p>
    <w:p>
      <w:pPr>
        <w:pStyle w:val="676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Е.И.Сергеева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rPr>
      <w:lang w:val="ru-RU" w:eastAsia="ru-RU" w:bidi="ar-SA"/>
    </w:rPr>
  </w:style>
  <w:style w:type="paragraph" w:styleId="677">
    <w:name w:val="Заголовок 1"/>
    <w:basedOn w:val="676"/>
    <w:next w:val="676"/>
    <w:link w:val="687"/>
    <w:qFormat/>
    <w:pPr>
      <w:keepNext/>
      <w:outlineLvl w:val="0"/>
    </w:pPr>
    <w:rPr>
      <w:sz w:val="28"/>
    </w:rPr>
  </w:style>
  <w:style w:type="paragraph" w:styleId="678">
    <w:name w:val="Заголовок 3"/>
    <w:basedOn w:val="676"/>
    <w:next w:val="676"/>
    <w:link w:val="692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679">
    <w:name w:val="Основной шрифт абзаца"/>
    <w:next w:val="679"/>
    <w:link w:val="676"/>
    <w:semiHidden/>
  </w:style>
  <w:style w:type="table" w:styleId="680">
    <w:name w:val="Обычная таблица"/>
    <w:next w:val="680"/>
    <w:link w:val="676"/>
    <w:semiHidden/>
    <w:tblPr/>
  </w:style>
  <w:style w:type="numbering" w:styleId="681">
    <w:name w:val="Нет списка"/>
    <w:next w:val="681"/>
    <w:link w:val="676"/>
    <w:semiHidden/>
  </w:style>
  <w:style w:type="paragraph" w:styleId="682">
    <w:name w:val="Основной текст с отступом 3"/>
    <w:basedOn w:val="676"/>
    <w:next w:val="682"/>
    <w:link w:val="676"/>
    <w:pPr>
      <w:ind w:firstLine="720"/>
    </w:pPr>
    <w:rPr>
      <w:sz w:val="28"/>
    </w:rPr>
  </w:style>
  <w:style w:type="paragraph" w:styleId="683">
    <w:name w:val="Основной текст"/>
    <w:basedOn w:val="676"/>
    <w:next w:val="683"/>
    <w:link w:val="676"/>
    <w:pPr>
      <w:spacing w:after="120"/>
    </w:pPr>
  </w:style>
  <w:style w:type="paragraph" w:styleId="684">
    <w:name w:val="Основной текст 2"/>
    <w:basedOn w:val="676"/>
    <w:next w:val="684"/>
    <w:link w:val="676"/>
    <w:pPr>
      <w:spacing w:after="120" w:line="480" w:lineRule="auto"/>
    </w:pPr>
  </w:style>
  <w:style w:type="paragraph" w:styleId="685">
    <w:name w:val="ConsPlusNormal"/>
    <w:next w:val="685"/>
    <w:link w:val="67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86">
    <w:name w:val="ConsPlusTitle"/>
    <w:next w:val="686"/>
    <w:link w:val="676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87">
    <w:name w:val="Заголовок 1 Знак"/>
    <w:next w:val="687"/>
    <w:link w:val="677"/>
    <w:rPr>
      <w:sz w:val="28"/>
      <w:lang w:val="ru-RU" w:eastAsia="ru-RU" w:bidi="ar-SA"/>
    </w:rPr>
  </w:style>
  <w:style w:type="paragraph" w:styleId="688">
    <w:name w:val="Текст выноски"/>
    <w:basedOn w:val="676"/>
    <w:next w:val="688"/>
    <w:link w:val="676"/>
    <w:semiHidden/>
    <w:rPr>
      <w:rFonts w:ascii="Tahoma" w:hAnsi="Tahoma" w:cs="Tahoma"/>
      <w:sz w:val="16"/>
      <w:szCs w:val="16"/>
    </w:rPr>
  </w:style>
  <w:style w:type="paragraph" w:styleId="689">
    <w:name w:val="2"/>
    <w:basedOn w:val="676"/>
    <w:next w:val="689"/>
    <w:link w:val="676"/>
    <w:pPr>
      <w:spacing w:before="100" w:beforeAutospacing="1" w:after="100" w:afterAutospacing="1"/>
    </w:pPr>
    <w:rPr>
      <w:sz w:val="24"/>
      <w:szCs w:val="24"/>
    </w:rPr>
  </w:style>
  <w:style w:type="paragraph" w:styleId="690">
    <w:name w:val="Normal1"/>
    <w:next w:val="690"/>
    <w:link w:val="676"/>
    <w:pPr>
      <w:ind w:firstLine="560"/>
      <w:spacing w:line="300" w:lineRule="auto"/>
      <w:widowControl w:val="off"/>
    </w:pPr>
    <w:rPr>
      <w:sz w:val="24"/>
      <w:lang w:val="ru-RU" w:eastAsia="ru-RU" w:bidi="ar-SA"/>
    </w:rPr>
  </w:style>
  <w:style w:type="paragraph" w:styleId="691">
    <w:name w:val="Без интервала"/>
    <w:next w:val="691"/>
    <w:link w:val="67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692">
    <w:name w:val="Заголовок 3 Знак"/>
    <w:next w:val="692"/>
    <w:link w:val="678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693">
    <w:name w:val="Обычный (веб)"/>
    <w:basedOn w:val="676"/>
    <w:next w:val="693"/>
    <w:link w:val="6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694">
    <w:name w:val="Сетка таблицы1"/>
    <w:basedOn w:val="680"/>
    <w:next w:val="695"/>
    <w:link w:val="67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95">
    <w:name w:val="Сетка таблицы"/>
    <w:basedOn w:val="680"/>
    <w:next w:val="695"/>
    <w:link w:val="676"/>
    <w:tblPr/>
  </w:style>
  <w:style w:type="paragraph" w:styleId="696">
    <w:name w:val="Основной текст 3"/>
    <w:basedOn w:val="676"/>
    <w:next w:val="696"/>
    <w:link w:val="697"/>
    <w:pPr>
      <w:spacing w:after="120"/>
    </w:pPr>
    <w:rPr>
      <w:sz w:val="16"/>
      <w:szCs w:val="16"/>
      <w:lang w:val="en-US" w:eastAsia="en-US"/>
    </w:rPr>
  </w:style>
  <w:style w:type="character" w:styleId="697">
    <w:name w:val="Основной текст 3 Знак"/>
    <w:next w:val="697"/>
    <w:link w:val="696"/>
    <w:rPr>
      <w:sz w:val="16"/>
      <w:szCs w:val="16"/>
    </w:rPr>
  </w:style>
  <w:style w:type="paragraph" w:styleId="698">
    <w:name w:val="Верхний колонтитул"/>
    <w:basedOn w:val="676"/>
    <w:next w:val="698"/>
    <w:link w:val="699"/>
    <w:uiPriority w:val="99"/>
    <w:pPr>
      <w:tabs>
        <w:tab w:val="center" w:pos="4677" w:leader="none"/>
        <w:tab w:val="right" w:pos="9355" w:leader="none"/>
      </w:tabs>
    </w:pPr>
  </w:style>
  <w:style w:type="character" w:styleId="699">
    <w:name w:val="Верхний колонтитул Знак"/>
    <w:basedOn w:val="679"/>
    <w:next w:val="699"/>
    <w:link w:val="698"/>
    <w:uiPriority w:val="99"/>
  </w:style>
  <w:style w:type="paragraph" w:styleId="700">
    <w:name w:val="Нижний колонтитул"/>
    <w:basedOn w:val="676"/>
    <w:next w:val="700"/>
    <w:link w:val="701"/>
    <w:pPr>
      <w:tabs>
        <w:tab w:val="center" w:pos="4677" w:leader="none"/>
        <w:tab w:val="right" w:pos="9355" w:leader="none"/>
      </w:tabs>
    </w:pPr>
  </w:style>
  <w:style w:type="character" w:styleId="701">
    <w:name w:val="Нижний колонтитул Знак"/>
    <w:basedOn w:val="679"/>
    <w:next w:val="701"/>
    <w:link w:val="700"/>
  </w:style>
  <w:style w:type="paragraph" w:styleId="702">
    <w:name w:val="ConsNonformat"/>
    <w:next w:val="702"/>
    <w:link w:val="676"/>
    <w:pPr>
      <w:ind w:right="19772"/>
      <w:widowControl w:val="off"/>
    </w:pPr>
    <w:rPr>
      <w:rFonts w:ascii="Courier New" w:hAnsi="Courier New"/>
      <w:lang w:val="ru-RU" w:eastAsia="ar-SA" w:bidi="ar-SA"/>
    </w:rPr>
  </w:style>
  <w:style w:type="paragraph" w:styleId="703">
    <w:name w:val="Т-1,5"/>
    <w:basedOn w:val="676"/>
    <w:next w:val="703"/>
    <w:link w:val="676"/>
    <w:pPr>
      <w:ind w:firstLine="720"/>
      <w:jc w:val="both"/>
      <w:spacing w:line="360" w:lineRule="auto"/>
    </w:pPr>
    <w:rPr>
      <w:sz w:val="28"/>
    </w:rPr>
  </w:style>
  <w:style w:type="paragraph" w:styleId="704">
    <w:name w:val="List Paragraph"/>
    <w:basedOn w:val="676"/>
    <w:next w:val="704"/>
    <w:link w:val="676"/>
    <w:qFormat/>
    <w:pPr>
      <w:ind w:left="720"/>
    </w:pPr>
    <w:rPr>
      <w:sz w:val="28"/>
      <w:szCs w:val="28"/>
    </w:rPr>
  </w:style>
  <w:style w:type="character" w:styleId="1538" w:default="1">
    <w:name w:val="Default Paragraph Font"/>
    <w:uiPriority w:val="1"/>
    <w:semiHidden/>
    <w:unhideWhenUsed/>
  </w:style>
  <w:style w:type="numbering" w:styleId="1539" w:default="1">
    <w:name w:val="No List"/>
    <w:uiPriority w:val="99"/>
    <w:semiHidden/>
    <w:unhideWhenUsed/>
  </w:style>
  <w:style w:type="table" w:styleId="15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revision>3</cp:revision>
  <dcterms:created xsi:type="dcterms:W3CDTF">2019-06-21T06:02:00Z</dcterms:created>
  <dcterms:modified xsi:type="dcterms:W3CDTF">2024-03-21T11:16:33Z</dcterms:modified>
  <cp:version>917504</cp:version>
</cp:coreProperties>
</file>