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76" w:leader="none"/>
          <w:tab w:val="left" w:pos="7939" w:leader="none"/>
          <w:tab w:val="left" w:pos="8264" w:leader="none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ПРОЕКТ</w:t>
      </w:r>
    </w:p>
    <w:p>
      <w:pPr>
        <w:pStyle w:val="Normal"/>
        <w:tabs>
          <w:tab w:val="center" w:pos="4676" w:leader="none"/>
          <w:tab w:val="left" w:pos="7939" w:leader="none"/>
          <w:tab w:val="left" w:pos="8264" w:leader="none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ОКРУГА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изменений в муниципальную программу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13 ноября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1567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UserStyle_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редакции     от 10 января 2024 г. № 03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(в редакции от 15 января 2024 г. № 05-р)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муниципального округа Ставропольского края от 29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 «О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cs="Times New Roman"/>
          <w:sz w:val="28"/>
          <w:szCs w:val="28"/>
        </w:rPr>
        <w:t xml:space="preserve"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color w:val="273350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UserStyle_4"/>
          <w:sz w:val="28"/>
          <w:szCs w:val="28"/>
        </w:rPr>
        <w:t xml:space="preserve">1. Утвердить прилагаемые изменения, которые вносятся в муниципальную программу Петровского </w:t>
      </w:r>
      <w:r>
        <w:rPr>
          <w:rStyle w:val="UserStyle_4"/>
          <w:sz w:val="28"/>
          <w:szCs w:val="28"/>
        </w:rPr>
        <w:t xml:space="preserve">муниципального </w:t>
      </w:r>
      <w:r>
        <w:rPr>
          <w:rStyle w:val="UserStyle_4"/>
          <w:sz w:val="28"/>
          <w:szCs w:val="28"/>
        </w:rPr>
        <w:t xml:space="preserve">округа </w:t>
      </w:r>
      <w:r>
        <w:rPr>
          <w:rStyle w:val="UserStyle_4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</w:t>
      </w:r>
      <w:r>
        <w:rPr>
          <w:rFonts w:ascii="Times New Roman" w:hAnsi="Times New Roman"/>
          <w:sz w:val="28"/>
          <w:szCs w:val="28"/>
          <w:lang w:eastAsia="en-US"/>
        </w:rPr>
        <w:t xml:space="preserve">кого края от 13 ноября 2020 г. </w:t>
      </w:r>
      <w:r>
        <w:rPr>
          <w:rFonts w:ascii="Times New Roman" w:hAnsi="Times New Roman"/>
          <w:sz w:val="28"/>
          <w:szCs w:val="28"/>
          <w:lang w:eastAsia="en-US"/>
        </w:rPr>
        <w:t xml:space="preserve"> № 1567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муниципальной программы Петровского муниципального округа Ставропольского края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en-US"/>
        </w:rPr>
        <w:t xml:space="preserve"> (в редакции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от 01 февраля 2024 г.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№ 166</w:t>
      </w:r>
      <w:r>
        <w:rPr>
          <w:rFonts w:ascii="Times New Roman" w:hAnsi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8"/>
        <w:jc w:val="both"/>
        <w:rPr>
          <w:rStyle w:val="UserStyle_4"/>
          <w:sz w:val="28"/>
          <w:szCs w:val="28"/>
        </w:rPr>
      </w:pPr>
      <w:r>
        <w:rPr>
          <w:rStyle w:val="UserStyle_4"/>
          <w:sz w:val="28"/>
          <w:szCs w:val="28"/>
        </w:rPr>
      </w:r>
    </w:p>
    <w:p>
      <w:pPr>
        <w:pStyle w:val="BodyTextIndent"/>
        <w:widowControl w:val="o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3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и </w:t>
      </w:r>
      <w:r>
        <w:rPr>
          <w:rFonts w:ascii="Times New Roman" w:hAnsi="Times New Roman"/>
          <w:sz w:val="28"/>
          <w:szCs w:val="28"/>
        </w:rPr>
        <w:t xml:space="preserve">возложить на перв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</w:t>
      </w:r>
      <w:r>
        <w:rPr>
          <w:rFonts w:ascii="Times New Roman" w:hAnsi="Times New Roman"/>
          <w:sz w:val="28"/>
          <w:szCs w:val="28"/>
        </w:rPr>
        <w:t xml:space="preserve">ропольского края Бабыкина А.И.</w:t>
      </w:r>
      <w:r>
        <w:rPr>
          <w:rFonts w:ascii="Times New Roman" w:hAnsi="Times New Roman"/>
          <w:sz w:val="28"/>
          <w:szCs w:val="28"/>
        </w:rPr>
      </w:r>
    </w:p>
    <w:p>
      <w:pPr>
        <w:pStyle w:val="BodyTextIndent"/>
        <w:widowControl w:val="off"/>
        <w:spacing w:after="0" w:line="240" w:lineRule="auto"/>
        <w:ind w:left="0" w:firstLine="708"/>
        <w:jc w:val="both"/>
        <w:rPr>
          <w:rStyle w:val="UserStyle_4"/>
          <w:sz w:val="28"/>
          <w:szCs w:val="28"/>
        </w:rPr>
      </w:pPr>
      <w:r>
        <w:rPr>
          <w:rStyle w:val="UserStyle_4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</w:t>
      </w:r>
      <w:r>
        <w:rPr>
          <w:rFonts w:ascii="Times New Roman" w:hAnsi="Times New Roman" w:cs="Times New Roman"/>
          <w:sz w:val="28"/>
          <w:szCs w:val="28"/>
        </w:rPr>
        <w:t xml:space="preserve">Конкина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первый заместитель главы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А.И.Бабыкин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Е.С. Меркулова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стратегического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планирования и инвестиций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Л.В.Кириленко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С.Н.Кулькина</w:t>
      </w:r>
    </w:p>
    <w:p>
      <w:pPr>
        <w:pStyle w:val="User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Ю.В.Петрич</w:t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Ставропольскогокрая</w:t>
      </w:r>
    </w:p>
    <w:p>
      <w:pPr>
        <w:pStyle w:val="User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А.А.Брянцев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7"/>
                <w:szCs w:val="27"/>
                <w:lang w:eastAsia="en-US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Утверждены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муниципального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 округа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от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pacing w:after="0" w:line="240" w:lineRule="exact"/>
        <w:ind w:right="-62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</w:r>
    </w:p>
    <w:p>
      <w:pPr>
        <w:pStyle w:val="Normal"/>
        <w:spacing w:after="0" w:line="240" w:lineRule="exact"/>
        <w:ind w:right="-62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  <w:t xml:space="preserve">ИЗМЕНЕНИЯ,</w:t>
      </w:r>
    </w:p>
    <w:p>
      <w:pPr>
        <w:pStyle w:val="Normal"/>
        <w:spacing w:after="0" w:line="240" w:lineRule="exact"/>
        <w:ind w:right="-60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  <w:t xml:space="preserve">которые вносятся в муниципальную программу Петровского </w:t>
      </w:r>
      <w:r>
        <w:rPr>
          <w:rStyle w:val="UserStyle_4"/>
          <w:sz w:val="27"/>
          <w:szCs w:val="27"/>
        </w:rPr>
        <w:t xml:space="preserve">муниципального</w:t>
      </w:r>
      <w:r>
        <w:rPr>
          <w:rStyle w:val="UserStyle_4"/>
          <w:sz w:val="27"/>
          <w:szCs w:val="27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7"/>
          <w:szCs w:val="27"/>
        </w:rPr>
        <w:t xml:space="preserve">Развитие транспортной системы и обеспечение безопасности дорожного движения</w:t>
      </w:r>
      <w:r>
        <w:rPr>
          <w:rStyle w:val="UserStyle_4"/>
          <w:sz w:val="27"/>
          <w:szCs w:val="27"/>
        </w:rPr>
        <w:t xml:space="preserve">»</w:t>
      </w:r>
      <w:r>
        <w:rPr>
          <w:rStyle w:val="UserStyle_4"/>
          <w:sz w:val="27"/>
          <w:szCs w:val="27"/>
        </w:rPr>
        <w:t xml:space="preserve"> </w:t>
      </w:r>
      <w:r>
        <w:rPr>
          <w:rStyle w:val="UserStyle_4"/>
          <w:sz w:val="27"/>
          <w:szCs w:val="27"/>
        </w:rPr>
      </w:r>
    </w:p>
    <w:p>
      <w:pPr>
        <w:pStyle w:val="Normal"/>
        <w:spacing w:after="0" w:line="240" w:lineRule="exact"/>
        <w:ind w:right="-60"/>
        <w:jc w:val="center"/>
        <w:rPr>
          <w:rStyle w:val="UserStyle_4"/>
          <w:sz w:val="27"/>
          <w:szCs w:val="27"/>
        </w:rPr>
      </w:pPr>
      <w:r>
        <w:rPr>
          <w:rStyle w:val="UserStyle_4"/>
          <w:sz w:val="27"/>
          <w:szCs w:val="27"/>
        </w:rPr>
      </w:r>
    </w:p>
    <w:p>
      <w:pPr>
        <w:pStyle w:val="User"/>
        <w:numPr>
          <w:numId w:val="4"/>
          <w:ilvl w:val="0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Паспорте муниципальной программы Петровского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«Развитие транспортной системы и обеспечение безопасности дорожного движения»:</w:t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Позицию «Объемы и источники финансового обеспечения Программы» изложить в следующей редакции:</w:t>
      </w:r>
    </w:p>
    <w:p>
      <w:pPr>
        <w:pStyle w:val="User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tbl>
      <w:tblPr>
        <w:tblW w:w="9462" w:type="dxa"/>
        <w:tblInd w:w="-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3"/>
        <w:gridCol w:w="7089"/>
      </w:tblGrid>
      <w:tr>
        <w:trPr/>
        <w:tc>
          <w:tcPr>
            <w:tcW w:w="23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ind w:left="10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«Объемы и источники финансового обеспечения Программы</w:t>
            </w:r>
          </w:p>
          <w:p>
            <w:pPr>
              <w:pStyle w:val="Us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r>
          </w:p>
        </w:tc>
        <w:tc>
          <w:tcPr>
            <w:tcW w:w="708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2076337,34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источникам финансового обеспечения: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Ставропольского края (далее – краевой бюджет)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1305732,2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196242,83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331888,09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380773,2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208060,88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93862,2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94905,00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Петровского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769095,92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62625,88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69896,25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83165,85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434999,40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59166,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59242,14 тысяч рублей.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участников Программы – 1509,21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322,82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736,07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450,32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в 2026 году – 0,00 тыс.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рублей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».</w:t>
            </w:r>
          </w:p>
        </w:tc>
      </w:tr>
    </w:tbl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Приложени</w:t>
      </w:r>
      <w:r>
        <w:rPr>
          <w:rFonts w:ascii="Times New Roman" w:hAnsi="Times New Roman" w:cs="Times New Roman"/>
          <w:bCs/>
          <w:sz w:val="27"/>
          <w:szCs w:val="27"/>
        </w:rPr>
        <w:t xml:space="preserve">и</w:t>
      </w:r>
      <w:r>
        <w:rPr>
          <w:rFonts w:ascii="Times New Roman" w:hAnsi="Times New Roman" w:cs="Times New Roman"/>
          <w:bCs/>
          <w:sz w:val="27"/>
          <w:szCs w:val="27"/>
        </w:rPr>
        <w:t xml:space="preserve"> 1 «Сведения </w:t>
      </w:r>
      <w:r>
        <w:rPr>
          <w:rFonts w:ascii="Times New Roman" w:hAnsi="Times New Roman" w:cs="Times New Roman"/>
          <w:sz w:val="27"/>
          <w:szCs w:val="27"/>
        </w:rPr>
        <w:t xml:space="preserve">об индикаторах достижения целей Программы и показателях решения задач подпрограмм Программы и их значениях</w:t>
      </w:r>
      <w:r>
        <w:rPr>
          <w:rFonts w:ascii="Times New Roman" w:hAnsi="Times New Roman" w:cs="Times New Roman"/>
          <w:sz w:val="27"/>
          <w:szCs w:val="27"/>
        </w:rPr>
        <w:t xml:space="preserve">» к Программе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>
        <w:rPr>
          <w:rFonts w:ascii="Times New Roman" w:hAnsi="Times New Roman" w:cs="Times New Roman"/>
          <w:sz w:val="27"/>
          <w:szCs w:val="27"/>
        </w:rPr>
        <w:t xml:space="preserve">В граф</w:t>
      </w:r>
      <w:r>
        <w:rPr>
          <w:rFonts w:ascii="Times New Roman" w:hAnsi="Times New Roman" w:cs="Times New Roman"/>
          <w:sz w:val="27"/>
          <w:szCs w:val="27"/>
        </w:rPr>
        <w:t xml:space="preserve">ах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10,11</w:t>
      </w:r>
      <w:r>
        <w:rPr>
          <w:rFonts w:ascii="Times New Roman" w:hAnsi="Times New Roman" w:cs="Times New Roman"/>
          <w:sz w:val="27"/>
          <w:szCs w:val="27"/>
        </w:rPr>
        <w:t xml:space="preserve"> пункта 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  цифр</w:t>
      </w:r>
      <w:r>
        <w:rPr>
          <w:rFonts w:ascii="Times New Roman" w:hAnsi="Times New Roman" w:cs="Times New Roman"/>
          <w:sz w:val="27"/>
          <w:szCs w:val="27"/>
        </w:rPr>
        <w:t xml:space="preserve">ы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» заменить </w:t>
      </w:r>
      <w:r>
        <w:rPr>
          <w:rFonts w:ascii="Times New Roman" w:hAnsi="Times New Roman" w:cs="Times New Roman"/>
          <w:sz w:val="27"/>
          <w:szCs w:val="27"/>
        </w:rPr>
        <w:t xml:space="preserve">знаками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</w:t>
      </w:r>
      <w:r>
        <w:rPr>
          <w:rFonts w:ascii="Times New Roman" w:hAnsi="Times New Roman" w:cs="Times New Roman"/>
          <w:sz w:val="27"/>
          <w:szCs w:val="27"/>
        </w:rPr>
        <w:t xml:space="preserve">В графе 9 пункта 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  цифру «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» заменить цифр</w:t>
      </w:r>
      <w:r>
        <w:rPr>
          <w:rFonts w:ascii="Times New Roman" w:hAnsi="Times New Roman" w:cs="Times New Roman"/>
          <w:sz w:val="27"/>
          <w:szCs w:val="27"/>
        </w:rPr>
        <w:t xml:space="preserve">ами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19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</w:t>
      </w:r>
      <w:r>
        <w:rPr>
          <w:rFonts w:ascii="Times New Roman" w:hAnsi="Times New Roman" w:cs="Times New Roman"/>
          <w:sz w:val="27"/>
          <w:szCs w:val="27"/>
        </w:rPr>
        <w:t xml:space="preserve">. В графе 9 пункта 14  цифр</w:t>
      </w:r>
      <w:r>
        <w:rPr>
          <w:rFonts w:ascii="Times New Roman" w:hAnsi="Times New Roman" w:cs="Times New Roman"/>
          <w:sz w:val="27"/>
          <w:szCs w:val="27"/>
        </w:rPr>
        <w:t xml:space="preserve">ы</w:t>
      </w:r>
      <w:r>
        <w:rPr>
          <w:rFonts w:ascii="Times New Roman" w:hAnsi="Times New Roman" w:cs="Times New Roman"/>
          <w:sz w:val="27"/>
          <w:szCs w:val="27"/>
        </w:rPr>
        <w:t xml:space="preserve"> «7,224» заменить цифр</w:t>
      </w:r>
      <w:r>
        <w:rPr>
          <w:rFonts w:ascii="Times New Roman" w:hAnsi="Times New Roman" w:cs="Times New Roman"/>
          <w:sz w:val="27"/>
          <w:szCs w:val="27"/>
        </w:rPr>
        <w:t xml:space="preserve">ами</w:t>
      </w:r>
      <w:r>
        <w:rPr>
          <w:rFonts w:ascii="Times New Roman" w:hAnsi="Times New Roman" w:cs="Times New Roman"/>
          <w:sz w:val="27"/>
          <w:szCs w:val="27"/>
        </w:rPr>
        <w:t xml:space="preserve"> «22,203»;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В графе 9 пункта 15  цифру «2» заменить цифрой «3».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 Приложение 3 «Объемы и источники финансового обеспечения Программы» к Программе изложить в ново</w:t>
      </w:r>
      <w:r>
        <w:rPr>
          <w:rFonts w:ascii="Times New Roman" w:hAnsi="Times New Roman" w:cs="Times New Roman"/>
          <w:sz w:val="27"/>
          <w:szCs w:val="27"/>
        </w:rPr>
        <w:t xml:space="preserve">й редакции согласно приложению</w:t>
      </w:r>
      <w:r>
        <w:rPr>
          <w:rFonts w:ascii="Times New Roman" w:hAnsi="Times New Roman" w:cs="Times New Roman"/>
          <w:sz w:val="27"/>
          <w:szCs w:val="27"/>
        </w:rPr>
        <w:t xml:space="preserve"> к настоящим Изменениям.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В приложении 5 «Подпрограмма «</w:t>
      </w:r>
      <w:r>
        <w:rPr>
          <w:rFonts w:ascii="Times New Roman" w:hAnsi="Times New Roman" w:eastAsia="CourierNewPSMT;Times New Roman" w:cs="Times New Roman"/>
          <w:sz w:val="27"/>
          <w:szCs w:val="27"/>
        </w:rPr>
        <w:t xml:space="preserve">Развитие улично-дорожной сети </w:t>
      </w:r>
      <w:r>
        <w:rPr>
          <w:rFonts w:ascii="Times New Roman" w:hAnsi="Times New Roman" w:cs="Times New Roman"/>
          <w:sz w:val="27"/>
          <w:szCs w:val="27"/>
        </w:rPr>
        <w:t xml:space="preserve"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к Программе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.1. В паспорте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одпрограммы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.1.1. </w:t>
      </w:r>
      <w:r>
        <w:rPr>
          <w:rFonts w:ascii="Times New Roman" w:hAnsi="Times New Roman" w:cs="Times New Roman"/>
          <w:sz w:val="27"/>
          <w:szCs w:val="27"/>
        </w:rPr>
        <w:t xml:space="preserve">Позицию «Объемы и источники финансирования подпрограммы» изложить в следующей редакции:</w:t>
      </w:r>
    </w:p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tbl>
      <w:tblPr>
        <w:tblW w:w="936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6"/>
        <w:gridCol w:w="4760"/>
      </w:tblGrid>
      <w:tr>
        <w:tc>
          <w:tcPr>
            <w:tcW w:w="460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«Объемы и источники финансового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одпрограммы</w:t>
              <w:tab/>
              <w:tab/>
              <w:tab/>
            </w:r>
          </w:p>
        </w:tc>
        <w:tc>
          <w:tcPr>
            <w:tcW w:w="47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2076337,34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источникам финансового обеспечения: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Ставропольского края (далее – краевой бюджет) – 1305732,21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196242,83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331888,09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380773,21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208060,88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93862,20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94905,00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 Петровского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769095,92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62625,88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69896,25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83165,85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434999,40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59166,40 тысяч рублей;</w:t>
            </w:r>
          </w:p>
          <w:p>
            <w:pPr>
              <w:pStyle w:val="Normal"/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59242,14 тысяч рублей.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2026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участников Программы – 1509,21 тыс. рублей, в том числе по годам: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2021 году – 0,00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2022 году – 322,82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2023 году – 736,07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2024 году – 450,32 тыс. рублей</w:t>
            </w:r>
          </w:p>
          <w:p>
            <w:pPr>
              <w:pStyle w:val="User"/>
              <w:ind w:left="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2025 году – 0,00 тыс. рублей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в 2026 году – 0,00 тыс. рублей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».</w:t>
            </w:r>
          </w:p>
        </w:tc>
      </w:tr>
    </w:tbl>
    <w:p>
      <w:pPr>
        <w:pStyle w:val="UserStyle_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.1.2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 позиции «Ожидаемые конечные результаты реализации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одпрограммы» абзац</w:t>
      </w:r>
      <w:r>
        <w:rPr>
          <w:rFonts w:ascii="Times New Roman" w:hAnsi="Times New Roman" w:cs="Times New Roman"/>
          <w:sz w:val="27"/>
          <w:szCs w:val="27"/>
        </w:rPr>
        <w:t xml:space="preserve">ы одиннадцатый и</w:t>
      </w:r>
      <w:r>
        <w:rPr>
          <w:rFonts w:ascii="Times New Roman" w:hAnsi="Times New Roman" w:cs="Times New Roman"/>
          <w:sz w:val="27"/>
          <w:szCs w:val="27"/>
        </w:rPr>
        <w:t xml:space="preserve"> двенадцатый изложить в следующей редакции: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- 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7"/>
          <w:szCs w:val="27"/>
        </w:rPr>
        <w:t xml:space="preserve"> составит</w:t>
      </w:r>
      <w:r>
        <w:rPr>
          <w:rFonts w:ascii="Times New Roman" w:hAnsi="Times New Roman" w:cs="Times New Roman"/>
          <w:sz w:val="27"/>
          <w:szCs w:val="27"/>
        </w:rPr>
        <w:t xml:space="preserve"> не менее 22,203 км. к 2026 году;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количество участков местных автомобильных дорог к общеобразовательным организациям, приведенных в нормативное состояние за счет субсидии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составит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менее 3</w:t>
      </w:r>
      <w:r>
        <w:rPr>
          <w:rFonts w:ascii="Times New Roman" w:hAnsi="Times New Roman" w:cs="Times New Roman"/>
          <w:sz w:val="27"/>
          <w:szCs w:val="27"/>
        </w:rPr>
        <w:t xml:space="preserve"> единиц</w:t>
      </w:r>
      <w:r>
        <w:rPr>
          <w:rFonts w:ascii="Times New Roman" w:hAnsi="Times New Roman" w:cs="Times New Roman"/>
          <w:sz w:val="27"/>
          <w:szCs w:val="27"/>
        </w:rPr>
        <w:t xml:space="preserve"> к 2026 году.».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.2. В разделе «Характеристика основных мероприятий подпрограммы»:</w:t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.2.1. </w:t>
      </w:r>
      <w:r>
        <w:rPr>
          <w:rFonts w:ascii="Times New Roman" w:hAnsi="Times New Roman" w:cs="Times New Roman"/>
          <w:sz w:val="27"/>
          <w:szCs w:val="27"/>
        </w:rPr>
        <w:t xml:space="preserve">В пункте «9» абзац восьмой изложить в следующей редакции:</w:t>
      </w:r>
    </w:p>
    <w:p>
      <w:pPr>
        <w:pStyle w:val="User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«- 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7"/>
          <w:szCs w:val="27"/>
        </w:rPr>
        <w:t xml:space="preserve"> составит</w:t>
      </w:r>
      <w:r>
        <w:rPr>
          <w:rFonts w:ascii="Times New Roman" w:hAnsi="Times New Roman" w:cs="Times New Roman"/>
          <w:sz w:val="27"/>
          <w:szCs w:val="27"/>
        </w:rPr>
        <w:t xml:space="preserve"> не менее 22,203 км. к 2026 году.»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User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4.2.2. </w:t>
      </w:r>
      <w:r>
        <w:rPr>
          <w:rFonts w:ascii="Times New Roman" w:hAnsi="Times New Roman" w:cs="Times New Roman"/>
          <w:sz w:val="27"/>
          <w:szCs w:val="27"/>
        </w:rPr>
        <w:t xml:space="preserve">В пункте «10» абзац восьмой изложить в следующей редакции: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«- количество участков местных автомобильных дорог к общеобразовательным организациям, приведенных в нормативное состо</w:t>
      </w:r>
      <w:r>
        <w:rPr>
          <w:rFonts w:ascii="Times New Roman" w:hAnsi="Times New Roman" w:cs="Times New Roman"/>
          <w:sz w:val="27"/>
          <w:szCs w:val="27"/>
        </w:rPr>
        <w:t xml:space="preserve">яние за счет субсидии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составит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менее 3</w:t>
      </w:r>
      <w:r>
        <w:rPr>
          <w:rFonts w:ascii="Times New Roman" w:hAnsi="Times New Roman" w:cs="Times New Roman"/>
          <w:sz w:val="27"/>
          <w:szCs w:val="27"/>
        </w:rPr>
        <w:t xml:space="preserve"> единиц</w:t>
      </w:r>
      <w:r>
        <w:rPr>
          <w:rFonts w:ascii="Times New Roman" w:hAnsi="Times New Roman" w:cs="Times New Roman"/>
          <w:sz w:val="27"/>
          <w:szCs w:val="27"/>
        </w:rPr>
        <w:t xml:space="preserve"> к 2026 году.».</w:t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Управляющий делами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Петровского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Ю.В.</w:t>
      </w:r>
      <w:r>
        <w:rPr>
          <w:rFonts w:ascii="Times New Roman" w:hAnsi="Times New Roman" w:cs="Times New Roman"/>
          <w:sz w:val="27"/>
          <w:szCs w:val="27"/>
        </w:rPr>
        <w:t xml:space="preserve">Петрич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Normal"/>
        <w:jc w:val="both"/>
        <w:rPr>
          <w:bCs/>
          <w:sz w:val="28"/>
          <w:szCs w:val="28"/>
        </w:rPr>
        <w:sectPr>
          <w:type w:val="nextPage"/>
          <w:pgSz w:w="11905" w:h="16837"/>
          <w:pgMar w:top="1418" w:right="567" w:bottom="1134" w:left="1985" w:header="720" w:footer="720" w:gutter="0"/>
          <w:cols w:space="60"/>
          <w:docGrid w:linePitch="360"/>
        </w:sectPr>
      </w:pPr>
      <w:r>
        <w:rPr>
          <w:bCs/>
          <w:sz w:val="28"/>
          <w:szCs w:val="28"/>
        </w:rPr>
      </w:r>
    </w:p>
    <w:p>
      <w:pPr>
        <w:pStyle w:val="Normal"/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left="9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UserStyle_4"/>
          <w:sz w:val="28"/>
          <w:szCs w:val="28"/>
        </w:rPr>
        <w:t xml:space="preserve">которые вносятся в муниципальную программу Петровского </w:t>
      </w:r>
      <w:r>
        <w:rPr>
          <w:rStyle w:val="UserStyle_4"/>
          <w:sz w:val="28"/>
          <w:szCs w:val="28"/>
        </w:rPr>
        <w:t xml:space="preserve">муниципального</w:t>
      </w:r>
      <w:r>
        <w:rPr>
          <w:rStyle w:val="UserStyle_4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Style w:val="UserStyle_4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935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3</w:t>
      </w:r>
    </w:p>
    <w:p>
      <w:pPr>
        <w:pStyle w:val="UserStyle_9"/>
        <w:spacing w:line="240" w:lineRule="exact"/>
        <w:ind w:left="935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движения»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6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98"/>
        <w:gridCol w:w="3183"/>
        <w:gridCol w:w="3882"/>
        <w:gridCol w:w="1130"/>
        <w:gridCol w:w="1112"/>
        <w:gridCol w:w="1194"/>
        <w:gridCol w:w="992"/>
        <w:gridCol w:w="992"/>
        <w:gridCol w:w="1130"/>
        <w:gridCol w:w="288"/>
      </w:tblGrid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</w:p>
        </w:tc>
        <w:tc>
          <w:tcPr>
            <w:tcW w:w="3183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82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550" w:type="dxa"/>
            <w:gridSpan w:val="6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финансового обеспечения по годам</w:t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(тыс. рублей)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83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</w:t>
            </w:r>
          </w:p>
        </w:tc>
        <w:tc>
          <w:tcPr>
            <w:tcW w:w="111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</w:p>
        </w:tc>
        <w:tc>
          <w:tcPr>
            <w:tcW w:w="1194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3183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388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111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1194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«Развитие транспортной системы и обеспечение безопасности дорожного движения», всего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643510,60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Петровского муниципального округа Ставропольского края (далее – бюджет округа),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643060,28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</w:t>
            </w:r>
            <w:r>
              <w:rPr>
                <w:rFonts w:ascii="Times New Roman" w:hAnsi="Times New Roman" w:eastAsia="CourierNewPSMT" w:cs="Times New Roman"/>
                <w:b/>
                <w:sz w:val="20"/>
                <w:szCs w:val="20"/>
              </w:rPr>
              <w:t xml:space="preserve">Развитие улично-дорожной сети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обеспечение безопасности дорожного движения», всего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643510,60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643060,28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153028,60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154147,14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434999,40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59166,40</w:t>
            </w:r>
            <w:r>
              <w:rPr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следующие основные мероприятия: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Установка, ремонт и содержание ТСОДД на автомобильных дорогах и улично-дорожной сети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2364,21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Содержание, капитальный ремонт и ремонт улично-дорожной сети 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270691,86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150732,32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151830,00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270691,86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150732,32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151830,00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199060,88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93862,2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49765,71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61270,47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71630,98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45765,71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57270,47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71630,98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деятельности комиссии по обеспечению безопасности дорожного движения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финансирования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2.4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5795,67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11677,04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12937,32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5479,65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11024,97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12487,00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3487,00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3487,00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2.6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1849,41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1458,34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</w:p>
        </w:tc>
        <w:tc>
          <w:tcPr>
            <w:tcW w:w="111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</w:p>
        </w:tc>
        <w:tc>
          <w:tcPr>
            <w:tcW w:w="119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</w:p>
        </w:tc>
        <w:tc>
          <w:tcPr>
            <w:tcW w:w="113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2.7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2.8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Реконструкция объектов, находящихся в муниципальной собственности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2.9.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</w:p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2.10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38541,66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общепрограммные мероприятия», всего</w:t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предусмотренные: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т.ч.: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vAlign w:val="top"/>
          </w:tcPr>
          <w:p>
            <w:pPr>
              <w:pStyle w:val="UserStyle_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13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1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9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1130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w="288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sectPr>
      <w:type w:val="nextPage"/>
      <w:pgSz w:w="16837" w:h="11905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PSMT;Times New Roman">
    <w:panose1 w:val="02070309020205020404"/>
  </w:font>
  <w:font w:name="Calibri Light">
    <w:panose1 w:val="020F0502020204030204"/>
  </w:font>
  <w:font w:name="Droid Sans Fallback">
    <w:panose1 w:val="020B0502000000000001"/>
  </w:font>
  <w:font w:name="Droid Sans Devanagari">
    <w:panose1 w:val="020B0606030804020204"/>
  </w:font>
  <w:font w:name="Candara">
    <w:panose1 w:val="020F0502020204030204"/>
  </w:font>
  <w:font w:name="Segoe UI">
    <w:panose1 w:val="020B05020405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Lucida Sans Unicode">
    <w:panose1 w:val="020B0603030804020204"/>
  </w:font>
  <w:font w:name="Verdana">
    <w:panose1 w:val="020B0604030504040204"/>
  </w:font>
  <w:font w:name="Arial">
    <w:panose1 w:val="020B0604020202020204"/>
  </w:font>
  <w:font w:name="CourierNewPSMT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pStyle w:val="UserStyle_24"/>
      <w:suff w:val="nothing"/>
      <w:lvlText w:val=""/>
      <w:lvlJc w:val="left"/>
      <w:pPr>
        <w:pStyle w:val="Normal"/>
        <w:ind w:left="0" w:firstLine="0"/>
      </w:pPr>
    </w:lvl>
    <w:lvl w:ilvl="1">
      <w:start w:val="1"/>
      <w:numFmt w:val="decimal"/>
      <w:pStyle w:val="UserStyle_25"/>
      <w:suff w:val="nothing"/>
      <w:lvlText w:val=""/>
      <w:lvlJc w:val="left"/>
      <w:pPr>
        <w:pStyle w:val="Normal"/>
        <w:ind w:left="0" w:firstLine="0"/>
      </w:pPr>
    </w:lvl>
    <w:lvl w:ilvl="2">
      <w:start w:val="1"/>
      <w:numFmt w:val="decimal"/>
      <w:pStyle w:val="UserStyle_26"/>
      <w:suff w:val="nothing"/>
      <w:lvlText w:val=""/>
      <w:lvlJc w:val="left"/>
      <w:pPr>
        <w:pStyle w:val="Normal"/>
        <w:ind w:left="0" w:firstLine="0"/>
      </w:pPr>
    </w:lvl>
    <w:lvl w:ilvl="3">
      <w:start w:val="1"/>
      <w:numFmt w:val="decimal"/>
      <w:pStyle w:val="UserStyle_27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pStyle w:val="UserStyle_28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ind w:left="0" w:firstLine="0"/>
      </w:pPr>
    </w:lvl>
  </w:abstractNum>
  <w:abstractNum w:abstractNumId="4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30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57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861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78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60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700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828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9576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28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8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2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20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77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704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1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07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367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36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27" w:hanging="21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cs="Calibri"/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locked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styleId="NormalCharacter">
    <w:name w:val="Основной шрифт абзаца, Знак Знак6 Знак Знак Знак Знак Знак Знак Знак Знак Знак Знак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1">
    <w:name w:val="ConsNonformat"/>
    <w:next w:val="UserStyle_1"/>
    <w:link w:val="Normal"/>
    <w:qFormat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2">
    <w:name w:val="No Spacing"/>
    <w:next w:val="UserStyle_2"/>
    <w:link w:val="Normal"/>
    <w:rPr>
      <w:rFonts w:cs="Calibri"/>
      <w:sz w:val="22"/>
      <w:szCs w:val="22"/>
      <w:lang w:val="ru-RU" w:eastAsia="ru-RU" w:bidi="ar-SA"/>
    </w:rPr>
  </w:style>
  <w:style w:type="paragraph" w:styleId="UserStyle_3">
    <w:name w:val="Style9"/>
    <w:basedOn w:val="Normal"/>
    <w:next w:val="UserStyle_3"/>
    <w:link w:val="Normal"/>
    <w:pPr>
      <w:widowControl w:val="off"/>
      <w:spacing w:after="0" w:line="322" w:lineRule="exact"/>
      <w:ind w:firstLine="706"/>
    </w:pPr>
    <w:rPr>
      <w:sz w:val="24"/>
      <w:szCs w:val="24"/>
    </w:rPr>
  </w:style>
  <w:style w:type="character" w:styleId="UserStyle_4">
    <w:name w:val="Font Style13"/>
    <w:next w:val="UserStyle_4"/>
    <w:link w:val="Normal"/>
    <w:qFormat/>
    <w:rPr>
      <w:rFonts w:ascii="Times New Roman" w:hAnsi="Times New Roman" w:cs="Times New Roman"/>
      <w:sz w:val="26"/>
      <w:szCs w:val="26"/>
    </w:rPr>
  </w:style>
  <w:style w:type="paragraph" w:styleId="Header">
    <w:name w:val="Верхний колонтитул"/>
    <w:basedOn w:val="Normal"/>
    <w:next w:val="Header"/>
    <w:link w:val="UserStyle_5"/>
    <w:semiHidden/>
    <w:pPr>
      <w:tabs>
        <w:tab w:val="center" w:pos="4677" w:leader="none"/>
        <w:tab w:val="right" w:pos="9355" w:leader="none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styleId="UserStyle_5">
    <w:name w:val="Верхний колонтитул Знак"/>
    <w:next w:val="UserStyle_5"/>
    <w:link w:val="Header"/>
    <w:qFormat/>
    <w:locked/>
    <w:rPr>
      <w:rFonts w:cs="Times New Roman"/>
    </w:rPr>
  </w:style>
  <w:style w:type="paragraph" w:styleId="Footer">
    <w:name w:val="Нижний колонтитул"/>
    <w:basedOn w:val="Normal"/>
    <w:next w:val="Footer"/>
    <w:link w:val="UserStyle_6"/>
    <w:semiHidden/>
    <w:pPr>
      <w:tabs>
        <w:tab w:val="center" w:pos="4677" w:leader="none"/>
        <w:tab w:val="right" w:pos="9355" w:leader="none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styleId="UserStyle_6">
    <w:name w:val="Нижний колонтитул Знак"/>
    <w:next w:val="UserStyle_6"/>
    <w:link w:val="Footer"/>
    <w:qFormat/>
    <w:locked/>
    <w:rPr>
      <w:rFonts w:cs="Times New Roman"/>
    </w:rPr>
  </w:style>
  <w:style w:type="paragraph" w:styleId="BodyText2">
    <w:name w:val="Основной текст 2"/>
    <w:basedOn w:val="Normal"/>
    <w:next w:val="BodyText2"/>
    <w:link w:val="UserStyle_7"/>
    <w:qFormat/>
    <w:pPr>
      <w:spacing w:after="120" w:line="480" w:lineRule="auto"/>
    </w:pPr>
    <w:rPr>
      <w:rFonts w:cs="Times New Roman"/>
      <w:sz w:val="24"/>
      <w:szCs w:val="24"/>
    </w:rPr>
  </w:style>
  <w:style w:type="character" w:styleId="UserStyle_7">
    <w:name w:val="Основной текст 2 Знак"/>
    <w:next w:val="UserStyle_7"/>
    <w:link w:val="BodyText2"/>
    <w:qFormat/>
    <w:locked/>
    <w:rPr>
      <w:rFonts w:cs="Times New Roman"/>
      <w:sz w:val="24"/>
      <w:szCs w:val="24"/>
      <w:lang w:val="ru-RU" w:eastAsia="ru-RU"/>
    </w:rPr>
  </w:style>
  <w:style w:type="paragraph" w:styleId="BodyTextIndent">
    <w:name w:val="Основной текст с отступом"/>
    <w:basedOn w:val="Normal"/>
    <w:next w:val="BodyTextIndent"/>
    <w:link w:val="UserStyle_8"/>
    <w:pPr>
      <w:spacing w:after="120"/>
      <w:ind w:left="283"/>
    </w:pPr>
    <w:rPr>
      <w:rFonts w:cs="Times New Roman"/>
      <w:sz w:val="20"/>
      <w:szCs w:val="20"/>
      <w:lang w:val="en-US" w:eastAsia="en-US"/>
    </w:rPr>
  </w:style>
  <w:style w:type="character" w:styleId="UserStyle_8">
    <w:name w:val="Основной текст с отступом Знак"/>
    <w:next w:val="UserStyle_8"/>
    <w:link w:val="BodyTextIndent"/>
    <w:qFormat/>
    <w:locked/>
    <w:rPr>
      <w:rFonts w:cs="Times New Roman"/>
    </w:rPr>
  </w:style>
  <w:style w:type="paragraph" w:styleId="UserStyle_9">
    <w:name w:val="ConsPlusNormal"/>
    <w:next w:val="UserStyle_9"/>
    <w:link w:val="Normal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0"/>
    <w:pPr>
      <w:spacing w:after="120"/>
    </w:pPr>
    <w:rPr>
      <w:rFonts w:cs="Times New Roman"/>
      <w:sz w:val="20"/>
      <w:szCs w:val="20"/>
      <w:lang w:val="en-US" w:eastAsia="en-US"/>
    </w:rPr>
  </w:style>
  <w:style w:type="character" w:styleId="UserStyle_10">
    <w:name w:val="Основной текст Знак"/>
    <w:next w:val="UserStyle_10"/>
    <w:link w:val="BodyText"/>
    <w:qFormat/>
    <w:locked/>
    <w:rPr>
      <w:rFonts w:cs="Times New Roman"/>
    </w:rPr>
  </w:style>
  <w:style w:type="paragraph" w:styleId="UserStyle_11">
    <w:name w:val=" Знак Знак6 Знак Знак Знак Знак Знак Знак Знак Знак Знак Знак"/>
    <w:basedOn w:val="Normal"/>
    <w:next w:val="UserStyle_11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2">
    <w:name w:val="ConsPlusCell"/>
    <w:next w:val="UserStyle_12"/>
    <w:link w:val="Normal"/>
    <w:qFormat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3"/>
    <w:qFormat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styleId="UserStyle_13">
    <w:name w:val="Текст выноски Знак"/>
    <w:next w:val="UserStyle_13"/>
    <w:link w:val="Acetate"/>
    <w:qFormat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qFormat/>
    <w:rPr>
      <w:rFonts w:cs="Calibri"/>
      <w:sz w:val="22"/>
      <w:szCs w:val="22"/>
      <w:lang w:val="ru-RU" w:eastAsia="ru-RU" w:bidi="ar-SA"/>
    </w:rPr>
  </w:style>
  <w:style w:type="paragraph" w:styleId="UserStyle_14">
    <w:name w:val="ConsPlusNonformat"/>
    <w:next w:val="UserStyle_14"/>
    <w:link w:val="Normal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15">
    <w:name w:val="Символ нумерации"/>
    <w:next w:val="UserStyle_15"/>
    <w:link w:val="Normal"/>
    <w:qFormat/>
  </w:style>
  <w:style w:type="paragraph" w:styleId="UserStyle_16">
    <w:name w:val="Заголовок таблицы"/>
    <w:basedOn w:val="Normal"/>
    <w:next w:val="UserStyle_16"/>
    <w:link w:val="Normal"/>
    <w:qFormat/>
    <w:pPr>
      <w:widowControl w:val="off"/>
      <w:suppressLineNumbers/>
      <w:spacing w:after="0" w:line="240" w:lineRule="auto"/>
      <w:jc w:val="center"/>
    </w:pPr>
    <w:rPr>
      <w:rFonts w:ascii="Times New Roman" w:hAnsi="Times New Roman" w:eastAsia="Lucida Sans Unicode" w:cs="Times New Roman"/>
      <w:b/>
      <w:bCs/>
      <w:i/>
      <w:iCs/>
      <w:sz w:val="24"/>
      <w:szCs w:val="20"/>
    </w:rPr>
  </w:style>
  <w:style w:type="paragraph" w:styleId="UserStyle_17">
    <w:name w:val=" Знак Знак5"/>
    <w:basedOn w:val="Normal"/>
    <w:next w:val="UserStyle_17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99"/>
    <w:qFormat/>
    <w:pPr>
      <w:ind w:left="720"/>
      <w:contextualSpacing/>
    </w:pPr>
    <w:rPr>
      <w:rFonts w:ascii="Calibri" w:hAnsi="Calibri" w:eastAsia="Times New Roman" w:cs="Times New Roman"/>
    </w:rPr>
  </w:style>
  <w:style w:type="paragraph" w:styleId="Title">
    <w:name w:val="Название"/>
    <w:basedOn w:val="Normal"/>
    <w:next w:val="Title"/>
    <w:link w:val="UserStyle_18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val="en-US" w:eastAsia="en-US"/>
    </w:rPr>
  </w:style>
  <w:style w:type="character" w:styleId="UserStyle_18">
    <w:name w:val="Название Знак"/>
    <w:next w:val="UserStyle_18"/>
    <w:link w:val="Title"/>
    <w:qFormat/>
    <w:rPr>
      <w:rFonts w:ascii="Times New Roman" w:hAnsi="Times New Roman"/>
      <w:b/>
      <w:bCs/>
      <w:sz w:val="32"/>
      <w:szCs w:val="24"/>
    </w:rPr>
  </w:style>
  <w:style w:type="character" w:styleId="UserStyle_19">
    <w:name w:val="WW8Num2z5"/>
    <w:next w:val="UserStyle_19"/>
    <w:link w:val="Normal"/>
    <w:qFormat/>
  </w:style>
  <w:style w:type="paragraph" w:styleId="UserStyle_20">
    <w:name w:val=" Знак Знак1 Знак Знак Знак Знак"/>
    <w:basedOn w:val="Normal"/>
    <w:next w:val="UserStyle_20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21">
    <w:name w:val=" Знак Знак1 Знак Знак Знак Знак Знак Знак"/>
    <w:basedOn w:val="Normal"/>
    <w:next w:val="UserStyle_21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UserStyle_22">
    <w:name w:val="ListLabel 2"/>
    <w:next w:val="UserStyle_22"/>
    <w:link w:val="Normal"/>
    <w:qFormat/>
    <w:rPr>
      <w:sz w:val="24"/>
      <w:szCs w:val="24"/>
    </w:rPr>
  </w:style>
  <w:style w:type="character" w:styleId="UserStyle_23">
    <w:name w:val="WW8Num1z7"/>
    <w:next w:val="UserStyle_23"/>
    <w:link w:val="Normal"/>
    <w:qFormat/>
  </w:style>
  <w:style w:type="paragraph" w:styleId="UserStyle_24">
    <w:name w:val="Заголовок 11"/>
    <w:basedOn w:val="Normal"/>
    <w:next w:val="Normal"/>
    <w:link w:val="Normal"/>
    <w:uiPriority w:val="9"/>
    <w:qFormat/>
    <w:pPr>
      <w:keepNext/>
      <w:keepLines/>
      <w:numPr>
        <w:numId w:val="12"/>
        <w:ilvl w:val="0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25">
    <w:name w:val="Заголовок 21"/>
    <w:basedOn w:val="Normal"/>
    <w:next w:val="Normal"/>
    <w:link w:val="Normal"/>
    <w:uiPriority w:val="9"/>
    <w:semiHidden/>
    <w:unhideWhenUsed/>
    <w:qFormat/>
    <w:pPr>
      <w:keepNext/>
      <w:widowControl w:val="off"/>
      <w:numPr>
        <w:numId w:val="12"/>
        <w:ilvl w:val="1"/>
      </w:numPr>
      <w:spacing w:after="0" w:line="240" w:lineRule="auto"/>
      <w:jc w:val="both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UserStyle_26">
    <w:name w:val="Заголовок 31"/>
    <w:basedOn w:val="Normal"/>
    <w:next w:val="Normal"/>
    <w:link w:val="Normal"/>
    <w:uiPriority w:val="9"/>
    <w:semiHidden/>
    <w:unhideWhenUsed/>
    <w:qFormat/>
    <w:pPr>
      <w:keepNext/>
      <w:numPr>
        <w:numId w:val="12"/>
        <w:ilvl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27">
    <w:name w:val="Заголовок 41"/>
    <w:basedOn w:val="UserStyle_26"/>
    <w:next w:val="Normal"/>
    <w:link w:val="Normal"/>
    <w:uiPriority w:val="9"/>
    <w:semiHidden/>
    <w:unhideWhenUsed/>
    <w:qFormat/>
    <w:pPr>
      <w:keepNext w:val="0"/>
      <w:widowControl w:val="off"/>
      <w:numPr>
        <w:numId w:val="12"/>
        <w:ilvl w:val="3"/>
      </w:numPr>
      <w:spacing w:before="0" w:after="0" w:line="240" w:lineRule="auto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styleId="UserStyle_28">
    <w:name w:val="Заголовок 51"/>
    <w:basedOn w:val="Normal"/>
    <w:next w:val="Normal"/>
    <w:link w:val="Normal"/>
    <w:uiPriority w:val="9"/>
    <w:semiHidden/>
    <w:unhideWhenUsed/>
    <w:qFormat/>
    <w:pPr>
      <w:numPr>
        <w:numId w:val="12"/>
        <w:ilvl w:val="4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styleId="UserStyle_29">
    <w:name w:val="WW8Num1z0"/>
    <w:next w:val="UserStyle_29"/>
    <w:link w:val="Normal"/>
    <w:qFormat/>
  </w:style>
  <w:style w:type="character" w:styleId="UserStyle_30">
    <w:name w:val="WW8Num1z1"/>
    <w:next w:val="UserStyle_30"/>
    <w:link w:val="Normal"/>
    <w:qFormat/>
    <w:rPr>
      <w:rFonts w:ascii="Courier New" w:hAnsi="Courier New" w:cs="Courier New"/>
      <w:sz w:val="20"/>
    </w:rPr>
  </w:style>
  <w:style w:type="character" w:styleId="UserStyle_31">
    <w:name w:val="WW8Num1z2"/>
    <w:next w:val="UserStyle_31"/>
    <w:link w:val="Normal"/>
    <w:qFormat/>
  </w:style>
  <w:style w:type="character" w:styleId="UserStyle_32">
    <w:name w:val="WW8Num1z3"/>
    <w:next w:val="UserStyle_32"/>
    <w:link w:val="Normal"/>
    <w:qFormat/>
  </w:style>
  <w:style w:type="character" w:styleId="UserStyle_33">
    <w:name w:val="WW8Num1z4"/>
    <w:next w:val="UserStyle_33"/>
    <w:link w:val="Normal"/>
    <w:qFormat/>
  </w:style>
  <w:style w:type="character" w:styleId="UserStyle_34">
    <w:name w:val="WW8Num1z5"/>
    <w:next w:val="UserStyle_34"/>
    <w:link w:val="Normal"/>
    <w:qFormat/>
  </w:style>
  <w:style w:type="character" w:styleId="UserStyle_35">
    <w:name w:val="WW8Num1z6"/>
    <w:next w:val="UserStyle_35"/>
    <w:link w:val="Normal"/>
    <w:qFormat/>
  </w:style>
  <w:style w:type="character" w:styleId="UserStyle_36">
    <w:name w:val="WW8Num1z8"/>
    <w:next w:val="UserStyle_36"/>
    <w:link w:val="Normal"/>
    <w:qFormat/>
  </w:style>
  <w:style w:type="character" w:styleId="UserStyle_37">
    <w:name w:val="WW8Num2z0"/>
    <w:next w:val="UserStyle_37"/>
    <w:link w:val="Normal"/>
    <w:qFormat/>
  </w:style>
  <w:style w:type="character" w:styleId="UserStyle_38">
    <w:name w:val="WW8Num2z1"/>
    <w:next w:val="UserStyle_38"/>
    <w:link w:val="Normal"/>
    <w:qFormat/>
  </w:style>
  <w:style w:type="character" w:styleId="UserStyle_39">
    <w:name w:val="WW8Num2z2"/>
    <w:next w:val="UserStyle_39"/>
    <w:link w:val="Normal"/>
    <w:qFormat/>
  </w:style>
  <w:style w:type="character" w:styleId="UserStyle_40">
    <w:name w:val="WW8Num2z3"/>
    <w:next w:val="UserStyle_40"/>
    <w:link w:val="Normal"/>
    <w:qFormat/>
  </w:style>
  <w:style w:type="character" w:styleId="UserStyle_41">
    <w:name w:val="WW8Num2z4"/>
    <w:next w:val="UserStyle_41"/>
    <w:link w:val="Normal"/>
    <w:qFormat/>
  </w:style>
  <w:style w:type="character" w:styleId="UserStyle_42">
    <w:name w:val="WW8Num2z6"/>
    <w:next w:val="UserStyle_42"/>
    <w:link w:val="Normal"/>
    <w:qFormat/>
  </w:style>
  <w:style w:type="character" w:styleId="UserStyle_43">
    <w:name w:val="WW8Num2z7"/>
    <w:next w:val="UserStyle_43"/>
    <w:link w:val="Normal"/>
    <w:qFormat/>
  </w:style>
  <w:style w:type="character" w:styleId="UserStyle_44">
    <w:name w:val="WW8Num2z8"/>
    <w:next w:val="UserStyle_44"/>
    <w:link w:val="Normal"/>
    <w:qFormat/>
  </w:style>
  <w:style w:type="character" w:styleId="UserStyle_45">
    <w:name w:val="WW8Num3z0"/>
    <w:next w:val="UserStyle_45"/>
    <w:link w:val="Normal"/>
    <w:qFormat/>
  </w:style>
  <w:style w:type="character" w:styleId="UserStyle_46">
    <w:name w:val="WW8Num3z1"/>
    <w:next w:val="UserStyle_46"/>
    <w:link w:val="Normal"/>
    <w:qFormat/>
  </w:style>
  <w:style w:type="character" w:styleId="UserStyle_47">
    <w:name w:val="WW8Num3z2"/>
    <w:next w:val="UserStyle_47"/>
    <w:link w:val="Normal"/>
    <w:qFormat/>
  </w:style>
  <w:style w:type="character" w:styleId="UserStyle_48">
    <w:name w:val="WW8Num3z3"/>
    <w:next w:val="UserStyle_48"/>
    <w:link w:val="Normal"/>
    <w:qFormat/>
  </w:style>
  <w:style w:type="character" w:styleId="UserStyle_49">
    <w:name w:val="WW8Num3z4"/>
    <w:next w:val="UserStyle_49"/>
    <w:link w:val="Normal"/>
    <w:qFormat/>
  </w:style>
  <w:style w:type="character" w:styleId="UserStyle_50">
    <w:name w:val="WW8Num3z5"/>
    <w:next w:val="UserStyle_50"/>
    <w:link w:val="Normal"/>
    <w:qFormat/>
  </w:style>
  <w:style w:type="character" w:styleId="UserStyle_51">
    <w:name w:val="WW8Num3z6"/>
    <w:next w:val="UserStyle_51"/>
    <w:link w:val="Normal"/>
    <w:qFormat/>
  </w:style>
  <w:style w:type="character" w:styleId="UserStyle_52">
    <w:name w:val="WW8Num3z7"/>
    <w:next w:val="UserStyle_52"/>
    <w:link w:val="Normal"/>
    <w:qFormat/>
  </w:style>
  <w:style w:type="character" w:styleId="UserStyle_53">
    <w:name w:val="WW8Num3z8"/>
    <w:next w:val="UserStyle_53"/>
    <w:link w:val="Normal"/>
    <w:qFormat/>
  </w:style>
  <w:style w:type="character" w:styleId="UserStyle_54">
    <w:name w:val="WW8Num4z0"/>
    <w:next w:val="UserStyle_54"/>
    <w:link w:val="Normal"/>
    <w:qFormat/>
  </w:style>
  <w:style w:type="character" w:styleId="UserStyle_55">
    <w:name w:val="WW8Num4z1"/>
    <w:next w:val="UserStyle_55"/>
    <w:link w:val="Normal"/>
    <w:qFormat/>
  </w:style>
  <w:style w:type="character" w:styleId="UserStyle_56">
    <w:name w:val="WW8Num4z2"/>
    <w:next w:val="UserStyle_56"/>
    <w:link w:val="Normal"/>
    <w:qFormat/>
  </w:style>
  <w:style w:type="character" w:styleId="UserStyle_57">
    <w:name w:val="WW8Num4z3"/>
    <w:next w:val="UserStyle_57"/>
    <w:link w:val="Normal"/>
    <w:qFormat/>
  </w:style>
  <w:style w:type="character" w:styleId="UserStyle_58">
    <w:name w:val="WW8Num4z4"/>
    <w:next w:val="UserStyle_58"/>
    <w:link w:val="Normal"/>
    <w:qFormat/>
  </w:style>
  <w:style w:type="character" w:styleId="UserStyle_59">
    <w:name w:val="WW8Num4z5"/>
    <w:next w:val="UserStyle_59"/>
    <w:link w:val="Normal"/>
    <w:qFormat/>
  </w:style>
  <w:style w:type="character" w:styleId="UserStyle_60">
    <w:name w:val="WW8Num4z6"/>
    <w:next w:val="UserStyle_60"/>
    <w:link w:val="Normal"/>
    <w:qFormat/>
  </w:style>
  <w:style w:type="character" w:styleId="UserStyle_61">
    <w:name w:val="WW8Num4z7"/>
    <w:next w:val="UserStyle_61"/>
    <w:link w:val="Normal"/>
    <w:qFormat/>
  </w:style>
  <w:style w:type="character" w:styleId="UserStyle_62">
    <w:name w:val="WW8Num4z8"/>
    <w:next w:val="UserStyle_62"/>
    <w:link w:val="Normal"/>
    <w:qFormat/>
  </w:style>
  <w:style w:type="character" w:styleId="UserStyle_63">
    <w:name w:val="WW8Num5z0"/>
    <w:next w:val="UserStyle_63"/>
    <w:link w:val="Normal"/>
    <w:qFormat/>
    <w:rPr>
      <w:rFonts w:cs="Arial"/>
    </w:rPr>
  </w:style>
  <w:style w:type="character" w:styleId="UserStyle_64">
    <w:name w:val="WW8Num5z1"/>
    <w:next w:val="UserStyle_64"/>
    <w:link w:val="Normal"/>
    <w:qFormat/>
  </w:style>
  <w:style w:type="character" w:styleId="UserStyle_65">
    <w:name w:val="WW8Num5z2"/>
    <w:next w:val="UserStyle_65"/>
    <w:link w:val="Normal"/>
    <w:qFormat/>
  </w:style>
  <w:style w:type="character" w:styleId="UserStyle_66">
    <w:name w:val="WW8Num5z3"/>
    <w:next w:val="UserStyle_66"/>
    <w:link w:val="Normal"/>
    <w:qFormat/>
  </w:style>
  <w:style w:type="character" w:styleId="UserStyle_67">
    <w:name w:val="WW8Num5z4"/>
    <w:next w:val="UserStyle_67"/>
    <w:link w:val="Normal"/>
    <w:qFormat/>
  </w:style>
  <w:style w:type="character" w:styleId="UserStyle_68">
    <w:name w:val="WW8Num5z5"/>
    <w:next w:val="UserStyle_68"/>
    <w:link w:val="Normal"/>
    <w:qFormat/>
  </w:style>
  <w:style w:type="character" w:styleId="UserStyle_69">
    <w:name w:val="WW8Num5z6"/>
    <w:next w:val="UserStyle_69"/>
    <w:link w:val="Normal"/>
    <w:qFormat/>
  </w:style>
  <w:style w:type="character" w:styleId="UserStyle_70">
    <w:name w:val="WW8Num5z7"/>
    <w:next w:val="UserStyle_70"/>
    <w:link w:val="Normal"/>
    <w:qFormat/>
  </w:style>
  <w:style w:type="character" w:styleId="UserStyle_71">
    <w:name w:val="WW8Num5z8"/>
    <w:next w:val="UserStyle_71"/>
    <w:link w:val="Normal"/>
    <w:qFormat/>
  </w:style>
  <w:style w:type="character" w:styleId="UserStyle_72">
    <w:name w:val="WW8Num6z0"/>
    <w:next w:val="UserStyle_72"/>
    <w:link w:val="Normal"/>
    <w:qFormat/>
  </w:style>
  <w:style w:type="character" w:styleId="UserStyle_73">
    <w:name w:val="WW8Num6z1"/>
    <w:next w:val="UserStyle_73"/>
    <w:link w:val="Normal"/>
    <w:qFormat/>
    <w:rPr>
      <w:rFonts w:ascii="Courier New" w:hAnsi="Courier New" w:cs="Courier New"/>
      <w:sz w:val="20"/>
    </w:rPr>
  </w:style>
  <w:style w:type="character" w:styleId="UserStyle_74">
    <w:name w:val="WW8Num6z2"/>
    <w:next w:val="UserStyle_74"/>
    <w:link w:val="Normal"/>
    <w:qFormat/>
  </w:style>
  <w:style w:type="character" w:styleId="UserStyle_75">
    <w:name w:val="WW8Num6z3"/>
    <w:next w:val="UserStyle_75"/>
    <w:link w:val="Normal"/>
    <w:qFormat/>
  </w:style>
  <w:style w:type="character" w:styleId="UserStyle_76">
    <w:name w:val="WW8Num6z4"/>
    <w:next w:val="UserStyle_76"/>
    <w:link w:val="Normal"/>
    <w:qFormat/>
  </w:style>
  <w:style w:type="character" w:styleId="UserStyle_77">
    <w:name w:val="WW8Num6z5"/>
    <w:next w:val="UserStyle_77"/>
    <w:link w:val="Normal"/>
    <w:qFormat/>
  </w:style>
  <w:style w:type="character" w:styleId="UserStyle_78">
    <w:name w:val="WW8Num6z6"/>
    <w:next w:val="UserStyle_78"/>
    <w:link w:val="Normal"/>
    <w:qFormat/>
  </w:style>
  <w:style w:type="character" w:styleId="UserStyle_79">
    <w:name w:val="WW8Num6z7"/>
    <w:next w:val="UserStyle_79"/>
    <w:link w:val="Normal"/>
    <w:qFormat/>
  </w:style>
  <w:style w:type="character" w:styleId="UserStyle_80">
    <w:name w:val="WW8Num6z8"/>
    <w:next w:val="UserStyle_80"/>
    <w:link w:val="Normal"/>
    <w:qFormat/>
  </w:style>
  <w:style w:type="character" w:styleId="UserStyle_81">
    <w:name w:val="WW8Num7z0"/>
    <w:next w:val="UserStyle_81"/>
    <w:link w:val="Normal"/>
    <w:qFormat/>
  </w:style>
  <w:style w:type="character" w:styleId="UserStyle_82">
    <w:name w:val="WW8Num7z1"/>
    <w:next w:val="UserStyle_82"/>
    <w:link w:val="Normal"/>
    <w:qFormat/>
  </w:style>
  <w:style w:type="character" w:styleId="UserStyle_83">
    <w:name w:val="WW8Num7z2"/>
    <w:next w:val="UserStyle_83"/>
    <w:link w:val="Normal"/>
    <w:qFormat/>
  </w:style>
  <w:style w:type="character" w:styleId="UserStyle_84">
    <w:name w:val="WW8Num7z3"/>
    <w:next w:val="UserStyle_84"/>
    <w:link w:val="Normal"/>
    <w:qFormat/>
  </w:style>
  <w:style w:type="character" w:styleId="UserStyle_85">
    <w:name w:val="WW8Num7z4"/>
    <w:next w:val="UserStyle_85"/>
    <w:link w:val="Normal"/>
    <w:qFormat/>
  </w:style>
  <w:style w:type="character" w:styleId="UserStyle_86">
    <w:name w:val="WW8Num7z5"/>
    <w:next w:val="UserStyle_86"/>
    <w:link w:val="Normal"/>
    <w:qFormat/>
  </w:style>
  <w:style w:type="character" w:styleId="UserStyle_87">
    <w:name w:val="WW8Num7z6"/>
    <w:next w:val="UserStyle_87"/>
    <w:link w:val="Normal"/>
    <w:qFormat/>
  </w:style>
  <w:style w:type="character" w:styleId="UserStyle_88">
    <w:name w:val="WW8Num7z7"/>
    <w:next w:val="UserStyle_88"/>
    <w:link w:val="Normal"/>
    <w:qFormat/>
  </w:style>
  <w:style w:type="character" w:styleId="UserStyle_89">
    <w:name w:val="WW8Num7z8"/>
    <w:next w:val="UserStyle_89"/>
    <w:link w:val="Normal"/>
    <w:qFormat/>
  </w:style>
  <w:style w:type="character" w:styleId="UserStyle_90">
    <w:name w:val="WW8Num8z0"/>
    <w:next w:val="UserStyle_90"/>
    <w:link w:val="Normal"/>
    <w:qFormat/>
    <w:rPr>
      <w:rFonts w:ascii="Symbol" w:hAnsi="Symbol" w:eastAsia="Times New Roman" w:cs="Arial"/>
    </w:rPr>
  </w:style>
  <w:style w:type="character" w:styleId="UserStyle_91">
    <w:name w:val="WW8Num8z1"/>
    <w:next w:val="UserStyle_91"/>
    <w:link w:val="Normal"/>
    <w:qFormat/>
    <w:rPr>
      <w:rFonts w:ascii="Courier New" w:hAnsi="Courier New" w:cs="Courier New"/>
    </w:rPr>
  </w:style>
  <w:style w:type="character" w:styleId="UserStyle_92">
    <w:name w:val="WW8Num8z2"/>
    <w:next w:val="UserStyle_92"/>
    <w:link w:val="Normal"/>
    <w:qFormat/>
    <w:rPr>
      <w:rFonts w:ascii="Wingdings" w:hAnsi="Wingdings" w:cs="Wingdings"/>
    </w:rPr>
  </w:style>
  <w:style w:type="character" w:styleId="UserStyle_93">
    <w:name w:val="WW8Num8z3"/>
    <w:next w:val="UserStyle_93"/>
    <w:link w:val="Normal"/>
    <w:qFormat/>
    <w:rPr>
      <w:rFonts w:ascii="Symbol" w:hAnsi="Symbol" w:cs="Symbol"/>
    </w:rPr>
  </w:style>
  <w:style w:type="character" w:styleId="UserStyle_94">
    <w:name w:val="WW8Num9z0"/>
    <w:next w:val="UserStyle_94"/>
    <w:link w:val="Normal"/>
    <w:qFormat/>
    <w:rPr>
      <w:rFonts w:ascii="Times New Roman" w:hAnsi="Times New Roman" w:eastAsia="Cambria" w:cs="Times New Roman"/>
    </w:rPr>
  </w:style>
  <w:style w:type="character" w:styleId="UserStyle_95">
    <w:name w:val="WW8Num9z1"/>
    <w:next w:val="UserStyle_95"/>
    <w:link w:val="Normal"/>
    <w:qFormat/>
    <w:rPr>
      <w:rFonts w:ascii="Courier New" w:hAnsi="Courier New" w:cs="Courier New"/>
    </w:rPr>
  </w:style>
  <w:style w:type="character" w:styleId="UserStyle_96">
    <w:name w:val="WW8Num9z2"/>
    <w:next w:val="UserStyle_96"/>
    <w:link w:val="Normal"/>
    <w:qFormat/>
    <w:rPr>
      <w:rFonts w:ascii="Wingdings" w:hAnsi="Wingdings" w:cs="Wingdings"/>
    </w:rPr>
  </w:style>
  <w:style w:type="character" w:styleId="UserStyle_97">
    <w:name w:val="WW8Num9z3"/>
    <w:next w:val="UserStyle_97"/>
    <w:link w:val="Normal"/>
    <w:qFormat/>
    <w:rPr>
      <w:rFonts w:ascii="Symbol" w:hAnsi="Symbol" w:cs="Symbol"/>
    </w:rPr>
  </w:style>
  <w:style w:type="character" w:styleId="UserStyle_0">
    <w:name w:val="Заголовок 1 Знак"/>
    <w:next w:val="UserStyle_0"/>
    <w:link w:val="Heading1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98">
    <w:name w:val="Заголовок 2 Знак"/>
    <w:next w:val="UserStyle_98"/>
    <w:link w:val="Normal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UserStyle_99">
    <w:name w:val="Интернет-ссылка"/>
    <w:next w:val="UserStyle_99"/>
    <w:link w:val="Normal"/>
    <w:rPr>
      <w:color w:val="0000ff"/>
      <w:u w:val="single"/>
    </w:rPr>
  </w:style>
  <w:style w:type="character" w:styleId="UserStyle_100">
    <w:name w:val="apple-style-span"/>
    <w:next w:val="UserStyle_100"/>
    <w:link w:val="Normal"/>
    <w:qFormat/>
  </w:style>
  <w:style w:type="character" w:styleId="UserStyle_101">
    <w:name w:val="Название Знак1"/>
    <w:next w:val="UserStyle_101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102">
    <w:name w:val="Font Style29"/>
    <w:next w:val="UserStyle_102"/>
    <w:link w:val="Normal"/>
    <w:qFormat/>
    <w:rPr>
      <w:rFonts w:ascii="Times New Roman" w:hAnsi="Times New Roman" w:cs="Times New Roman"/>
      <w:sz w:val="26"/>
      <w:szCs w:val="26"/>
    </w:rPr>
  </w:style>
  <w:style w:type="character" w:styleId="PageNumber">
    <w:name w:val="Номер страницы"/>
    <w:next w:val="PageNumber"/>
    <w:link w:val="Normal"/>
    <w:qFormat/>
  </w:style>
  <w:style w:type="character" w:styleId="UserStyle_103">
    <w:name w:val="Основной текст с отступом 3 Знак"/>
    <w:next w:val="UserStyle_103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04">
    <w:name w:val="Основной текст с отступом 2 Знак"/>
    <w:next w:val="UserStyle_104"/>
    <w:link w:val="Normal"/>
    <w:qFormat/>
    <w:rPr>
      <w:rFonts w:ascii="Times New Roman" w:hAnsi="Times New Roman" w:cs="Times New Roman"/>
      <w:sz w:val="28"/>
      <w:szCs w:val="24"/>
      <w:u w:val="single"/>
    </w:rPr>
  </w:style>
  <w:style w:type="character" w:styleId="UserStyle_105">
    <w:name w:val="Текст сноски Знак"/>
    <w:next w:val="UserStyle_105"/>
    <w:link w:val="Normal"/>
    <w:qFormat/>
    <w:rPr>
      <w:rFonts w:ascii="Times New Roman" w:hAnsi="Times New Roman" w:cs="Arial"/>
    </w:rPr>
  </w:style>
  <w:style w:type="character" w:styleId="UserStyle_106">
    <w:name w:val="Символ сноски"/>
    <w:next w:val="UserStyle_106"/>
    <w:link w:val="Normal"/>
    <w:qFormat/>
    <w:rPr>
      <w:vertAlign w:val="superscript"/>
    </w:rPr>
  </w:style>
  <w:style w:type="character" w:styleId="UserStyle_107">
    <w:name w:val="Выделение жирным"/>
    <w:next w:val="UserStyle_107"/>
    <w:link w:val="Normal"/>
    <w:qFormat/>
    <w:rPr>
      <w:b/>
      <w:bCs/>
    </w:rPr>
  </w:style>
  <w:style w:type="character" w:styleId="UserStyle_108">
    <w:name w:val="grame"/>
    <w:next w:val="UserStyle_108"/>
    <w:link w:val="Normal"/>
    <w:qFormat/>
  </w:style>
  <w:style w:type="character" w:styleId="UserStyle_109">
    <w:name w:val="Текст концевой сноски Знак"/>
    <w:next w:val="UserStyle_109"/>
    <w:link w:val="Normal"/>
    <w:qFormat/>
    <w:rPr>
      <w:rFonts w:ascii="Times New Roman" w:hAnsi="Times New Roman" w:cs="Arial"/>
    </w:rPr>
  </w:style>
  <w:style w:type="character" w:styleId="UserStyle_110">
    <w:name w:val="Символ концевой сноски"/>
    <w:next w:val="UserStyle_110"/>
    <w:link w:val="Normal"/>
    <w:qFormat/>
    <w:rPr>
      <w:vertAlign w:val="superscript"/>
    </w:rPr>
  </w:style>
  <w:style w:type="character" w:styleId="UserStyle_111">
    <w:name w:val="Заголовок 5 Знак"/>
    <w:next w:val="UserStyle_111"/>
    <w:link w:val="Normal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12">
    <w:name w:val="Заголовок 3 Знак"/>
    <w:next w:val="UserStyle_112"/>
    <w:link w:val="Normal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UserStyle_113">
    <w:name w:val="Заголовок 4 Знак"/>
    <w:next w:val="UserStyle_113"/>
    <w:link w:val="Normal"/>
    <w:qFormat/>
    <w:rPr>
      <w:rFonts w:ascii="Arial" w:hAnsi="Arial" w:cs="Arial"/>
      <w:sz w:val="24"/>
      <w:szCs w:val="24"/>
    </w:rPr>
  </w:style>
  <w:style w:type="character" w:styleId="UserStyle_114">
    <w:name w:val="fontstyle13"/>
    <w:next w:val="UserStyle_114"/>
    <w:link w:val="Normal"/>
    <w:qFormat/>
  </w:style>
  <w:style w:type="character" w:styleId="UserStyle_115">
    <w:name w:val="ListLabel 1"/>
    <w:next w:val="UserStyle_115"/>
    <w:link w:val="Normal"/>
    <w:qFormat/>
    <w:rPr>
      <w:color w:val="000000"/>
    </w:rPr>
  </w:style>
  <w:style w:type="character" w:styleId="UserStyle_116">
    <w:name w:val="ListLabel 3"/>
    <w:next w:val="UserStyle_116"/>
    <w:link w:val="Normal"/>
    <w:qFormat/>
    <w:rPr>
      <w:color w:val="000000"/>
    </w:rPr>
  </w:style>
  <w:style w:type="character" w:styleId="UserStyle_117">
    <w:name w:val="ListLabel 4"/>
    <w:next w:val="UserStyle_117"/>
    <w:link w:val="Normal"/>
    <w:qFormat/>
    <w:rPr>
      <w:sz w:val="24"/>
      <w:szCs w:val="24"/>
    </w:rPr>
  </w:style>
  <w:style w:type="character" w:styleId="UserStyle_118">
    <w:name w:val="ListLabel 5"/>
    <w:next w:val="UserStyle_118"/>
    <w:link w:val="Normal"/>
    <w:qFormat/>
    <w:rPr>
      <w:color w:val="000000"/>
    </w:rPr>
  </w:style>
  <w:style w:type="character" w:styleId="UserStyle_119">
    <w:name w:val="ListLabel 6"/>
    <w:next w:val="UserStyle_119"/>
    <w:link w:val="Normal"/>
    <w:qFormat/>
    <w:rPr>
      <w:sz w:val="24"/>
      <w:szCs w:val="24"/>
    </w:rPr>
  </w:style>
  <w:style w:type="character" w:styleId="UserStyle_120">
    <w:name w:val="ListLabel 7"/>
    <w:next w:val="UserStyle_120"/>
    <w:link w:val="Normal"/>
    <w:qFormat/>
    <w:rPr>
      <w:color w:val="000000"/>
    </w:rPr>
  </w:style>
  <w:style w:type="character" w:styleId="UserStyle_121">
    <w:name w:val="ListLabel 8"/>
    <w:next w:val="UserStyle_121"/>
    <w:link w:val="Normal"/>
    <w:qFormat/>
    <w:rPr>
      <w:sz w:val="24"/>
      <w:szCs w:val="24"/>
    </w:rPr>
  </w:style>
  <w:style w:type="paragraph" w:styleId="UserStyle_122">
    <w:name w:val="Заголовок1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List">
    <w:name w:val="Список"/>
    <w:basedOn w:val="BodyText"/>
    <w:next w:val="List"/>
    <w:link w:val="Normal"/>
    <w:pPr>
      <w:widowControl w:val="off"/>
      <w:spacing w:line="240" w:lineRule="exact"/>
      <w:jc w:val="right"/>
      <w:outlineLvl w:val="1"/>
    </w:pPr>
    <w:rPr>
      <w:rFonts w:ascii="Times New Roman" w:hAnsi="Times New Roman" w:eastAsia="Lucida Sans Unicode" w:cs="Tahoma"/>
      <w:sz w:val="24"/>
      <w:lang w:val="ru-RU" w:eastAsia="zh-CN"/>
    </w:rPr>
  </w:style>
  <w:style w:type="paragraph" w:styleId="UserStyle_123">
    <w:name w:val="Название объекта1"/>
    <w:basedOn w:val="Normal"/>
    <w:next w:val="UserStyle_12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Index1">
    <w:name w:val="Указатель 1"/>
    <w:basedOn w:val="Normal"/>
    <w:next w:val="Normal"/>
    <w:link w:val="Normal"/>
    <w:autoRedefine/>
    <w:uiPriority w:val="99"/>
    <w:pPr>
      <w:ind w:left="220" w:hanging="220"/>
    </w:p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  <w:lang w:eastAsia="zh-CN"/>
    </w:rPr>
  </w:style>
  <w:style w:type="paragraph" w:styleId="Caption">
    <w:name w:val="Название объекта"/>
    <w:basedOn w:val="Normal"/>
    <w:next w:val="Caption"/>
    <w:link w:val="Normal"/>
    <w:qFormat/>
    <w:locked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UserStyle_124">
    <w:name w:val="ConsTitle"/>
    <w:next w:val="UserStyle_124"/>
    <w:link w:val="Normal"/>
    <w:qFormat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25">
    <w:name w:val="Обычный (веб)1"/>
    <w:basedOn w:val="Normal"/>
    <w:next w:val="UserStyle_125"/>
    <w:link w:val="Normal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6">
    <w:name w:val="Style5"/>
    <w:basedOn w:val="Normal"/>
    <w:next w:val="UserStyle_126"/>
    <w:link w:val="Normal"/>
    <w:qFormat/>
    <w:pPr>
      <w:widowControl w:val="off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7">
    <w:name w:val="Style6"/>
    <w:basedOn w:val="Normal"/>
    <w:next w:val="UserStyle_127"/>
    <w:link w:val="Normal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UserStyle_128">
    <w:name w:val="Указатель1"/>
    <w:basedOn w:val="Normal"/>
    <w:next w:val="UserStyle_128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UserStyle_129">
    <w:name w:val="Верхний и нижний колонтитулы"/>
    <w:basedOn w:val="Normal"/>
    <w:next w:val="UserStyle_129"/>
    <w:link w:val="Normal"/>
    <w:qFormat/>
    <w:rPr>
      <w:rFonts w:cs="Times New Roman"/>
      <w:lang w:eastAsia="zh-CN"/>
    </w:rPr>
  </w:style>
  <w:style w:type="paragraph" w:styleId="UserStyle_130">
    <w:name w:val="Верхний колонтитул1"/>
    <w:basedOn w:val="Normal"/>
    <w:next w:val="UserStyle_130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cs="Times New Roman"/>
      <w:sz w:val="28"/>
      <w:szCs w:val="24"/>
      <w:lang w:eastAsia="zh-CN"/>
    </w:rPr>
  </w:style>
  <w:style w:type="paragraph" w:styleId="BodyTextIndent3">
    <w:name w:val="Основной текст с отступом 3"/>
    <w:basedOn w:val="Normal"/>
    <w:next w:val="BodyTextIndent3"/>
    <w:link w:val="UserStyle_131"/>
    <w:qFormat/>
    <w:pPr>
      <w:spacing w:after="0" w:line="240" w:lineRule="auto"/>
      <w:ind w:firstLine="84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character" w:styleId="UserStyle_131">
    <w:name w:val="Основной текст с отступом 3 Знак1"/>
    <w:next w:val="UserStyle_131"/>
    <w:link w:val="BodyTextIndent3"/>
    <w:rPr>
      <w:rFonts w:ascii="Times New Roman" w:hAnsi="Times New Roman"/>
      <w:sz w:val="28"/>
      <w:szCs w:val="24"/>
      <w:lang w:eastAsia="zh-CN"/>
    </w:rPr>
  </w:style>
  <w:style w:type="paragraph" w:styleId="BodyTextIndent2">
    <w:name w:val="Основной текст с отступом 2"/>
    <w:basedOn w:val="Normal"/>
    <w:next w:val="BodyTextIndent2"/>
    <w:link w:val="UserStyle_132"/>
    <w:qFormat/>
    <w:pPr>
      <w:spacing w:after="0" w:line="240" w:lineRule="auto"/>
      <w:ind w:firstLine="700"/>
      <w:jc w:val="both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styleId="UserStyle_132">
    <w:name w:val="Основной текст с отступом 2 Знак1"/>
    <w:next w:val="UserStyle_132"/>
    <w:link w:val="BodyTextIndent2"/>
    <w:rPr>
      <w:rFonts w:ascii="Times New Roman" w:hAnsi="Times New Roman"/>
      <w:sz w:val="28"/>
      <w:szCs w:val="24"/>
      <w:u w:val="single"/>
      <w:lang w:eastAsia="zh-CN"/>
    </w:rPr>
  </w:style>
  <w:style w:type="paragraph" w:styleId="UserStyle_133">
    <w:name w:val="Текст сноски1"/>
    <w:basedOn w:val="Normal"/>
    <w:next w:val="UserStyle_133"/>
    <w:link w:val="Normal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UserStyle_134">
    <w:name w:val="Нижний колонтитул1"/>
    <w:basedOn w:val="Normal"/>
    <w:next w:val="UserStyle_134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cs="Times New Roman"/>
      <w:sz w:val="28"/>
      <w:szCs w:val="20"/>
      <w:lang w:eastAsia="zh-CN"/>
    </w:rPr>
  </w:style>
  <w:style w:type="paragraph" w:styleId="UserStyle_135">
    <w:name w:val="ConsPlusTitle"/>
    <w:next w:val="UserStyle_135"/>
    <w:link w:val="Normal"/>
    <w:qFormat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Style_136">
    <w:name w:val="Знак Знак Знак1 Знак Знак Знак"/>
    <w:basedOn w:val="Normal"/>
    <w:next w:val="UserStyle_136"/>
    <w:link w:val="Normal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UserStyle_137">
    <w:name w:val="Текст концевой сноски1"/>
    <w:basedOn w:val="Normal"/>
    <w:next w:val="UserStyle_137"/>
    <w:link w:val="Normal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UserStyle_138">
    <w:name w:val="Знак"/>
    <w:basedOn w:val="Normal"/>
    <w:next w:val="UserStyle_138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139">
    <w:name w:val="Т-1"/>
    <w:basedOn w:val="Normal"/>
    <w:next w:val="UserStyle_139"/>
    <w:link w:val="Normal"/>
    <w:qFormat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styleId="UserStyle_140">
    <w:name w:val="ConsNormal"/>
    <w:next w:val="UserStyle_140"/>
    <w:link w:val="Normal"/>
    <w:qFormat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141">
    <w:name w:val="Содержимое врезки"/>
    <w:basedOn w:val="BodyText"/>
    <w:next w:val="UserStyle_141"/>
    <w:link w:val="Normal"/>
    <w:qFormat/>
    <w:pPr>
      <w:widowControl w:val="off"/>
      <w:spacing w:line="240" w:lineRule="auto"/>
    </w:pPr>
    <w:rPr>
      <w:rFonts w:ascii="Times New Roman" w:hAnsi="Times New Roman" w:eastAsia="Lucida Sans Unicode"/>
      <w:sz w:val="24"/>
      <w:lang w:val="ru-RU" w:eastAsia="zh-CN"/>
    </w:rPr>
  </w:style>
  <w:style w:type="paragraph" w:styleId="UserStyle_142">
    <w:name w:val="Содержимое таблицы"/>
    <w:basedOn w:val="Normal"/>
    <w:next w:val="UserStyle_142"/>
    <w:link w:val="Normal"/>
    <w:qFormat/>
    <w:pPr>
      <w:suppressLineNumbers/>
    </w:pPr>
    <w:rPr>
      <w:rFonts w:cs="Times New Roman"/>
      <w:lang w:eastAsia="zh-CN"/>
    </w:rPr>
  </w:style>
  <w:style w:type="numbering" w:styleId="UserStyle_143">
    <w:name w:val="WW8Num1"/>
    <w:next w:val="UserStyle_143"/>
    <w:link w:val="Normal"/>
    <w:qFormat/>
  </w:style>
  <w:style w:type="numbering" w:styleId="UserStyle_144">
    <w:name w:val="WW8Num2"/>
    <w:next w:val="UserStyle_144"/>
    <w:link w:val="Normal"/>
    <w:qFormat/>
  </w:style>
  <w:style w:type="numbering" w:styleId="UserStyle_145">
    <w:name w:val="WW8Num3"/>
    <w:next w:val="UserStyle_145"/>
    <w:link w:val="Normal"/>
    <w:qFormat/>
  </w:style>
  <w:style w:type="numbering" w:styleId="UserStyle_146">
    <w:name w:val="WW8Num4"/>
    <w:next w:val="UserStyle_146"/>
    <w:link w:val="Normal"/>
    <w:qFormat/>
  </w:style>
  <w:style w:type="numbering" w:styleId="UserStyle_147">
    <w:name w:val="WW8Num5"/>
    <w:next w:val="UserStyle_147"/>
    <w:link w:val="Normal"/>
    <w:qFormat/>
  </w:style>
  <w:style w:type="numbering" w:styleId="UserStyle_148">
    <w:name w:val="WW8Num6"/>
    <w:next w:val="UserStyle_148"/>
    <w:link w:val="Normal"/>
    <w:qFormat/>
  </w:style>
  <w:style w:type="numbering" w:styleId="UserStyle_149">
    <w:name w:val="WW8Num7"/>
    <w:next w:val="UserStyle_149"/>
    <w:link w:val="Normal"/>
    <w:qFormat/>
  </w:style>
  <w:style w:type="numbering" w:styleId="UserStyle_150">
    <w:name w:val="WW8Num8"/>
    <w:next w:val="UserStyle_150"/>
    <w:link w:val="Normal"/>
    <w:qFormat/>
  </w:style>
  <w:style w:type="numbering" w:styleId="UserStyle_151">
    <w:name w:val="WW8Num9"/>
    <w:next w:val="UserStyle_151"/>
    <w:link w:val="Normal"/>
    <w:qFormat/>
  </w:style>
  <w:style w:type="paragraph" w:styleId="UserStyle_152">
    <w:name w:val="Без интервала1"/>
    <w:next w:val="UserStyle_152"/>
    <w:link w:val="Normal"/>
    <w:rPr>
      <w:rFonts w:cs="Calibri"/>
      <w:sz w:val="22"/>
      <w:szCs w:val="22"/>
      <w:lang w:val="ru-RU" w:eastAsia="ru-RU" w:bidi="ar-SA"/>
    </w:rPr>
  </w:style>
  <w:style w:type="character" w:styleId="UserStyle_153">
    <w:name w:val="Верхний колонтитул Знак1"/>
    <w:next w:val="UserStyle_153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character" w:styleId="UserStyle_154">
    <w:name w:val="Нижний колонтитул Знак1"/>
    <w:next w:val="UserStyle_154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paragraph" w:styleId="UserStyle_155">
    <w:name w:val="Знак Знак6 Знак Знак Знак Знак Знак Знак Знак Знак Знак Знак"/>
    <w:basedOn w:val="Normal"/>
    <w:next w:val="UserStyle_155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6">
    <w:name w:val="Знак Знак5"/>
    <w:basedOn w:val="Normal"/>
    <w:next w:val="UserStyle_156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7">
    <w:name w:val="Знак Знак1 Знак Знак Знак Знак"/>
    <w:basedOn w:val="Normal"/>
    <w:next w:val="UserStyle_157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58">
    <w:name w:val="Знак Знак1 Знак Знак Знак Знак Знак Знак"/>
    <w:basedOn w:val="Normal"/>
    <w:next w:val="UserStyle_158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UserStyle_159">
    <w:name w:val="highlightcolor"/>
    <w:next w:val="UserStyle_159"/>
    <w:link w:val="Normal"/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HtmlPre">
    <w:name w:val="Стандартный HTML"/>
    <w:basedOn w:val="Normal"/>
    <w:next w:val="HtmlPre"/>
    <w:link w:val="UserStyle_16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after="0" w:line="240" w:lineRule="auto"/>
    </w:pPr>
    <w:rPr>
      <w:rFonts w:ascii="Courier New" w:hAnsi="Courier New" w:cs="Times New Roman"/>
      <w:sz w:val="20"/>
      <w:szCs w:val="20"/>
      <w:lang w:val="en-US" w:eastAsia="en-US"/>
    </w:rPr>
  </w:style>
  <w:style w:type="character" w:styleId="UserStyle_160">
    <w:name w:val="Стандартный HTML Знак"/>
    <w:next w:val="UserStyle_160"/>
    <w:link w:val="HtmlPre"/>
    <w:uiPriority w:val="99"/>
    <w:rPr>
      <w:rFonts w:ascii="Courier New" w:hAnsi="Courier New"/>
      <w:lang w:val="en-US" w:eastAsia="en-US"/>
    </w:rPr>
  </w:style>
  <w:style w:type="paragraph" w:styleId="UserStyle_161">
    <w:name w:val="western"/>
    <w:basedOn w:val="Normal"/>
    <w:next w:val="UserStyle_161"/>
    <w:link w:val="Normal"/>
    <w:qFormat/>
    <w:pPr>
      <w:spacing w:before="280" w:after="142"/>
    </w:pPr>
    <w:rPr>
      <w:color w:val="000000"/>
      <w:lang w:eastAsia="zh-CN"/>
    </w:rPr>
  </w:style>
  <w:style w:type="character" w:styleId="UserStyle_162">
    <w:name w:val="Основной текст Знак1"/>
    <w:next w:val="UserStyle_162"/>
    <w:link w:val="Normal"/>
    <w:rPr>
      <w:rFonts w:ascii="Times New Roman" w:hAnsi="Times New Roman"/>
      <w:sz w:val="24"/>
      <w:szCs w:val="24"/>
    </w:rPr>
  </w:style>
  <w:style w:type="character" w:styleId="UserStyle_163">
    <w:name w:val="Схема документа Знак1"/>
    <w:next w:val="UserStyle_163"/>
    <w:link w:val="NavPane"/>
    <w:uiPriority w:val="99"/>
    <w:rPr>
      <w:rFonts w:ascii="Tahoma" w:hAnsi="Tahoma" w:cs="Tahoma"/>
      <w:sz w:val="16"/>
      <w:szCs w:val="16"/>
    </w:rPr>
  </w:style>
  <w:style w:type="paragraph" w:styleId="NavPane">
    <w:name w:val="Схема документа"/>
    <w:basedOn w:val="Normal"/>
    <w:next w:val="NavPane"/>
    <w:link w:val="UserStyle_163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64">
    <w:name w:val="Схема документа Знак"/>
    <w:next w:val="UserStyle_164"/>
    <w:link w:val="Normal"/>
    <w:rPr>
      <w:rFonts w:ascii="Segoe UI" w:hAnsi="Segoe UI" w:cs="Segoe UI"/>
      <w:sz w:val="16"/>
      <w:szCs w:val="16"/>
    </w:rPr>
  </w:style>
  <w:style w:type="character" w:styleId="UserStyle_165">
    <w:name w:val="ListLabel 92"/>
    <w:next w:val="UserStyle_165"/>
    <w:link w:val="Normal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UserStyle_166">
    <w:name w:val="Default"/>
    <w:next w:val="UserStyle_166"/>
    <w:link w:val="Normal"/>
    <w:qFormat/>
    <w:rPr>
      <w:rFonts w:ascii="Candara" w:hAnsi="Candara" w:eastAsia="Calibri" w:cs="Candara"/>
      <w:color w:val="000000"/>
      <w:sz w:val="24"/>
      <w:szCs w:val="24"/>
      <w:lang w:val="ru-RU" w:eastAsia="en-US" w:bidi="ar-SA"/>
    </w:rPr>
  </w:style>
  <w:style w:type="character" w:styleId="UserStyle_167">
    <w:name w:val="Основной текст с отступом Знак1"/>
    <w:next w:val="UserStyle_167"/>
    <w:link w:val="Normal"/>
    <w:rPr>
      <w:rFonts w:ascii="Times New Roman" w:hAnsi="Times New Roman"/>
      <w:sz w:val="28"/>
      <w:szCs w:val="24"/>
      <w:lang w:eastAsia="zh-CN"/>
    </w:rPr>
  </w:style>
  <w:style w:type="character" w:styleId="UserStyle_168">
    <w:name w:val="Основной текст 2 Знак1"/>
    <w:next w:val="UserStyle_168"/>
    <w:link w:val="Normal"/>
    <w:rPr>
      <w:rFonts w:ascii="Times New Roman" w:hAnsi="Times New Roman"/>
      <w:sz w:val="28"/>
      <w:lang w:eastAsia="zh-CN"/>
    </w:rPr>
  </w:style>
  <w:style w:type="character" w:styleId="UserStyle_169">
    <w:name w:val="Заголовок 1 Знак1"/>
    <w:next w:val="UserStyle_169"/>
    <w:link w:val="Normal"/>
    <w:rPr>
      <w:rFonts w:ascii="Calibri Light" w:hAnsi="Calibri Light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19591</Characters>
  <CharactersWithSpaces>22983</CharactersWithSpaces>
  <Company>Администрация Петровского муниципального района</Company>
  <DocSecurity>0</DocSecurity>
  <HyperlinksChanged>false</HyperlinksChanged>
  <Lines>163</Lines>
  <Pages>19</Pages>
  <Paragraphs>45</Paragraphs>
  <ScaleCrop>false</ScaleCrop>
  <SharedDoc>false</SharedDoc>
  <Template>Normal</Template>
  <Words>3437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Отдел экономичесого развития</dc:creator>
  <cp:lastModifiedBy>admin</cp:lastModifiedBy>
  <cp:revision>10</cp:revision>
  <dcterms:created xsi:type="dcterms:W3CDTF">2024-04-01T10:24:00Z</dcterms:created>
  <dcterms:modified xsi:type="dcterms:W3CDTF">2024-04-25T11:28:00Z</dcterms:modified>
  <cp:version>1048576</cp:version>
</cp:coreProperties>
</file>