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479847196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об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Петровского городского округа Ставропольского края 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«Культура Петровского городского округа 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>
      <w:pPr>
        <w:pStyle w:val="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End w:id="0"/>
      <w:bookmarkStart w:id="1" w:name="_Hlk3489602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тровского городского округа Ставропольского края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Культура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год проведена финансовым управлением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</w:t>
      </w:r>
      <w:r>
        <w:rPr>
          <w:rFonts w:ascii="Times New Roman" w:hAnsi="Times New Roman" w:cs="Times New Roman"/>
          <w:sz w:val="28"/>
          <w:szCs w:val="28"/>
        </w:rPr>
        <w:t xml:space="preserve">ая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требованиями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Методики </w:t>
      </w:r>
      <w:r>
        <w:rPr>
          <w:rFonts w:ascii="Times New Roman" w:hAnsi="Times New Roman" w:cs="Times New Roman"/>
          <w:sz w:val="28"/>
          <w:szCs w:val="28"/>
        </w:rPr>
        <w:t xml:space="preserve">оценки эффективности  реализации муниципальных программ 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утвержденной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27.02.201</w:t>
      </w:r>
      <w:r>
        <w:rPr>
          <w:rFonts w:ascii="Times New Roman" w:hAnsi="Times New Roman" w:cs="Times New Roman"/>
          <w:sz w:val="28"/>
          <w:szCs w:val="28"/>
        </w:rPr>
        <w:t xml:space="preserve">9 г. № 445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21.04.2021 г. № 632</w:t>
      </w:r>
      <w:r>
        <w:rPr>
          <w:rFonts w:ascii="Times New Roman" w:hAnsi="Times New Roman" w:cs="Times New Roman"/>
          <w:sz w:val="28"/>
          <w:szCs w:val="28"/>
        </w:rPr>
        <w:t xml:space="preserve">) и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разработки, реализации и оценки эффективности муниципальных программ 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утвержденного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дско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11.04.2018 г. № 528 (</w:t>
      </w:r>
      <w:r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>
        <w:rPr>
          <w:rFonts w:ascii="Times New Roman" w:hAnsi="Times New Roman" w:cs="Times New Roman"/>
          <w:sz w:val="28"/>
          <w:szCs w:val="28"/>
        </w:rPr>
        <w:t xml:space="preserve">10.01.2024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03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>
      <w:pPr>
        <w:pStyle w:val="Normal"/>
        <w:tabs>
          <w:tab w:val="left" w:pos="709" w:leader="none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муниципальной программы основана на план-фактном анализе результатов её реализации и затраченных ресурсов на их реализацию, что полностью со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ответствует принципу эффективности использования бюджетных средств, как определено статьей 34 Бюджетного кодекса Российской Федерации.</w:t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итогам анализа степени достижения целей муниципальной программы и решения задач подпрограмм Программы (прил. 4: Све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дения о достижении значений индикаторов достижения целей Программы и показателей решения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дач подпрограмм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Программы), степень достижения целей муниципальной программы составила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100,0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%, средняя степень решения задач подпрограмм Программы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114,6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6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планированных индикаторов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достижения целей и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задач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достигнуты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При сопоставлении результатов полноты и своевременности выполнения мероприятий муниципальной программы (прил. 1: Сведения о степени выполнения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подпрограмм, мероприятий и контрольных событий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рограммы) можно судить о результативности качественных характеристик муниципальной программы в разрезе подпрограмм, основных мероприятий подпрограмм и контрольных событий.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 11 основных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выполнены в полном объеме.</w:t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анализа качества управления муниципальной программой рассматривалось соответствие фактических сроков наступления контрольных событий с их запланированными сроками. В результате установлено: </w:t>
      </w:r>
      <w:bookmarkEnd w:id="1"/>
      <w:bookmarkStart w:id="2" w:name="_GoBack"/>
      <w:r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запланир</w:t>
      </w:r>
      <w:r>
        <w:rPr>
          <w:rFonts w:ascii="Times New Roman" w:hAnsi="Times New Roman" w:cs="Times New Roman"/>
          <w:sz w:val="28"/>
          <w:szCs w:val="28"/>
        </w:rPr>
        <w:t xml:space="preserve">ованны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к исполнению 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72</w:t>
      </w:r>
      <w:r>
        <w:rPr>
          <w:rFonts w:ascii="Times New Roman" w:hAnsi="Times New Roman" w:cs="Times New Roman"/>
          <w:sz w:val="28"/>
          <w:szCs w:val="28"/>
        </w:rPr>
        <w:t xml:space="preserve"> контрольны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событи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выполнен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, отклонений плановых сроков реализации контрольных событий от фактических не установлено, что свидетельствует о высокой степени качества управления муниципальной программой (</w:t>
      </w:r>
      <w:r>
        <w:rPr>
          <w:rFonts w:ascii="Times New Roman" w:hAnsi="Times New Roman" w:cs="Times New Roman"/>
          <w:sz w:val="28"/>
          <w:szCs w:val="28"/>
        </w:rPr>
        <w:t xml:space="preserve">99,91%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>
      <w:pPr>
        <w:pStyle w:val="Header"/>
        <w:tabs>
          <w:tab w:val="left" w:pos="708" w:leader="none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Степень соответствия фактических расходов местного бюджета их запланированному уровню (прил.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Отчет об использовании средств</w:t>
      </w:r>
      <w:r>
        <w:rPr>
          <w:rFonts w:ascii="Times New Roman" w:hAnsi="Times New Roman"/>
          <w:sz w:val="28"/>
          <w:szCs w:val="28"/>
        </w:rPr>
        <w:t xml:space="preserve"> бюджета Петровского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на реализацию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рограммы</w:t>
      </w:r>
      <w:bookmarkEnd w:id="2"/>
      <w:r>
        <w:rPr>
          <w:rFonts w:ascii="Times New Roman" w:hAnsi="Times New Roman"/>
          <w:sz w:val="28"/>
          <w:szCs w:val="28"/>
        </w:rPr>
        <w:t xml:space="preserve">) достигла </w:t>
      </w:r>
      <w:r>
        <w:rPr>
          <w:rFonts w:ascii="Times New Roman" w:hAnsi="Times New Roman"/>
          <w:sz w:val="28"/>
          <w:szCs w:val="28"/>
          <w:lang w:val="ru-RU"/>
        </w:rPr>
        <w:t xml:space="preserve">97,36</w:t>
      </w:r>
      <w:r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проведенного а</w:t>
      </w:r>
      <w:r>
        <w:rPr>
          <w:rFonts w:ascii="Times New Roman" w:hAnsi="Times New Roman" w:cs="Times New Roman"/>
          <w:sz w:val="28"/>
          <w:szCs w:val="28"/>
        </w:rPr>
        <w:t xml:space="preserve">нализа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значение </w:t>
      </w:r>
      <w:r>
        <w:rPr>
          <w:rFonts w:ascii="Times New Roman" w:hAnsi="Times New Roman" w:cs="Times New Roman"/>
          <w:sz w:val="28"/>
          <w:szCs w:val="28"/>
        </w:rPr>
        <w:t xml:space="preserve">показателя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«Культура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105,8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%, что соответствует оценке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сравнении с итогами реализации Программы 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год, данный показатель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уменьшился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4,16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анная муниципальная программа эффективна, целесообразна к финансированию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widowControl w:val="o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widowControl w:val="o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</w:p>
    <w:p>
      <w:pPr>
        <w:pStyle w:val="Normal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</w:t>
      </w:r>
      <w:r>
        <w:rPr>
          <w:rFonts w:ascii="Times New Roman" w:hAnsi="Times New Roman" w:cs="Times New Roman"/>
          <w:sz w:val="28"/>
          <w:szCs w:val="28"/>
        </w:rPr>
        <w:t xml:space="preserve"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Е.С.Меркулова</w:t>
      </w:r>
    </w:p>
    <w:sectPr>
      <w:type w:val="nextPage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 w:cs="Calibri"/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Normal"/>
    <w:rPr>
      <w:rFonts w:ascii="Arial" w:hAnsi="Arial" w:cs="Arial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1">
    <w:name w:val="Текст выноски Знак"/>
    <w:next w:val="UserStyle_1"/>
    <w:link w:val="Acetate"/>
    <w:rPr>
      <w:rFonts w:ascii="Segoe UI" w:hAnsi="Segoe UI" w:cs="Segoe UI"/>
      <w:sz w:val="18"/>
      <w:szCs w:val="18"/>
      <w:lang w:eastAsia="en-US"/>
    </w:rPr>
  </w:style>
  <w:style w:type="paragraph" w:styleId="Header">
    <w:name w:val="Верхний колонтитул"/>
    <w:basedOn w:val="Normal"/>
    <w:next w:val="Header"/>
    <w:link w:val="UserStyle_2"/>
    <w:pPr>
      <w:tabs>
        <w:tab w:val="center" w:pos="4677" w:leader="none"/>
        <w:tab w:val="right" w:pos="9355" w:leader="none"/>
      </w:tabs>
    </w:pPr>
    <w:rPr>
      <w:rFonts w:eastAsia="Calibri" w:cs="Times New Roman"/>
      <w:sz w:val="20"/>
      <w:szCs w:val="20"/>
      <w:lang w:val="en-US"/>
    </w:rPr>
  </w:style>
  <w:style w:type="character" w:styleId="UserStyle_2">
    <w:name w:val="Верхний колонтитул Знак"/>
    <w:next w:val="UserStyle_2"/>
    <w:link w:val="Header"/>
    <w:rPr>
      <w:rFonts w:ascii="Calibri" w:hAnsi="Calibri" w:eastAsia="Calibri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3148</Characters>
  <CharactersWithSpaces>3693</CharactersWithSpaces>
  <Company>FU</Company>
  <DocSecurity>0</DocSecurity>
  <HyperlinksChanged>false</HyperlinksChanged>
  <Lines>26</Lines>
  <Pages>2</Pages>
  <Paragraphs>7</Paragraphs>
  <ScaleCrop>false</ScaleCrop>
  <SharedDoc>false</SharedDoc>
  <Template>Normal</Template>
  <Words>552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PeMoGI</cp:lastModifiedBy>
  <cp:revision>8</cp:revision>
  <dcterms:created xsi:type="dcterms:W3CDTF">2023-02-08T06:11:00Z</dcterms:created>
  <dcterms:modified xsi:type="dcterms:W3CDTF">2024-04-15T07:37:00Z</dcterms:modified>
  <cp:version>1048576</cp:version>
</cp:coreProperties>
</file>