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об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ценк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эффективности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Петровского городского округа Ставропольского края </w:t>
      </w:r>
    </w:p>
    <w:p>
      <w:pPr>
        <w:pStyle w:val="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</w:t>
      </w:r>
      <w:bookmarkStart w:id="0" w:name="_Hlk34896445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образования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» за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>
      <w:pPr>
        <w:pStyle w:val="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3489602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Оценка эффективности реализации муниципальной программы Петровского городского округа Ставропольского края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 (далее – муниципальная программа) за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 проведена финансовым управлением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требованиями Методики </w:t>
      </w:r>
      <w:r>
        <w:rPr>
          <w:rFonts w:ascii="Times New Roman" w:hAnsi="Times New Roman" w:cs="Times New Roman"/>
          <w:sz w:val="28"/>
          <w:szCs w:val="28"/>
        </w:rPr>
        <w:t xml:space="preserve">оценки эффективности  реализации мун</w:t>
      </w:r>
      <w:r>
        <w:rPr>
          <w:rFonts w:ascii="Times New Roman" w:hAnsi="Times New Roman" w:cs="Times New Roman"/>
          <w:sz w:val="28"/>
          <w:szCs w:val="28"/>
        </w:rPr>
        <w:t xml:space="preserve">иципальных программ  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утвержденной постановлением администрации 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от 27.02.2019 г. № 445 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в редакции от 21.04.2021 г. № 632</w:t>
      </w:r>
      <w:r>
        <w:rPr>
          <w:rFonts w:ascii="Times New Roman" w:hAnsi="Times New Roman" w:cs="Times New Roman"/>
          <w:sz w:val="28"/>
          <w:szCs w:val="28"/>
        </w:rPr>
        <w:t xml:space="preserve">) и на основании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Порядка разработки, реализации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оценки эффективности муниципальных программ 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утвержденного постановлением администрации 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от 11.04.2018 г. № 528 (</w:t>
      </w:r>
      <w:r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.0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03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>
      <w:pPr>
        <w:pStyle w:val="Normal"/>
        <w:tabs>
          <w:tab w:val="left" w:pos="709" w:leader="none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Оценка эффективности муниципальной программы основана на план-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акт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анализе результатов её реализации и затраченных ресурсов на их реализацию, что полностью соответствует принципу эффективности использования бюджетных средств, как определено статьей 34 Бюджетного кодекса Российской Федерации.</w:t>
      </w:r>
    </w:p>
    <w:p>
      <w:pPr>
        <w:pStyle w:val="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По итогам анализа степени достижения целей муниципальной программы и решения задач подпрограмм Программы (прил. 4: Сведения о достижении значений индикаторов достижения целей Программы и показателей решения 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дач подпрограмм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Программы), степень достижения целей муниципальной программы составила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 17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заплани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рованных индикаторов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15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достигнут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средняя степень решения задач подпрограмм 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67,23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запланированных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тигнуты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26)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При сопоставлении результатов полноты и своевременности выполнения мероприятий муниципальной программы (прил. 1: Сведения о степени выполнения основных мероприятий подпрограмм, мероприятий и контрольных событий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рограммы) можно судить о результативности качественных характеристик муниципальной программы в разрезе подпрограмм, основных мероприятий подпрограмм и контрольных событий.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основных мероприятий выполнены в полном объеме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</w:p>
    <w:p>
      <w:pPr>
        <w:pStyle w:val="Normal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анализа качества управления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альной программой рассматривалось соответствие фактических сроков наступления контрольных событий с их запланированными сроками. В результате установлено: из запланированных к исполнению в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81</w:t>
      </w:r>
      <w:r>
        <w:rPr>
          <w:rFonts w:ascii="Times New Roman" w:hAnsi="Times New Roman" w:cs="Times New Roman"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событи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выполнено </w:t>
      </w:r>
      <w:r>
        <w:rPr>
          <w:rFonts w:ascii="Times New Roman" w:hAnsi="Times New Roman" w:cs="Times New Roman"/>
          <w:sz w:val="28"/>
          <w:szCs w:val="28"/>
        </w:rPr>
        <w:t xml:space="preserve">79,0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тепень качества управления муниципальной программой составила </w:t>
      </w:r>
      <w:r>
        <w:rPr>
          <w:rFonts w:ascii="Times New Roman" w:hAnsi="Times New Roman" w:cs="Times New Roman"/>
          <w:sz w:val="28"/>
          <w:szCs w:val="28"/>
        </w:rPr>
        <w:t xml:space="preserve">98,07</w:t>
      </w:r>
      <w:r>
        <w:rPr>
          <w:rFonts w:ascii="Times New Roman" w:hAnsi="Times New Roman" w:cs="Times New Roman"/>
          <w:sz w:val="28"/>
          <w:szCs w:val="28"/>
        </w:rPr>
        <w:t xml:space="preserve">%.  </w:t>
      </w:r>
      <w:bookmarkEnd w:id="1"/>
      <w:r>
        <w:rPr>
          <w:rFonts w:ascii="Times New Roman" w:hAnsi="Times New Roman" w:cs="Times New Roman"/>
          <w:sz w:val="28"/>
          <w:szCs w:val="28"/>
        </w:rPr>
      </w:r>
    </w:p>
    <w:p>
      <w:pPr>
        <w:pStyle w:val="Header"/>
        <w:tabs>
          <w:tab w:val="left" w:pos="708" w:leader="none"/>
        </w:tabs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III</w:t>
      </w:r>
      <w:r>
        <w:rPr>
          <w:rFonts w:ascii="Times New Roman" w:hAnsi="Times New Roman"/>
          <w:sz w:val="28"/>
          <w:szCs w:val="28"/>
        </w:rPr>
        <w:t xml:space="preserve">. Степень соответствия фактических расходов местного бюджета их запланированному уровню (прил.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Отчет об использовании средств бюджета Петровского городского округа Ставропольского края на реализ</w:t>
      </w:r>
      <w:r>
        <w:rPr>
          <w:rFonts w:ascii="Times New Roman" w:hAnsi="Times New Roman"/>
          <w:sz w:val="28"/>
          <w:szCs w:val="28"/>
        </w:rPr>
        <w:t xml:space="preserve">ацию Программы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достигла </w:t>
      </w:r>
      <w:r>
        <w:rPr>
          <w:rFonts w:ascii="Times New Roman" w:hAnsi="Times New Roman"/>
          <w:sz w:val="28"/>
          <w:szCs w:val="28"/>
          <w:lang w:val="ru-RU"/>
        </w:rPr>
        <w:t xml:space="preserve">98,08</w:t>
      </w:r>
      <w:r>
        <w:rPr>
          <w:rFonts w:ascii="Times New Roman" w:hAnsi="Times New Roman"/>
          <w:sz w:val="28"/>
          <w:szCs w:val="28"/>
        </w:rPr>
        <w:t xml:space="preserve">%.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val="ru-RU"/>
        </w:rPr>
      </w:r>
    </w:p>
    <w:p>
      <w:pPr>
        <w:pStyle w:val="Normal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начение </w:t>
      </w:r>
      <w:r>
        <w:rPr>
          <w:rFonts w:ascii="Times New Roman" w:hAnsi="Times New Roman" w:cs="Times New Roman"/>
          <w:sz w:val="28"/>
          <w:szCs w:val="28"/>
        </w:rPr>
        <w:t xml:space="preserve">показателя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 за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составило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89,70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%, что соответствует оценке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плановая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сравнении с итогами реализации Программы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данный показатель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уменьшился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15,56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оценка эффективности за 202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год имела значение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выше </w:t>
      </w:r>
      <w:r>
        <w:rPr>
          <w:rFonts w:ascii="Times New Roman" w:hAnsi="Times New Roman"/>
          <w:sz w:val="28"/>
          <w:szCs w:val="28"/>
        </w:rPr>
        <w:t xml:space="preserve">плановой»).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>
      <w:pPr>
        <w:pStyle w:val="UserStyle_1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проведенного анализа,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анная муниципальная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признана </w:t>
      </w:r>
      <w:r>
        <w:rPr>
          <w:rFonts w:ascii="Times New Roman" w:hAnsi="Times New Roman" w:cs="Times New Roman"/>
          <w:sz w:val="28"/>
          <w:szCs w:val="28"/>
        </w:rPr>
        <w:t xml:space="preserve">эффективн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, целесообразн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к финансированию на очередной финансовый год и планов</w:t>
      </w:r>
      <w:r>
        <w:rPr>
          <w:rFonts w:ascii="Times New Roman" w:hAnsi="Times New Roman" w:cs="Times New Roman"/>
          <w:sz w:val="28"/>
          <w:szCs w:val="28"/>
        </w:rPr>
        <w:t xml:space="preserve">ый период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Normal"/>
        <w:spacing w:after="0"/>
      </w:pPr>
    </w:p>
    <w:p>
      <w:pPr>
        <w:pStyle w:val="Normal"/>
        <w:spacing w:after="0"/>
      </w:pPr>
    </w:p>
    <w:p>
      <w:pPr>
        <w:pStyle w:val="Normal"/>
        <w:spacing w:after="0"/>
      </w:pP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управления </w:t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Е.С.Меркулова</w:t>
      </w:r>
    </w:p>
    <w:sectPr>
      <w:type w:val="nextPage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rFonts w:ascii="Calibri" w:hAnsi="Calibri" w:cs="Calibri"/>
      <w:sz w:val="22"/>
      <w:szCs w:val="22"/>
      <w:lang w:val="ru-RU" w:eastAsia="en-US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Acetate">
    <w:name w:val="Текст выноски"/>
    <w:basedOn w:val="Normal"/>
    <w:next w:val="Acetate"/>
    <w:link w:val="UserStyle_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UserStyle_0">
    <w:name w:val="Текст выноски Знак"/>
    <w:next w:val="UserStyle_0"/>
    <w:link w:val="Acetate"/>
    <w:rPr>
      <w:rFonts w:ascii="Segoe UI" w:hAnsi="Segoe UI" w:cs="Segoe UI"/>
      <w:sz w:val="18"/>
      <w:szCs w:val="18"/>
      <w:lang w:eastAsia="en-US"/>
    </w:rPr>
  </w:style>
  <w:style w:type="paragraph" w:styleId="UserStyle_1">
    <w:name w:val="ConsPlusNormal"/>
    <w:next w:val="UserStyle_1"/>
    <w:link w:val="UserStyle_2"/>
    <w:qFormat/>
    <w:rPr>
      <w:rFonts w:ascii="Arial" w:hAnsi="Arial" w:cs="Arial"/>
      <w:lang w:val="ru-RU" w:eastAsia="ru-RU" w:bidi="ar-SA"/>
    </w:rPr>
  </w:style>
  <w:style w:type="paragraph" w:styleId="Header">
    <w:name w:val="Верхний колонтитул"/>
    <w:basedOn w:val="Normal"/>
    <w:next w:val="Header"/>
    <w:link w:val="UserStyle_3"/>
    <w:pPr>
      <w:tabs>
        <w:tab w:val="center" w:pos="4677" w:leader="none"/>
        <w:tab w:val="right" w:pos="9355" w:leader="none"/>
      </w:tabs>
    </w:pPr>
    <w:rPr>
      <w:rFonts w:eastAsia="Calibri" w:cs="Times New Roman"/>
      <w:sz w:val="20"/>
      <w:szCs w:val="20"/>
      <w:lang w:val="en-US"/>
    </w:rPr>
  </w:style>
  <w:style w:type="character" w:styleId="UserStyle_3">
    <w:name w:val="Верхний колонтитул Знак"/>
    <w:next w:val="UserStyle_3"/>
    <w:link w:val="Header"/>
    <w:rPr>
      <w:rFonts w:ascii="Calibri" w:hAnsi="Calibri" w:eastAsia="Calibri"/>
      <w:lang w:val="en-US" w:eastAsia="en-US"/>
    </w:rPr>
  </w:style>
  <w:style w:type="character" w:styleId="UserStyle_2">
    <w:name w:val="ConsPlusNormal Знак"/>
    <w:next w:val="UserStyle_2"/>
    <w:link w:val="UserStyle_1"/>
    <w:locked/>
    <w:rPr>
      <w:rFonts w:ascii="Arial" w:hAnsi="Arial" w:cs="Ari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3010</Characters>
  <CharactersWithSpaces>3530</CharactersWithSpaces>
  <Company>FU</Company>
  <DocSecurity>0</DocSecurity>
  <HyperlinksChanged>false</HyperlinksChanged>
  <Lines>25</Lines>
  <Pages>2</Pages>
  <Paragraphs>7</Paragraphs>
  <ScaleCrop>false</ScaleCrop>
  <SharedDoc>false</SharedDoc>
  <Template>Normal</Template>
  <Words>527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</dc:creator>
  <cp:lastModifiedBy>Елена Браиловская</cp:lastModifiedBy>
  <cp:revision>7</cp:revision>
  <dcterms:created xsi:type="dcterms:W3CDTF">2023-02-08T06:09:00Z</dcterms:created>
  <dcterms:modified xsi:type="dcterms:W3CDTF">2024-04-11T11:39:00Z</dcterms:modified>
  <cp:version>1048576</cp:version>
</cp:coreProperties>
</file>