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16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489880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поддержка граждан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1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 округа 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 </w:t>
      </w:r>
      <w:r>
        <w:rPr>
          <w:rFonts w:ascii="Times New Roman" w:hAnsi="Times New Roman" w:cs="Times New Roman"/>
          <w:sz w:val="28"/>
          <w:szCs w:val="28"/>
        </w:rPr>
        <w:t xml:space="preserve">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</w:t>
      </w:r>
      <w:r>
        <w:rPr>
          <w:rFonts w:ascii="Times New Roman" w:hAnsi="Times New Roman" w:cs="Times New Roman"/>
          <w:sz w:val="28"/>
          <w:szCs w:val="28"/>
        </w:rPr>
        <w:t xml:space="preserve">дакц</w:t>
      </w:r>
      <w:r>
        <w:rPr>
          <w:rFonts w:ascii="Times New Roman" w:hAnsi="Times New Roman" w:cs="Times New Roman"/>
          <w:sz w:val="28"/>
          <w:szCs w:val="28"/>
        </w:rPr>
        <w:t xml:space="preserve">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план-фактном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ств, как определено статьей 34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достижении значений индикаторов достижения целей Програ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ммы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116,67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индикатор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решения задач подпрограмм Программы достигнуты в полном объеме.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16"/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степени выполнения основных мероприятий подпрограмм,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мероприятий выполнены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16"/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</w:t>
      </w:r>
      <w:r>
        <w:rPr>
          <w:rFonts w:ascii="Times New Roman" w:hAnsi="Times New Roman" w:cs="Times New Roman"/>
          <w:sz w:val="28"/>
          <w:szCs w:val="28"/>
        </w:rPr>
        <w:t xml:space="preserve">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</w:t>
      </w:r>
      <w:r>
        <w:rPr>
          <w:rFonts w:ascii="Times New Roman" w:hAnsi="Times New Roman" w:cs="Times New Roman"/>
          <w:sz w:val="28"/>
          <w:szCs w:val="28"/>
        </w:rPr>
        <w:t xml:space="preserve">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100,0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99,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hAnsi="Times New Roman" w:cs="Times New Roman"/>
          <w:sz w:val="28"/>
          <w:szCs w:val="28"/>
        </w:rPr>
        <w:t xml:space="preserve">106,67</w:t>
      </w:r>
      <w:r>
        <w:rPr>
          <w:rFonts w:ascii="Times New Roman" w:hAnsi="Times New Roman" w:cs="Times New Roman"/>
          <w:sz w:val="28"/>
          <w:szCs w:val="28"/>
        </w:rPr>
        <w:t xml:space="preserve">%,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сравнении с итогами реализации Программы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год, данный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уменьшился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6,66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9"/>
        <w:jc w:val="both"/>
        <w:spacing w:line="276" w:lineRule="auto"/>
      </w:pPr>
      <w:r/>
      <w:r/>
    </w:p>
    <w:p>
      <w:pPr>
        <w:pStyle w:val="616"/>
        <w:spacing w:after="0"/>
      </w:pPr>
      <w:r/>
      <w:r/>
    </w:p>
    <w:p>
      <w:pPr>
        <w:pStyle w:val="616"/>
        <w:spacing w:after="0"/>
      </w:pPr>
      <w:r/>
      <w:r/>
    </w:p>
    <w:p>
      <w:pPr>
        <w:pStyle w:val="616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</w:t>
      </w:r>
      <w:r>
        <w:rPr>
          <w:rFonts w:ascii="Times New Roman" w:hAnsi="Times New Roman" w:cs="Times New Roman"/>
          <w:sz w:val="28"/>
          <w:szCs w:val="28"/>
        </w:rPr>
        <w:t xml:space="preserve">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both"/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  <w:r/>
    </w:p>
    <w:p>
      <w:pPr>
        <w:pStyle w:val="616"/>
      </w:pPr>
      <w:r/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ConsPlusNormal"/>
    <w:next w:val="620"/>
    <w:link w:val="623"/>
    <w:rPr>
      <w:rFonts w:ascii="Arial" w:hAnsi="Arial" w:cs="Arial"/>
      <w:lang w:val="ru-RU" w:eastAsia="ru-RU" w:bidi="ar-SA"/>
    </w:rPr>
  </w:style>
  <w:style w:type="paragraph" w:styleId="621">
    <w:name w:val="Текст выноски"/>
    <w:basedOn w:val="616"/>
    <w:next w:val="621"/>
    <w:link w:val="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>
    <w:name w:val="Текст выноски Знак"/>
    <w:next w:val="622"/>
    <w:link w:val="621"/>
    <w:rPr>
      <w:rFonts w:ascii="Segoe UI" w:hAnsi="Segoe UI" w:cs="Segoe UI"/>
      <w:sz w:val="18"/>
      <w:szCs w:val="18"/>
      <w:lang w:eastAsia="en-US"/>
    </w:rPr>
  </w:style>
  <w:style w:type="character" w:styleId="623">
    <w:name w:val="ConsPlusNormal Знак"/>
    <w:next w:val="623"/>
    <w:link w:val="620"/>
    <w:rPr>
      <w:rFonts w:ascii="Arial" w:hAnsi="Arial" w:cs="Arial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FU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revision>12</cp:revision>
  <dcterms:created xsi:type="dcterms:W3CDTF">2023-02-08T06:10:00Z</dcterms:created>
  <dcterms:modified xsi:type="dcterms:W3CDTF">2024-04-19T07:11:45Z</dcterms:modified>
  <cp:version>1048576</cp:version>
</cp:coreProperties>
</file>