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48028839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об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ценк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эффективности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Петровского городского округа Ставропольского края </w:t>
      </w:r>
    </w:p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финансами</w:t>
      </w:r>
      <w:r>
        <w:rPr>
          <w:rFonts w:ascii="Times New Roman" w:hAnsi="Times New Roman" w:cs="Times New Roman"/>
          <w:sz w:val="28"/>
          <w:szCs w:val="28"/>
        </w:rPr>
        <w:t xml:space="preserve">»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4903356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муниципальной программы Петровского городского округа Ставропольск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ого края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финансами</w:t>
      </w:r>
      <w:r>
        <w:rPr>
          <w:rFonts w:ascii="Times New Roman" w:hAnsi="Times New Roman" w:cs="Times New Roman"/>
          <w:sz w:val="28"/>
          <w:szCs w:val="28"/>
        </w:rPr>
        <w:t xml:space="preserve">» (далее – муниципальная программа)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 проведена финансовым управлением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требованиями Методики </w:t>
      </w:r>
      <w:r>
        <w:rPr>
          <w:rFonts w:ascii="Times New Roman" w:hAnsi="Times New Roman" w:cs="Times New Roman"/>
          <w:sz w:val="28"/>
          <w:szCs w:val="28"/>
        </w:rPr>
        <w:t xml:space="preserve">оценки эффективности  реализации муни</w:t>
      </w:r>
      <w:r>
        <w:rPr>
          <w:rFonts w:ascii="Times New Roman" w:hAnsi="Times New Roman" w:cs="Times New Roman"/>
          <w:sz w:val="28"/>
          <w:szCs w:val="28"/>
        </w:rPr>
        <w:t xml:space="preserve">ципальных программ 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утвержденной постановлением администрации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27.02.2019 г. № 445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в редакции от 21.04.2021 г. № 632</w:t>
      </w:r>
      <w:r>
        <w:rPr>
          <w:rFonts w:ascii="Times New Roman" w:hAnsi="Times New Roman" w:cs="Times New Roman"/>
          <w:sz w:val="28"/>
          <w:szCs w:val="28"/>
        </w:rPr>
        <w:t xml:space="preserve">) и на основании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Порядка разработ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ки, реализации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оценки эффективности муниципальных программ 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утвержденного постановлением администрации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от 11.04.2018 г. № 528 (</w:t>
      </w:r>
      <w:r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>
        <w:rPr>
          <w:rFonts w:ascii="Times New Roman" w:hAnsi="Times New Roman" w:cs="Times New Roman"/>
          <w:sz w:val="28"/>
          <w:szCs w:val="28"/>
        </w:rPr>
        <w:t xml:space="preserve">10.01.</w:t>
      </w:r>
      <w:r>
        <w:rPr>
          <w:rFonts w:ascii="Times New Roman" w:hAnsi="Times New Roman" w:cs="Times New Roman"/>
          <w:sz w:val="28"/>
          <w:szCs w:val="28"/>
        </w:rPr>
        <w:t xml:space="preserve">2024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03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Оценка эффективности муниципальной программы основана на план-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факт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анализе результатов её реализации и затраченных ресурсов на их реализацию, что полностью соответствует принципу эффективности использования бюджетных средств, как определ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ено статьей 34 Бюджетного кодекса Российской Федерации.</w:t>
      </w:r>
    </w:p>
    <w:p>
      <w:pPr>
        <w:pStyle w:val="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Hlk33608856"/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По итогам анализа степени достижения целей муниципальной программы и решения задач подпрограмм Программы (прил.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Сведения о достижении значений индикаторов достижения целей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«Управлени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финансами»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показателей решения задач подпрограмм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Программы), степень достижения целей муниципальной программы составила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133,33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(из 3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запланированных индикаторов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достижения целей выполнены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средняя степень решения задач подпрограмм Программы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120,83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запланированн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достигнуты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>
      <w:pPr>
        <w:pStyle w:val="UserStyle_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. При сопоставлении результатов полноты и своевременности </w:t>
      </w:r>
      <w:r>
        <w:rPr>
          <w:rFonts w:ascii="Times New Roman" w:hAnsi="Times New Roman" w:cs="Times New Roman"/>
          <w:sz w:val="28"/>
          <w:szCs w:val="28"/>
        </w:rPr>
        <w:t xml:space="preserve">вы</w:t>
      </w:r>
      <w:r>
        <w:rPr>
          <w:rFonts w:ascii="Times New Roman" w:hAnsi="Times New Roman" w:cs="Times New Roman"/>
          <w:sz w:val="28"/>
          <w:szCs w:val="28"/>
        </w:rPr>
        <w:t xml:space="preserve">полнения мероприятий муниципальной программы (</w:t>
      </w:r>
      <w:r>
        <w:rPr>
          <w:rFonts w:ascii="Times New Roman" w:hAnsi="Times New Roman" w:cs="Times New Roman"/>
          <w:sz w:val="28"/>
          <w:szCs w:val="28"/>
        </w:rPr>
        <w:t xml:space="preserve">при</w:t>
      </w:r>
      <w:r>
        <w:rPr>
          <w:rFonts w:ascii="Times New Roman" w:hAnsi="Times New Roman" w:cs="Times New Roman"/>
          <w:sz w:val="28"/>
          <w:szCs w:val="28"/>
        </w:rPr>
        <w:t xml:space="preserve">л.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: Сведения о степени выпо</w:t>
      </w:r>
      <w:r>
        <w:rPr>
          <w:rFonts w:ascii="Times New Roman" w:hAnsi="Times New Roman" w:cs="Times New Roman"/>
          <w:sz w:val="28"/>
          <w:szCs w:val="28"/>
        </w:rPr>
        <w:t xml:space="preserve">лнения основных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подпрограмм, мероприятий и контрольных событий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«Управление финансами») можно судить о результативности </w:t>
      </w:r>
      <w:r>
        <w:rPr>
          <w:rFonts w:ascii="Times New Roman" w:hAnsi="Times New Roman" w:cs="Times New Roman"/>
          <w:sz w:val="28"/>
          <w:szCs w:val="28"/>
        </w:rPr>
        <w:t xml:space="preserve">качественных характеристик муниципальной программы в разрезе подпрограмм, основных мероприятий подпро</w:t>
      </w:r>
      <w:r>
        <w:rPr>
          <w:rFonts w:ascii="Times New Roman" w:hAnsi="Times New Roman" w:cs="Times New Roman"/>
          <w:sz w:val="28"/>
          <w:szCs w:val="28"/>
        </w:rPr>
        <w:t xml:space="preserve">грамм и контрольных событий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се 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основных мероприятий выполнены в полном объеме.</w:t>
      </w:r>
    </w:p>
    <w:p>
      <w:pPr>
        <w:pStyle w:val="Normal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анализа качества управления муниципальной программой рассматривалось соответствие фактических сроков наступления контрольных событий с их запланированными ср</w:t>
      </w:r>
      <w:r>
        <w:rPr>
          <w:rFonts w:ascii="Times New Roman" w:hAnsi="Times New Roman" w:cs="Times New Roman"/>
          <w:sz w:val="28"/>
          <w:szCs w:val="28"/>
        </w:rPr>
        <w:t xml:space="preserve">оками. В результате установлено: </w:t>
      </w:r>
      <w:r>
        <w:rPr>
          <w:rFonts w:ascii="Times New Roman" w:hAnsi="Times New Roman" w:cs="Times New Roman"/>
          <w:sz w:val="28"/>
          <w:szCs w:val="28"/>
        </w:rPr>
        <w:t xml:space="preserve">из запланированных</w:t>
      </w:r>
      <w:r>
        <w:rPr>
          <w:rFonts w:ascii="Times New Roman" w:hAnsi="Times New Roman" w:cs="Times New Roman"/>
          <w:sz w:val="28"/>
          <w:szCs w:val="28"/>
        </w:rPr>
        <w:t xml:space="preserve"> к исполнению в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sz w:val="28"/>
          <w:szCs w:val="28"/>
        </w:rPr>
        <w:t xml:space="preserve">ых событи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74 </w:t>
      </w:r>
      <w:r>
        <w:rPr>
          <w:rFonts w:ascii="Times New Roman" w:hAnsi="Times New Roman" w:cs="Times New Roman"/>
          <w:sz w:val="28"/>
          <w:szCs w:val="28"/>
        </w:rPr>
        <w:t xml:space="preserve">выполнен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отклонений плановых сроков реализации </w:t>
      </w:r>
      <w:r>
        <w:rPr>
          <w:rFonts w:ascii="Times New Roman" w:hAnsi="Times New Roman" w:cs="Times New Roman"/>
          <w:sz w:val="28"/>
          <w:szCs w:val="28"/>
        </w:rPr>
        <w:t xml:space="preserve">контрольных событий</w:t>
      </w:r>
      <w:r>
        <w:rPr>
          <w:rFonts w:ascii="Times New Roman" w:hAnsi="Times New Roman" w:cs="Times New Roman"/>
          <w:sz w:val="28"/>
          <w:szCs w:val="28"/>
        </w:rPr>
        <w:t xml:space="preserve"> от фактических не установлено, что свидетельствует о высокой степени качества уп</w:t>
      </w:r>
      <w:r>
        <w:rPr>
          <w:rFonts w:ascii="Times New Roman" w:hAnsi="Times New Roman" w:cs="Times New Roman"/>
          <w:sz w:val="28"/>
          <w:szCs w:val="28"/>
        </w:rPr>
        <w:t xml:space="preserve">равления муниципальной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(100%)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bookmarkEnd w:id="0"/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Степень соответствия фактических расходов </w:t>
      </w:r>
      <w:r>
        <w:rPr>
          <w:rFonts w:ascii="Times New Roman" w:hAnsi="Times New Roman" w:cs="Times New Roman"/>
          <w:sz w:val="28"/>
          <w:szCs w:val="28"/>
        </w:rPr>
        <w:t xml:space="preserve">мест</w:t>
      </w:r>
      <w:r>
        <w:rPr>
          <w:rFonts w:ascii="Times New Roman" w:hAnsi="Times New Roman" w:cs="Times New Roman"/>
          <w:sz w:val="28"/>
          <w:szCs w:val="28"/>
        </w:rPr>
        <w:t xml:space="preserve">ного бюджета их з</w:t>
      </w:r>
      <w:r>
        <w:rPr>
          <w:rFonts w:ascii="Times New Roman" w:hAnsi="Times New Roman" w:cs="Times New Roman"/>
          <w:sz w:val="28"/>
          <w:szCs w:val="28"/>
        </w:rPr>
        <w:t xml:space="preserve">апланированному уровню (</w:t>
      </w:r>
      <w:r>
        <w:rPr>
          <w:rFonts w:ascii="Times New Roman" w:hAnsi="Times New Roman" w:cs="Times New Roman"/>
          <w:sz w:val="28"/>
          <w:szCs w:val="28"/>
        </w:rPr>
        <w:t xml:space="preserve">при</w:t>
      </w:r>
      <w:r>
        <w:rPr>
          <w:rFonts w:ascii="Times New Roman" w:hAnsi="Times New Roman" w:cs="Times New Roman"/>
          <w:sz w:val="28"/>
          <w:szCs w:val="28"/>
        </w:rPr>
        <w:t xml:space="preserve">л.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Отчет об использовании средств бюджета Петровского городского округа Ставропольского края на реализацию Програм</w:t>
      </w:r>
      <w:r>
        <w:rPr>
          <w:rFonts w:ascii="Times New Roman" w:hAnsi="Times New Roman" w:cs="Times New Roman"/>
          <w:sz w:val="28"/>
          <w:szCs w:val="28"/>
        </w:rPr>
        <w:t xml:space="preserve">мы</w:t>
      </w:r>
      <w:r>
        <w:rPr>
          <w:rFonts w:ascii="Times New Roman" w:hAnsi="Times New Roman" w:cs="Times New Roman"/>
          <w:sz w:val="28"/>
          <w:szCs w:val="28"/>
        </w:rPr>
        <w:t xml:space="preserve">) достиг</w:t>
      </w:r>
      <w:r>
        <w:rPr>
          <w:rFonts w:ascii="Times New Roman" w:hAnsi="Times New Roman" w:cs="Times New Roman"/>
          <w:sz w:val="28"/>
          <w:szCs w:val="28"/>
        </w:rPr>
        <w:t xml:space="preserve">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91,09</w:t>
      </w:r>
      <w:r>
        <w:rPr>
          <w:rFonts w:ascii="Times New Roman" w:hAnsi="Times New Roman" w:cs="Times New Roman"/>
          <w:sz w:val="28"/>
          <w:szCs w:val="28"/>
        </w:rPr>
        <w:t xml:space="preserve">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проведенного анализа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значение </w:t>
      </w:r>
      <w:r>
        <w:rPr>
          <w:rFonts w:ascii="Times New Roman" w:hAnsi="Times New Roman" w:cs="Times New Roman"/>
          <w:sz w:val="28"/>
          <w:szCs w:val="28"/>
        </w:rPr>
        <w:t xml:space="preserve">показателя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финансами</w:t>
      </w:r>
      <w:r>
        <w:rPr>
          <w:rFonts w:ascii="Times New Roman" w:hAnsi="Times New Roman" w:cs="Times New Roman"/>
          <w:sz w:val="28"/>
          <w:szCs w:val="28"/>
        </w:rPr>
        <w:t xml:space="preserve">»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%, что соответствует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«выше плановой».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анная муниципальная программа эффек</w:t>
      </w:r>
      <w:r>
        <w:rPr>
          <w:rFonts w:ascii="Times New Roman" w:hAnsi="Times New Roman" w:cs="Times New Roman"/>
          <w:sz w:val="28"/>
          <w:szCs w:val="28"/>
        </w:rPr>
        <w:t xml:space="preserve">тивна, целесообразна к финансированию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End w:id="1"/>
      <w:bookmarkEnd w:id="2"/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управления </w:t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Е.С.Меркулова</w:t>
      </w:r>
    </w:p>
    <w:sectPr>
      <w:type w:val="nextPage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Verdana">
    <w:panose1 w:val="020B060403050404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"/>
      <w:lvlJc w:val="left"/>
      <w:pPr>
        <w:pStyle w:val="Normal"/>
        <w:tabs>
          <w:tab w:val="num" w:pos="1429" w:leader="none"/>
        </w:tabs>
        <w:ind w:left="1429" w:hanging="360"/>
      </w:pPr>
      <w:rPr>
        <w:rFonts w:ascii="Wingdings" w:hAnsi="Wingdings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2149" w:leader="none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869" w:leader="none"/>
        </w:tabs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3589" w:leader="none"/>
        </w:tabs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4309" w:leader="none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5029" w:leader="none"/>
        </w:tabs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749" w:leader="none"/>
        </w:tabs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6469" w:leader="none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7189" w:leader="none"/>
        </w:tabs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rFonts w:eastAsia="Times New Roman" w:cs="Calibri"/>
      <w:sz w:val="22"/>
      <w:szCs w:val="22"/>
      <w:lang w:val="ru-RU" w:eastAsia="en-US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ConsPlusNonformat"/>
    <w:next w:val="UserStyle_0"/>
    <w:link w:val="Normal"/>
    <w:rPr>
      <w:rFonts w:ascii="Courier New" w:hAnsi="Courier New" w:cs="Courier New"/>
      <w:lang w:val="ru-RU" w:eastAsia="ru-RU" w:bidi="ar-SA"/>
    </w:rPr>
  </w:style>
  <w:style w:type="paragraph" w:styleId="UserStyle_1">
    <w:name w:val="List Paragraph"/>
    <w:basedOn w:val="Normal"/>
    <w:next w:val="UserStyle_1"/>
    <w:link w:val="Normal"/>
    <w:pPr>
      <w:ind w:left="720"/>
    </w:pPr>
  </w:style>
  <w:style w:type="paragraph" w:styleId="Acetate">
    <w:name w:val="Текст выноски"/>
    <w:basedOn w:val="Normal"/>
    <w:next w:val="Acetate"/>
    <w:link w:val="UserStyle_2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UserStyle_2">
    <w:name w:val="Текст выноски Знак"/>
    <w:next w:val="UserStyle_2"/>
    <w:link w:val="Acetate"/>
    <w:semiHidden/>
    <w:locked/>
    <w:rPr>
      <w:rFonts w:ascii="Tahoma" w:hAnsi="Tahoma" w:cs="Tahoma"/>
      <w:sz w:val="16"/>
      <w:szCs w:val="16"/>
    </w:rPr>
  </w:style>
  <w:style w:type="paragraph" w:styleId="UserStyle_3">
    <w:name w:val="ConsPlusTitle"/>
    <w:next w:val="UserStyle_3"/>
    <w:link w:val="Normal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UserStyle_4">
    <w:name w:val="Знак Знак1"/>
    <w:basedOn w:val="Normal"/>
    <w:next w:val="UserStyle_4"/>
    <w:link w:val="Normal"/>
    <w:pPr>
      <w:spacing w:after="160" w:line="240" w:lineRule="exact"/>
    </w:pPr>
    <w:rPr>
      <w:rFonts w:ascii="Verdana" w:hAnsi="Verdana" w:eastAsia="Calibri" w:cs="Verdana"/>
      <w:sz w:val="20"/>
      <w:szCs w:val="20"/>
      <w:lang w:val="en-US"/>
    </w:rPr>
  </w:style>
  <w:style w:type="paragraph" w:styleId="UserStyle_5">
    <w:name w:val="Знак"/>
    <w:basedOn w:val="Normal"/>
    <w:next w:val="UserStyle_5"/>
    <w:link w:val="Normal"/>
    <w:pPr>
      <w:spacing w:after="0" w:line="240" w:lineRule="auto"/>
    </w:pPr>
    <w:rPr>
      <w:rFonts w:ascii="Verdana" w:hAnsi="Verdana" w:eastAsia="Calibri" w:cs="Verdana"/>
      <w:sz w:val="20"/>
      <w:szCs w:val="20"/>
      <w:lang w:val="en-US"/>
    </w:rPr>
  </w:style>
  <w:style w:type="paragraph" w:styleId="UserStyle_6">
    <w:name w:val="ConsPlusNormal"/>
    <w:next w:val="UserStyle_6"/>
    <w:link w:val="Normal"/>
    <w:rPr>
      <w:rFonts w:ascii="Arial" w:hAnsi="Arial" w:eastAsia="Times New Roman" w:cs="Arial"/>
      <w:lang w:val="ru-RU" w:eastAsia="ru-RU" w:bidi="ar-SA"/>
    </w:rPr>
  </w:style>
  <w:style w:type="paragraph" w:styleId="UserStyle_7">
    <w:name w:val=" Знак"/>
    <w:basedOn w:val="Normal"/>
    <w:next w:val="UserStyle_7"/>
    <w:link w:val="Normal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3038</Characters>
  <CharactersWithSpaces>3563</CharactersWithSpaces>
  <Company>FU</Company>
  <DocSecurity>0</DocSecurity>
  <HyperlinksChanged>false</HyperlinksChanged>
  <Lines>25</Lines>
  <Pages>2</Pages>
  <Paragraphs>7</Paragraphs>
  <ScaleCrop>false</ScaleCrop>
  <SharedDoc>false</SharedDoc>
  <Template>Normal</Template>
  <Words>532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об оценке эффективности реализации муниципальной программы «Управление финансами Петровского муниципального района Ставропольского края» за 2015 год</dc:title>
  <dc:creator>PeChLP111</dc:creator>
  <cp:lastModifiedBy>PeMoGI</cp:lastModifiedBy>
  <cp:revision>7</cp:revision>
  <dcterms:created xsi:type="dcterms:W3CDTF">2023-02-08T06:11:00Z</dcterms:created>
  <dcterms:modified xsi:type="dcterms:W3CDTF">2024-04-15T07:37:00Z</dcterms:modified>
  <cp:version>1048576</cp:version>
</cp:coreProperties>
</file>