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lear" w:pos="720"/>
          <w:tab w:val="center" w:pos="4677" w:leader="none"/>
          <w:tab w:val="left" w:pos="7851" w:leader="none"/>
          <w:tab w:val="left" w:pos="7914" w:leader="none"/>
        </w:tabs>
        <w:spacing w:before="0" w:after="0"/>
        <w:ind w:left="0" w:righ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</w:p>
    <w:p>
      <w:pPr>
        <w:pStyle w:val="Normal"/>
        <w:spacing w:before="0" w:after="0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ПЕТРОВСКОГО МУНИЦИПАЛЬНОГО ОКРУГА </w:t>
      </w:r>
    </w:p>
    <w:p>
      <w:pPr>
        <w:pStyle w:val="Normal"/>
        <w:spacing w:before="0" w:after="0"/>
        <w:ind w:left="0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СТАВРОПОЛЬСКОГО КРАЯ</w:t>
      </w:r>
    </w:p>
    <w:p>
      <w:pPr>
        <w:pStyle w:val="Normal"/>
        <w:spacing w:before="0" w:after="0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9"/>
        <w:gridCol w:w="2687"/>
        <w:gridCol w:w="3550"/>
      </w:tblGrid>
      <w:tr>
        <w:trPr>
          <w:trHeight w:val="229"/>
        </w:trPr>
        <w:tc>
          <w:tcPr>
            <w:tcW w:w="3119" w:type="dxa"/>
          </w:tcPr>
          <w:p>
            <w:pPr>
              <w:pStyle w:val="Normal"/>
              <w:tabs>
                <w:tab w:val="clear" w:pos="720"/>
              </w:tabs>
              <w:spacing w:before="0" w:after="0"/>
              <w:ind w:left="-108" w:righ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87" w:type="dxa"/>
          </w:tcPr>
          <w:p>
            <w:pPr>
              <w:pStyle w:val="Normal"/>
              <w:tabs>
                <w:tab w:val="clear" w:pos="720"/>
              </w:tabs>
              <w:spacing w:before="0" w:after="200" w:line="276" w:lineRule="auto"/>
              <w:ind w:left="376" w:right="0" w:firstLine="0"/>
              <w:jc w:val="center"/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г. Светлоград</w:t>
            </w:r>
          </w:p>
        </w:tc>
        <w:tc>
          <w:tcPr>
            <w:tcW w:w="3550" w:type="dxa"/>
          </w:tcPr>
          <w:p>
            <w:pPr>
              <w:pStyle w:val="Normal"/>
              <w:tabs>
                <w:tab w:val="clear" w:pos="720"/>
              </w:tabs>
              <w:spacing w:before="0" w:after="0"/>
              <w:ind w:left="2236" w:right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0" w:after="0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Title"/>
        <w:spacing w:line="240" w:lineRule="exact"/>
        <w:ind w:left="0" w:righ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Положения о ведении муниципальной долговой книги Петровского муниципального округа Ставропольского края</w:t>
      </w:r>
    </w:p>
    <w:p>
      <w:pPr>
        <w:pStyle w:val="ConsPlusNormal"/>
        <w:ind w:left="0" w:right="0" w:firstLine="0"/>
        <w:jc w:val="left"/>
        <w:rPr>
          <w:sz w:val="24"/>
        </w:rPr>
      </w:pPr>
      <w:r>
        <w:rPr>
          <w:sz w:val="24"/>
        </w:rPr>
      </w:r>
    </w:p>
    <w:p>
      <w:pPr>
        <w:pStyle w:val="ConsPlusNormal"/>
        <w:ind w:left="0" w:right="0" w:firstLine="0"/>
        <w:jc w:val="both"/>
      </w:pPr>
      <w:r/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120 и 121 Бюджетного кодекса Российской Федерации, Положением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10, </w:t>
      </w:r>
      <w:hyperlink r:id="rId6">
        <w:r>
          <w:rPr>
            <w:rFonts w:ascii="Times New Roman" w:hAnsi="Times New Roman"/>
            <w:sz w:val="28"/>
          </w:rPr>
          <w:t xml:space="preserve">приказом</w:t>
        </w:r>
      </w:hyperlink>
      <w:r>
        <w:rPr>
          <w:rFonts w:ascii="Times New Roman" w:hAnsi="Times New Roman"/>
          <w:sz w:val="28"/>
        </w:rPr>
        <w:t xml:space="preserve"> министерства финансов Ставропольского края от 14 мая 2008 года № 120 «Об утверждении Порядка передачи в министерство финансов Ставропольского края финансовым органом муниципального образования Ставропольского края информации о долговых обязательствах муниципального образования Ставропольского края, отраженной в муниципальной долговой книге» (с изменениями) администрация Петровского муниципального округа Ставропольского края 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en-US"/>
        </w:rPr>
        <w:t xml:space="preserve">ПОСТАНОВЛЯЕТ: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прилагаемое </w:t>
      </w:r>
      <w:hyperlink w:anchor="Par41">
        <w:r>
          <w:rPr>
            <w:rFonts w:ascii="Times New Roman" w:hAnsi="Times New Roman"/>
            <w:sz w:val="28"/>
          </w:rPr>
          <w:t xml:space="preserve">Положение</w:t>
        </w:r>
      </w:hyperlink>
      <w:r>
        <w:rPr>
          <w:rFonts w:ascii="Times New Roman" w:hAnsi="Times New Roman"/>
          <w:sz w:val="28"/>
        </w:rPr>
        <w:t xml:space="preserve"> о ведении муниципальной долговой книги Петровского муниципального округа Ставропольского края (далее - Положение).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21 декабря 2018 года № 2300 «Об утверждении Положения о ведении муниципальной долговой книги Петровского городского округа Ставропольского края»;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06 июля 2020 года № 879 «</w:t>
      </w:r>
      <w:r>
        <w:rPr>
          <w:rFonts w:ascii="Times New Roman" w:hAnsi="Times New Roman"/>
          <w:sz w:val="28"/>
        </w:rPr>
        <w:t xml:space="preserve">О внесении изменений в Положение о ведении муниципальной долговой книги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21 декабря 2018 года № 2300</w:t>
      </w:r>
      <w:r>
        <w:rPr>
          <w:rFonts w:ascii="Times New Roman" w:hAnsi="Times New Roman"/>
          <w:sz w:val="28"/>
        </w:rPr>
        <w:t xml:space="preserve">»;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ноября 2023 года № 1978 «О внесении изменений в Положение о ведении муниципальной долговой книги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21 декабря 2018 г. № 2300».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Финансовому управлению администрации Петровского муниципального округа Ставропольского края обеспечить отражение операций с долговыми обязательствами Петровского муниципального округа Ставропольского края в муниципальной долговой книге Петровского муниципального округа Ставропольского края в соответствии с Положением.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выполнением настоящего постановления оставляю за собой.</w:t>
      </w:r>
    </w:p>
    <w:p>
      <w:pPr>
        <w:pStyle w:val="BodyText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постановление вступает в силу со дня его опубликования в газете «Вестник Петровского муниципального округа».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Петровского </w:t>
      </w:r>
    </w:p>
    <w:p>
      <w:pPr>
        <w:pStyle w:val="ConsPlusNormal"/>
        <w:spacing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>
      <w:pPr>
        <w:pStyle w:val="ConsPlusNormal"/>
        <w:spacing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Н.В. Конкина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hd w:fill="ffffff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Normal"/>
        <w:widowControl w:val="off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А.И.Бабыкин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Визируют: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правового отдела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</w:t>
        <w:tab/>
        <w:tab/>
        <w:tab/>
        <w:t xml:space="preserve">                                               О.А.Нехаенко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организационно -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кадровым вопросам и профилактике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коррупционных правонарушений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>
      <w:pPr>
        <w:pStyle w:val="Normal"/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</w:t>
        <w:tab/>
        <w:tab/>
        <w:tab/>
        <w:tab/>
        <w:t xml:space="preserve">                                     С.Н.Кулькина</w:t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администрации </w:t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</w:t>
        <w:tab/>
        <w:tab/>
        <w:tab/>
        <w:tab/>
        <w:tab/>
        <w:tab/>
        <w:t xml:space="preserve">                Ю.В.Петрич</w:t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подготовлен финансовым управлением администрации Петровского муниципального округа Ставропольского края                                                                                                                </w:t>
      </w:r>
    </w:p>
    <w:p>
      <w:pPr>
        <w:pStyle w:val="Normal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Е.С.Меркулова</w:t>
      </w:r>
    </w:p>
    <w:p>
      <w:pPr>
        <w:pStyle w:val="Normal"/>
        <w:tabs>
          <w:tab w:val="clear" w:pos="720"/>
          <w:tab w:val="left" w:pos="8040" w:leader="none"/>
          <w:tab w:val="left" w:pos="8931" w:leader="none"/>
        </w:tabs>
        <w:spacing w:before="0" w:after="0"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 w:clear="all"/>
      </w:r>
    </w:p>
    <w:p>
      <w:pPr>
        <w:pStyle w:val="ConsPlusNormal"/>
        <w:numPr>
          <w:numId w:val="0"/>
          <w:ilvl w:val="0"/>
        </w:numPr>
        <w:tabs>
          <w:tab w:val="clear" w:pos="720"/>
          <w:tab w:val="left" w:pos="5245" w:leader="none"/>
        </w:tabs>
        <w:spacing w:line="240" w:lineRule="exact"/>
        <w:ind w:left="5103" w:right="8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</w:t>
      </w:r>
    </w:p>
    <w:p>
      <w:pPr>
        <w:pStyle w:val="ConsPlusNormal"/>
        <w:tabs>
          <w:tab w:val="clear" w:pos="720"/>
          <w:tab w:val="left" w:pos="5245" w:leader="none"/>
        </w:tabs>
        <w:spacing w:line="240" w:lineRule="exact"/>
        <w:ind w:left="5103" w:right="83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Петровского муниципального  округа Ставропольского края</w:t>
      </w:r>
    </w:p>
    <w:p>
      <w:pPr>
        <w:pStyle w:val="ConsPlusNormal"/>
        <w:ind w:left="0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bookmarkStart w:id="0" w:name="Par41"/>
      <w:bookmarkEnd w:id="0"/>
      <w:r>
        <w:rPr>
          <w:rFonts w:ascii="Times New Roman" w:hAnsi="Times New Roman"/>
          <w:sz w:val="28"/>
        </w:rPr>
        <w:t xml:space="preserve">Положение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ведении муниципальной долговой книги Петровского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Ставропольского края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в соответствии со </w:t>
      </w:r>
      <w:hyperlink r:id="rId7">
        <w:r>
          <w:rPr>
            <w:rFonts w:ascii="Times New Roman" w:hAnsi="Times New Roman"/>
            <w:sz w:val="28"/>
          </w:rPr>
          <w:t xml:space="preserve">статьями 120</w:t>
        </w:r>
      </w:hyperlink>
      <w:r>
        <w:rPr>
          <w:rFonts w:ascii="Times New Roman" w:hAnsi="Times New Roman"/>
          <w:sz w:val="28"/>
        </w:rPr>
        <w:t xml:space="preserve"> и </w:t>
      </w:r>
      <w:hyperlink r:id="rId8">
        <w:r>
          <w:rPr>
            <w:rFonts w:ascii="Times New Roman" w:hAnsi="Times New Roman"/>
            <w:sz w:val="28"/>
          </w:rPr>
          <w:t xml:space="preserve">121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 и определяет форму, состав муниципальной долговой книги Петровского муниципального округа Ставропольского края, порядок и сроки внесения в нее информации.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Муниципальная долговая книга Петровского муниципального округа Ставропольского края (далее - муниципальная долговая книга) - систематизированный свод долговых обязательств Петровского муниципального округа Ставропольского края (далее - муниципальный округ), образующих муниципальный долг муниципального округа.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муниципальной долговой книге подлежат учету и регистрации долговые обязательства муниципального округа в виде обязательств: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ценным бумагам муниципального округа;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кредитам, привлеченным муниципальным округом от кредитных организаций;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бюджетным кредитам, привлеченным в бюджет Петровского муниципального округа Ставропольского края (далее - бюджет муниципального округа) из других бюджетов бюджетной системы Российской Федерации;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вытекающих из муниципальных гарантий муниципального округа.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Информация о долговых обязательствах муниципального округа (за исключением обязательств по муниципальным гарантиям муниципального округа) вносится финансовым управлением администрации Петровского муниципального округа Ставропольского края (далее – финансовое управление) в муниципальную долговую книгу в сроки, установленные статьей 121 Бюджетного кодекса Российской Федерации, на основании: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нормативных правовых актов муниципального округа;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подписанных сторонами договоров (соглашений), муниципальных контрактов;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иных, предусмотренных законодательством документов, на основании которых возникают долговые обязательства муниципального округа.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долговых обязательствах по муниципальным гарантиям  муниципального округа вносится финансовым управлением в муниципальную долговую книгу в </w:t>
      </w:r>
      <w:r>
        <w:rPr>
          <w:rFonts w:ascii="Times New Roman" w:hAnsi="Times New Roman"/>
          <w:sz w:val="28"/>
        </w:rPr>
        <w:t xml:space="preserve">сроки, установленные статьей 121 Бюджетного кодекса Российской Федерации.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Муниципальная долговая книга ведется в электронном виде.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Ведение муниципальной долговой книги осуществляется в автоматизированной системе «Бюджет», используемой в процессе планирования, исполнения бюджета муниципального округа, централизованного сбора, консолидации и анализа отчетности, в форме электронных документов, подписанных усиленными квалифицированными электронными подписями.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На основании данных муниципальной долговой книги формируется информация о муниципальном долге муниципального округа, размещаемая ежемесячно, в срок до 15 числа месяца, следующего за отчетным,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уполномоченным должностным лицом финансового управления.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Финансовое управление передает информацию о долговых обязательствах, внесенную в муниципальную долговую книгу муниципального округа в министерство финансов Ставропольского края, в порядке и сроки, установленные министерством финансов Ставропольского края.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Информация, вносимая в муниципальную долговую книгу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ценным бумагам муниципального округа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ценным бумагам муниципального округа в муниципальную долговую книгу вносится следующая информация: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эмитента, генерального агента по размещению ценных бумаг, регистратора или депозитария, организатора торговли на рынке ценных бумаг, устанавливающего предельный объем размещения ценных бумаг;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осуществления выпуска муниципальных ценных бумаг (номер, дата правового акта), </w:t>
      </w:r>
      <w:r>
        <w:rPr>
          <w:rFonts w:ascii="Times New Roman" w:hAnsi="Times New Roman"/>
          <w:sz w:val="28"/>
        </w:rPr>
        <w:t xml:space="preserve">устанавливающего предельный объем размещения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регистрации условий эмиссии, вид, форма, количество, номинальная стоимость ценной бумаги;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регистрационный номер условий эмиссии;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регистрационный номер выпуска ценных бумаг;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номер, дата решения о выпуске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возникновения обязательства по ценным бумагам;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валюта обязательства по ценным бумагам;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выпуска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сумма выпуска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процентная ставка (купонный доход) по ценной бумаге;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обеспечения выпуска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установленная дата погашения ценных бумаг;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дата исполнения обязательства по ценным бумагам полностью или частично;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остаток задолженности по ценным бумагам;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просроченная задолженность по ценным бумагам;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сведения, раскрывающие условия обращения ценных бумаг.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Информация, вносимая в муниципальную долговую книгу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кредитам, привлеченным муниципальным округом 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кредитных организаций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кредитам, привлеченным муниципальным округом от кредитных организаций, в муниципальную долговую книгу вносится следующая информация: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реквизиты договора (соглашения), муниципального контракта: номер договора (соглашения), муниципального контракта, дата заключения договора (соглашения), муниципального контракта;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 кредитора;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заключения договора (соглашения), муниципального контракта;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обеспечения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возникновения, исполнения обязательства полностью или частично;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валюта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процентной ставке;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основного долга по договору (соглашению), муниципальному  контракту;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просроченная задолженность по кредиту;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даты выплат процентов по кредиту и дата погашения кредита;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начисленных штрафных санкциях;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сведения, раскрывающие условия договора (соглашения), муниципального контракта о предоставлении кредита.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Информация, вносимая в муниципальную долговую книгу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бюджетным кредитам, привлеченным в бюджет муниципального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из других бюджетов бюджетной системы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Российской Федерации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бюджетным кредитам, привлеченным в бюджет муниципального округа из других бюджетов бюджетной системы Российской Федерации, в муниципальную долговую книгу вносится следующая информация: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реквизиты договора (соглашения): номер договора (соглашения), дата заключения договора (соглашения); 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 кредитора;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заключения договора (соглашения);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обеспечения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возникновения, исполнения обязательства полностью или частично;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валюта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процентной ставке;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trike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объем основного долга по договору (соглашению); 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просроченная задолженность по кредиту;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даты выплат процентов по кредиту и дата погашения кредита;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начисленных штрафных санкциях;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сведения, раскрывающие условия договора (соглашения) о предоставлении кредита.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Информация, вносимая в муниципальную долговую книгу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гарантиям муниципального округа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гарантиям муниципального округа в муниципальную долговую книгу вносится следующая информация: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и дата муниципальной гарантии, договора о предоставлении муниципальной гарантии;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 бенефициара (кредитора), принципала (заемщика - гарантополучателя), гаранта;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обеспечения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вступления муниципальной гарантии в силу;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валюта обязательства;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обязательства, вытекающие из муниципальной гарантии;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просроченная задолженность по муниципальной гарантии;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исполнения обязательства по муниципальной гарантии полностью или частично;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муниципальной гарантии; 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предъявления требования по муниципальной гарантии;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исполнения обязательств по муниципальной гарантии;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сведения, раскрывающие условия муниципальной гарантии.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Иная информация, входящая в состав муниципальной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долговой книги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муниципальной долговой книге указываются следующие обязательные параметры: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объем доходов бюджета муниципального округа без учета объема безвозмездных поступлений;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верхний предел муниципального внутреннего долга муниципального округа по состоянию на 1 января года, следующего за очередным финансовым годом, с указанием в том числе верхнего предела долга по муниципальным гарантиям муниципального округа;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расходов на обслуживание муниципального долга муниципального округа в текущем финансовом году;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предельный объем размещения муниципальных ценных бумаг муниципального округа (решения о бюджете).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Общий свод информации о долговых обязательствах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общий свод информации о долговых обязательствах муниципального округа вносится следующая информация: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муниципального округа;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 по муниципальным ценным бумагам;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 по кредитам, полученным от кредитных организаций;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 по бюджетным кредитам, привлеченным от других бюджетов бюджетной системы Российской Федерации;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обязательства, вытекающие из муниципальных гарантий;</w:t>
      </w:r>
    </w:p>
    <w:p>
      <w:pPr>
        <w:pStyle w:val="ConsPlus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обязательств.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администрации </w:t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>
      <w:pPr>
        <w:pStyle w:val="Normal"/>
        <w:shd w:fill="ffffff"/>
        <w:spacing w:before="0" w:after="0" w:line="240" w:lineRule="exact"/>
        <w:ind w:left="0"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</w:t>
        <w:tab/>
        <w:tab/>
        <w:tab/>
        <w:tab/>
        <w:tab/>
        <w:tab/>
        <w:t xml:space="preserve">                Ю.В.Петрич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  <w:sectPr>
          <w:type w:val="nextPage"/>
          <w:pgSz w:w="11906" w:h="16838"/>
          <w:pgMar w:top="1418" w:right="624" w:bottom="1134" w:left="1985" w:header="0" w:footer="0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11057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Ставропольского края</w:t>
      </w:r>
    </w:p>
    <w:p>
      <w:pPr>
        <w:pStyle w:val="ConsPlusNormal"/>
        <w:spacing w:line="240" w:lineRule="exac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bookmarkStart w:id="1" w:name="Par193"/>
      <w:bookmarkEnd w:id="1"/>
      <w:r>
        <w:rPr>
          <w:rFonts w:ascii="Times New Roman" w:hAnsi="Times New Roman"/>
          <w:sz w:val="28"/>
        </w:rPr>
        <w:t xml:space="preserve">Информация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ценным бумагам Петровского муниципального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Ставропольского края по состоянию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01.__.20__ г.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341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303"/>
        <w:gridCol w:w="1008"/>
        <w:gridCol w:w="1011"/>
        <w:gridCol w:w="850"/>
        <w:gridCol w:w="945"/>
        <w:gridCol w:w="965"/>
        <w:gridCol w:w="925"/>
        <w:gridCol w:w="786"/>
        <w:gridCol w:w="756"/>
        <w:gridCol w:w="868"/>
        <w:gridCol w:w="812"/>
        <w:gridCol w:w="756"/>
        <w:gridCol w:w="887"/>
        <w:gridCol w:w="965"/>
        <w:gridCol w:w="764"/>
        <w:gridCol w:w="965"/>
        <w:gridCol w:w="775"/>
      </w:tblGrid>
      <w:tr>
        <w:trPr/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Наименование эмитента, генерального агента, регистратора или депозитария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Номер, дата правового документа, устанавливающего предельный объем  размещения ценных бумаг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регистрации условий эмиссии, вид, форма, количество, номинальная стоимость ценной бумаги</w:t>
            </w:r>
          </w:p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Регистрационный номер условий эмиссии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Государственный регистрационный номер выпуска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widowControl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номер, дата решения о выпуске ценных бумаг</w:t>
            </w:r>
          </w:p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Дата возникновения обязательства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Валюта обязательства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Объем выпуска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Фактическая сумма выпуска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Процентная ставка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Форма обеспечения выпуска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Установленная дата погашения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Фактическая дата исполнения полностью или частично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Остаток задолженности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Просроченная задолженность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Примечание</w:t>
            </w:r>
          </w:p>
        </w:tc>
      </w:tr>
      <w:tr>
        <w:trPr/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17</w:t>
            </w:r>
          </w:p>
        </w:tc>
      </w:tr>
      <w:tr>
        <w:trPr/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Итого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11057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Ставропольского края</w:t>
      </w:r>
    </w:p>
    <w:p>
      <w:pPr>
        <w:pStyle w:val="ConsPlusNormal"/>
        <w:ind w:left="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кредитам, привлеченным Петровским муниципальным округом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от кредитных организаций,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01.__.20__ г.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230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055"/>
        <w:gridCol w:w="850"/>
        <w:gridCol w:w="1247"/>
        <w:gridCol w:w="879"/>
        <w:gridCol w:w="851"/>
        <w:gridCol w:w="708"/>
        <w:gridCol w:w="709"/>
        <w:gridCol w:w="708"/>
        <w:gridCol w:w="673"/>
        <w:gridCol w:w="675"/>
        <w:gridCol w:w="673"/>
        <w:gridCol w:w="673"/>
        <w:gridCol w:w="638"/>
        <w:gridCol w:w="637"/>
        <w:gridCol w:w="638"/>
        <w:gridCol w:w="638"/>
        <w:gridCol w:w="708"/>
        <w:gridCol w:w="710"/>
        <w:gridCol w:w="708"/>
        <w:gridCol w:w="848"/>
      </w:tblGrid>
      <w:tr>
        <w:trPr>
          <w:trHeight w:val="454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Реквизиты договора (соглашения), муниципального контракта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Наименование кредитора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Юридическое основание заключения договора (соглашения), муниципального контракта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Форма обеспечения обязательства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Дата возникновения обязательства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Срок погашения кредита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Валюта обязательства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Процентная ставка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Основной долг по кредиту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Проценты за пользование кредитом в отчетном периоде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Штрафные санкции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Примечание</w:t>
            </w:r>
          </w:p>
        </w:tc>
      </w:tr>
      <w:tr>
        <w:trPr>
          <w:trHeight w:val="1035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получено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просроченная задолженность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даты выплаты процентов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начислено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начислено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20</w:t>
            </w:r>
          </w:p>
        </w:tc>
      </w:tr>
      <w:tr>
        <w:trPr/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</w:pPr>
            <w:r>
              <w:rPr>
                <w:rFonts w:ascii="Times New Roman" w:hAnsi="Times New Roman"/>
              </w:rPr>
              <w:t xml:space="preserve">Итого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11057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11057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Ставропольского края</w:t>
      </w:r>
    </w:p>
    <w:p>
      <w:pPr>
        <w:pStyle w:val="ConsPlusNormal"/>
        <w:ind w:left="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бюджетным кредитам, привлеченным в бюджет Петровского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Ставропольского края из других бюджетов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бюджетной системы Российской Федерации, 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01.__.20__ г.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089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11"/>
        <w:gridCol w:w="849"/>
        <w:gridCol w:w="1137"/>
        <w:gridCol w:w="991"/>
        <w:gridCol w:w="993"/>
        <w:gridCol w:w="709"/>
        <w:gridCol w:w="709"/>
        <w:gridCol w:w="708"/>
        <w:gridCol w:w="673"/>
        <w:gridCol w:w="673"/>
        <w:gridCol w:w="674"/>
        <w:gridCol w:w="675"/>
        <w:gridCol w:w="638"/>
        <w:gridCol w:w="637"/>
        <w:gridCol w:w="638"/>
        <w:gridCol w:w="638"/>
        <w:gridCol w:w="709"/>
        <w:gridCol w:w="710"/>
        <w:gridCol w:w="709"/>
        <w:gridCol w:w="704"/>
      </w:tblGrid>
      <w:tr>
        <w:trPr>
          <w:trHeight w:val="795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Реквизиты договора (соглашения)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Наименование кредитора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Юридическое основание заключения договора (соглашения)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Форма обеспечения обязательства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Дата возникновения обязательства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Срок погашения кредита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Валюта обязательства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Процентная ставка</w:t>
            </w: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Основной долг по кредиту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Проценты за пользование кредитом в отчетном периоде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Штрафные санкции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Примечание</w:t>
            </w:r>
          </w:p>
        </w:tc>
      </w:tr>
      <w:tr>
        <w:trPr>
          <w:trHeight w:val="495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получено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просроченная задолженность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даты выплаты процентов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начислено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начислено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погашено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задолженность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20</w:t>
            </w:r>
          </w:p>
        </w:tc>
      </w:tr>
      <w:tr>
        <w:trPr/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Итого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11057" w:right="0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</w:t>
      </w:r>
    </w:p>
    <w:p>
      <w:pPr>
        <w:pStyle w:val="ConsPlusNormal"/>
        <w:spacing w:line="240" w:lineRule="exact"/>
        <w:ind w:left="1105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Ставропольского края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муниципальным гарантиям Петровского муниципального округа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по состоянию на 01.__.20__ г.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360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480"/>
        <w:gridCol w:w="1287"/>
        <w:gridCol w:w="980"/>
        <w:gridCol w:w="1020"/>
        <w:gridCol w:w="811"/>
        <w:gridCol w:w="993"/>
        <w:gridCol w:w="850"/>
        <w:gridCol w:w="850"/>
        <w:gridCol w:w="992"/>
        <w:gridCol w:w="1065"/>
        <w:gridCol w:w="1064"/>
        <w:gridCol w:w="848"/>
        <w:gridCol w:w="851"/>
        <w:gridCol w:w="851"/>
        <w:gridCol w:w="708"/>
        <w:gridCol w:w="706"/>
      </w:tblGrid>
      <w:tr>
        <w:trPr/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Реквизиты государственной\муниципальной гарантии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Реквизиты договора о предоставлении гарантии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Наименование бенефициара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Наименование принципала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Наименование гаранта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Форма обеспечения обязательства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Дата вступления гарантии в силу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Валюта обязательства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Обязательства, вытекающие из гарантии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Просроченная задолженность по гарантии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Дата исполнения полностью или частично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Срок действия гарантии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Срок предъявления требования по гарантии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Срок исполнения обязательств по гарантии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Лицо, осуществившее платеж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Примечание</w:t>
            </w:r>
          </w:p>
        </w:tc>
      </w:tr>
      <w:tr>
        <w:trPr/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 xml:space="preserve">16</w:t>
            </w:r>
          </w:p>
        </w:tc>
      </w:tr>
      <w:tr>
        <w:trPr/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both"/>
            </w:pPr>
            <w:r>
              <w:rPr>
                <w:rFonts w:ascii="Times New Roman" w:hAnsi="Times New Roman"/>
              </w:rPr>
              <w:t xml:space="preserve">Итого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  <w:sectPr>
          <w:type w:val="nextPage"/>
          <w:pgSz w:w="16838" w:h="11906" w:orient="landscape"/>
          <w:pgMar w:top="1418" w:right="624" w:bottom="1134" w:left="1134" w:header="0" w:footer="0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6237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5 </w:t>
      </w:r>
    </w:p>
    <w:p>
      <w:pPr>
        <w:pStyle w:val="ConsPlusNormal"/>
        <w:spacing w:line="240" w:lineRule="exact"/>
        <w:ind w:left="623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 Петровского муниципального округа Ставропольского края 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Параметры,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утвержденные решением Совета депутатов Петровского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Ставропольского края о бюджете Петровского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Ставропольского края на очередной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финансовый год и плановый период по состоянию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01.__.20__ г.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68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625"/>
        <w:gridCol w:w="1697"/>
        <w:gridCol w:w="1276"/>
        <w:gridCol w:w="1418"/>
        <w:gridCol w:w="1417"/>
        <w:gridCol w:w="1275"/>
        <w:gridCol w:w="1559"/>
      </w:tblGrid>
      <w:tr>
        <w:trPr/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Объем доходов без учета объема безвозмездных поступлений (руб.)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Верхний предел долга на конец года (руб.)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Верхний предел долга по гарантиям (руб.)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Объем расходов на обслуживание долга (руб.)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Предельный объем размещения ценных бумаг (руб.)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Реквизиты нормативного правового акта (решения о бюджете)</w:t>
            </w:r>
          </w:p>
        </w:tc>
      </w:tr>
      <w:tr>
        <w:trPr/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</w:t>
            </w:r>
          </w:p>
        </w:tc>
      </w:tr>
      <w:tr>
        <w:trPr/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Итого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ind w:left="0" w:right="0" w:firstLine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spacing w:line="240" w:lineRule="exact"/>
        <w:ind w:left="6237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6 </w:t>
      </w:r>
    </w:p>
    <w:p>
      <w:pPr>
        <w:pStyle w:val="ConsPlusNormal"/>
        <w:spacing w:line="240" w:lineRule="exact"/>
        <w:ind w:left="623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ведении муниципальной долговой книги Петровского муниципального округа Ставропольского края </w:t>
      </w:r>
    </w:p>
    <w:p>
      <w:pPr>
        <w:pStyle w:val="ConsPlusNormal"/>
        <w:ind w:left="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ind w:left="0" w:right="0" w:firstLine="0"/>
        <w:jc w:val="center"/>
        <w:outlineLvl w:val="1"/>
        <w:rPr>
          <w:rFonts w:ascii="Times New Roman" w:hAnsi="Times New Roman"/>
          <w:sz w:val="28"/>
        </w:rPr>
      </w:pPr>
      <w:bookmarkStart w:id="2" w:name="Par628"/>
      <w:bookmarkEnd w:id="2"/>
      <w:r>
        <w:rPr>
          <w:rFonts w:ascii="Times New Roman" w:hAnsi="Times New Roman"/>
          <w:sz w:val="28"/>
        </w:rPr>
        <w:t xml:space="preserve">Общий свод информации о долговых обязательствах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Ставропольского края 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01.__.20__ г.</w:t>
      </w:r>
    </w:p>
    <w:p>
      <w:pPr>
        <w:pStyle w:val="ConsPlusNormal"/>
        <w:spacing w:line="240" w:lineRule="exact"/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12" w:type="dxa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83"/>
        <w:gridCol w:w="964"/>
        <w:gridCol w:w="1350"/>
        <w:gridCol w:w="2268"/>
        <w:gridCol w:w="2268"/>
        <w:gridCol w:w="1814"/>
        <w:gridCol w:w="964"/>
      </w:tblGrid>
      <w:tr>
        <w:trPr/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  <w:r>
              <w:rPr>
                <w:rFonts w:ascii="Times New Roman" w:hAnsi="Times New Roman"/>
                <w:sz w:val="24"/>
              </w:rPr>
              <w:t xml:space="preserve">п/п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Обязательства по муниципальным ценным бумагам, руб.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Обязательства по кредитам, привлеченным от кредитных организаций, руб.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Обязательства по бюджетным кредитам, привлеченным из других бюджетов бюджетной системы Российской Федерации, руб.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Обязательства, вытекающие из муниципальных гарантий, руб.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Всего обязательств, руб.</w:t>
            </w:r>
          </w:p>
        </w:tc>
      </w:tr>
      <w:tr>
        <w:trPr>
          <w:trHeight w:val="20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</w:t>
            </w:r>
          </w:p>
        </w:tc>
      </w:tr>
      <w:tr>
        <w:trPr/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nsPlusNormal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М.П.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  _______________   ________________________</w:t>
      </w:r>
    </w:p>
    <w:p>
      <w:pPr>
        <w:pStyle w:val="ConsPlusNonformat"/>
        <w:ind w:left="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(должность)                 (подпись)                      (расшифровка подписи)</w:t>
      </w:r>
    </w:p>
    <w:sectPr>
      <w:type w:val="nextPage"/>
      <w:pgSz w:w="11906" w:h="16838"/>
      <w:pgMar w:top="1134" w:right="62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erif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BreakWrappedTables w:val="true"/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pacing w:before="0" w:after="160" w:line="256" w:lineRule="auto"/>
      <w:jc w:val="left"/>
    </w:pPr>
    <w:rPr>
      <w:rFonts w:ascii="Calibri" w:hAnsi="Calibri" w:eastAsia="Courier New" w:cs="Tahoma"/>
      <w:color w:val="auto"/>
      <w:sz w:val="22"/>
      <w:szCs w:val="24"/>
      <w:lang w:val="ru-RU" w:eastAsia="ru-RU" w:bidi="hi-IN"/>
    </w:rPr>
  </w:style>
  <w:style w:type="character" w:styleId="DefaultParagraphFont">
    <w:name w:val="Default Paragraph Font"/>
    <w:qFormat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widowControl/>
      <w:spacing w:before="0" w:after="120" w:line="240" w:lineRule="auto"/>
      <w:jc w:val="left"/>
    </w:pPr>
    <w:rPr>
      <w:rFonts w:ascii="Calibri" w:hAnsi="Calibri"/>
      <w:sz w:val="24"/>
      <w:lang w:val="ru-RU" w:eastAsia="ru-RU"/>
    </w:r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jc w:val="left"/>
    </w:pPr>
    <w:rPr>
      <w:rFonts w:ascii="Calibri" w:hAnsi="Calibri" w:eastAsia="Courier New" w:cs="Tahoma"/>
      <w:color w:val="auto"/>
      <w:sz w:val="20"/>
      <w:szCs w:val="24"/>
      <w:lang w:val="ru-RU" w:eastAsia="ru-RU" w:bidi="hi-IN"/>
    </w:rPr>
  </w:style>
  <w:style w:type="paragraph" w:styleId="ConsPlusNormal">
    <w:name w:val="ConsPlusNormal"/>
    <w:qFormat/>
    <w:pPr>
      <w:widowControl w:val="off"/>
      <w:jc w:val="left"/>
    </w:pPr>
    <w:rPr>
      <w:rFonts w:ascii="Arial" w:hAnsi="Arial" w:eastAsia="Courier New" w:cs="Tahoma"/>
      <w:color w:val="auto"/>
      <w:sz w:val="16"/>
      <w:szCs w:val="24"/>
      <w:lang w:val="ru-RU" w:eastAsia="ru-RU" w:bidi="hi-IN"/>
    </w:rPr>
  </w:style>
  <w:style w:type="paragraph" w:styleId="ConsPlusNonformat">
    <w:name w:val="ConsPlusNonformat"/>
    <w:qFormat/>
    <w:pPr>
      <w:widowControl w:val="off"/>
      <w:jc w:val="left"/>
    </w:pPr>
    <w:rPr>
      <w:rFonts w:ascii="Courier New" w:hAnsi="Courier New" w:eastAsia="Courier New" w:cs="Tahoma"/>
      <w:color w:val="auto"/>
      <w:sz w:val="20"/>
      <w:szCs w:val="24"/>
      <w:lang w:val="ru-RU" w:eastAsia="ru-RU" w:bidi="hi-IN"/>
    </w:rPr>
  </w:style>
  <w:style w:type="paragraph" w:styleId="ConsPlusTitle">
    <w:name w:val="ConsPlusTitle"/>
    <w:qFormat/>
    <w:pPr>
      <w:widowControl w:val="off"/>
      <w:jc w:val="left"/>
    </w:pPr>
    <w:rPr>
      <w:rFonts w:ascii="Arial" w:hAnsi="Arial" w:eastAsia="Courier New" w:cs="Tahoma"/>
      <w:b/>
      <w:color w:val="auto"/>
      <w:sz w:val="16"/>
      <w:szCs w:val="24"/>
      <w:lang w:val="ru-RU" w:eastAsia="ru-RU" w:bidi="hi-IN"/>
    </w:rPr>
  </w:style>
  <w:style w:type="paragraph" w:styleId="ConsPlusCell">
    <w:name w:val="ConsPlusCell"/>
    <w:qFormat/>
    <w:pPr>
      <w:widowControl w:val="off"/>
      <w:jc w:val="left"/>
    </w:pPr>
    <w:rPr>
      <w:rFonts w:ascii="Courier New" w:hAnsi="Courier New" w:eastAsia="Courier New" w:cs="Tahoma"/>
      <w:color w:val="auto"/>
      <w:sz w:val="20"/>
      <w:szCs w:val="24"/>
      <w:lang w:val="ru-RU" w:eastAsia="ru-RU" w:bidi="hi-IN"/>
    </w:rPr>
  </w:style>
  <w:style w:type="paragraph" w:styleId="ConsPlusDocList">
    <w:name w:val="ConsPlusDocList"/>
    <w:qFormat/>
    <w:pPr>
      <w:widowControl w:val="off"/>
      <w:jc w:val="left"/>
    </w:pPr>
    <w:rPr>
      <w:rFonts w:ascii="Courier New" w:hAnsi="Courier New" w:eastAsia="Courier New" w:cs="Tahoma"/>
      <w:color w:val="auto"/>
      <w:sz w:val="16"/>
      <w:szCs w:val="24"/>
      <w:lang w:val="ru-RU" w:eastAsia="ru-RU" w:bidi="hi-IN"/>
    </w:rPr>
  </w:style>
  <w:style w:type="paragraph" w:styleId="ConsPlusTitlePage">
    <w:name w:val="ConsPlusTitlePage"/>
    <w:qFormat/>
    <w:pPr>
      <w:widowControl w:val="off"/>
      <w:jc w:val="left"/>
    </w:pPr>
    <w:rPr>
      <w:rFonts w:ascii="Tahoma" w:hAnsi="Tahoma" w:eastAsia="Courier New" w:cs="Tahoma"/>
      <w:color w:val="auto"/>
      <w:sz w:val="16"/>
      <w:szCs w:val="24"/>
      <w:lang w:val="ru-RU" w:eastAsia="ru-RU" w:bidi="hi-IN"/>
    </w:rPr>
  </w:style>
  <w:style w:type="paragraph" w:styleId="ConsPlusJurTerm">
    <w:name w:val="ConsPlusJurTerm"/>
    <w:qFormat/>
    <w:pPr>
      <w:widowControl w:val="off"/>
      <w:jc w:val="left"/>
    </w:pPr>
    <w:rPr>
      <w:rFonts w:ascii="Tahoma" w:hAnsi="Tahoma" w:eastAsia="Courier New" w:cs="Tahoma"/>
      <w:color w:val="auto"/>
      <w:sz w:val="26"/>
      <w:szCs w:val="24"/>
      <w:lang w:val="ru-RU" w:eastAsia="ru-RU" w:bidi="hi-IN"/>
    </w:rPr>
  </w:style>
  <w:style w:type="paragraph" w:styleId="ConsPlusTextList">
    <w:name w:val="ConsPlusTextList"/>
    <w:qFormat/>
    <w:pPr>
      <w:widowControl w:val="off"/>
      <w:jc w:val="left"/>
    </w:pPr>
    <w:rPr>
      <w:rFonts w:ascii="Arial" w:hAnsi="Arial" w:eastAsia="Courier New" w:cs="Tahoma"/>
      <w:color w:val="auto"/>
      <w:sz w:val="20"/>
      <w:szCs w:val="24"/>
      <w:lang w:val="ru-RU" w:eastAsia="ru-RU" w:bidi="hi-IN"/>
    </w:rPr>
  </w:style>
  <w:style w:type="paragraph" w:styleId="ConsPlusTextList1">
    <w:name w:val="ConsPlusTextList1"/>
    <w:qFormat/>
    <w:pPr>
      <w:widowControl w:val="off"/>
      <w:jc w:val="left"/>
    </w:pPr>
    <w:rPr>
      <w:rFonts w:ascii="Arial" w:hAnsi="Arial" w:eastAsia="Courier New" w:cs="Tahoma"/>
      <w:color w:val="auto"/>
      <w:sz w:val="20"/>
      <w:szCs w:val="24"/>
      <w:lang w:val="ru-RU" w:eastAsia="ru-RU" w:bidi="hi-IN"/>
    </w:rPr>
  </w:style>
  <w:style w:type="paragraph" w:styleId="1">
    <w:name w:val="Без интервала1"/>
    <w:qFormat/>
    <w:pPr>
      <w:widowControl/>
      <w:jc w:val="left"/>
    </w:pPr>
    <w:rPr>
      <w:rFonts w:ascii="Calibri" w:hAnsi="Calibri" w:eastAsia="Courier New" w:cs="Tahoma"/>
      <w:color w:val="auto"/>
      <w:sz w:val="22"/>
      <w:szCs w:val="24"/>
      <w:lang w:val="ru-RU" w:eastAsia="en-US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D6161BFDE62D70AED9419DC50D5D1E0131E24417410B3D69901819EFB209343ECEEC3F53840862A208742C86B66CAEBEKAyDH" TargetMode="External"/><Relationship Id="rId7" Type="http://schemas.openxmlformats.org/officeDocument/2006/relationships/hyperlink" Target="consultantplus://offline/ref=D6161BFDE62D70AED94183C81B31400B32EC1E184C0A313FCB4742B2E5003E6989A36603C95B6CAB5B3B69D3A56CA9A2AF45257462BAKAyBH" TargetMode="External"/><Relationship Id="rId8" Type="http://schemas.openxmlformats.org/officeDocument/2006/relationships/hyperlink" Target="consultantplus://offline/ref=D6161BFDE62D70AED94183C81B31400B32EC1E184C0A313FCB4742B2E5003E6989A36603C95A67AB5B3B69D3A56CA9A2AF45257462BAKAyBH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15699</Characters>
  <CharactersWithSpaces>18186</CharactersWithSpaces>
  <Company>КонсультантПлюс Версия 4023.00.09</Company>
  <Pages>17</Pages>
  <Paragraphs>387</Paragraphs>
  <Template/>
  <TotalTime>1</TotalTime>
  <Words>2026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21.12.2018 N 2300(ред. от 06.07.2020)"Об утверждении Положения о ведении муниципальной долговой книги Петровского городского округа Ставропольского края"</dc:title>
  <dc:subject/>
  <dc:creator>Комп</dc:creator>
  <dc:description/>
  <dc:language>ru-RU</dc:language>
  <cp:lastModifiedBy/>
  <cp:revision>7</cp:revision>
  <cp:lastPrinted>2024-05-17T10:02:00Z</cp:lastPrinted>
  <dcterms:created xsi:type="dcterms:W3CDTF">2024-05-13T14:44:00Z</dcterms:created>
  <dcterms:modified xsi:type="dcterms:W3CDTF">2024-05-17T10:06:00Z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qwerty</vt:lpwstr>
  </property>
</Properties>
</file>