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nsTitle"/>
        <w:widowControl/>
        <w:ind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  <w:t xml:space="preserve">П О С Т А Н О В Л Е Н И Е    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АДМИНИСТРАЦИИ ПЕТРОВСКОГО МУНИЦИПАЛЬНОГО ОКРУГА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СТАВРОПОЛЬСКОГО КРАЯ 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tbl>
      <w:tblPr>
        <w:tblW w:w="935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7"/>
              <w:snapToGrid w:val="false"/>
              <w:ind w:start="-108" w:end="0"/>
              <w:jc w:val="both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  <w:t>13 мая 2024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г. Светлоград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22" w:type="dxa"/>
            <w:tcBorders/>
          </w:tcPr>
          <w:p>
            <w:pPr>
              <w:pStyle w:val="Style17"/>
              <w:snapToGrid w:val="false"/>
              <w:jc w:val="end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  <w:t xml:space="preserve">№ </w:t>
            </w:r>
            <w:r>
              <w:rPr>
                <w:b w:val="false"/>
                <w:sz w:val="24"/>
                <w:lang w:val="ru-RU" w:eastAsia="ru-RU"/>
              </w:rPr>
              <w:t>822</w:t>
            </w:r>
          </w:p>
        </w:tc>
      </w:tr>
    </w:tbl>
    <w:p>
      <w:pPr>
        <w:pStyle w:val="Normal"/>
        <w:shd w:fill="FFFFFF" w:val="clear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exact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Плана ремонта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</w:t>
      </w:r>
    </w:p>
    <w:p>
      <w:pPr>
        <w:pStyle w:val="Style22"/>
        <w:spacing w:lineRule="atLeast" w:line="180" w:before="0" w:after="0"/>
        <w:ind w:firstLine="54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1"/>
        <w:ind w:firstLine="709" w:start="0" w:end="0"/>
        <w:jc w:val="both"/>
        <w:rPr>
          <w:szCs w:val="28"/>
          <w:lang w:val="ru-RU"/>
        </w:rPr>
      </w:pPr>
      <w:r>
        <w:rPr>
          <w:szCs w:val="28"/>
          <w:shd w:fill="FFFFFF" w:val="clear"/>
        </w:rPr>
        <w:t xml:space="preserve">В соответствии с Бюджетным кодексом Российской Федерации, Федеральным законом от 06 ноября 2003 г.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Федеральным законом от 08 ноября 2007г. № 257-ФЗ </w:t>
      </w:r>
      <w:r>
        <w:rPr>
          <w:szCs w:val="28"/>
          <w:lang w:val="ru-RU"/>
        </w:rPr>
        <w:t>«</w:t>
      </w:r>
      <w:r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Cs w:val="28"/>
          <w:lang w:val="ru-RU"/>
        </w:rPr>
        <w:t>»</w:t>
      </w:r>
      <w:r>
        <w:rPr>
          <w:szCs w:val="28"/>
        </w:rPr>
        <w:t>, распоряжение</w:t>
      </w:r>
      <w:r>
        <w:rPr>
          <w:szCs w:val="28"/>
          <w:lang w:val="ru-RU"/>
        </w:rPr>
        <w:t>м администрации</w:t>
      </w:r>
      <w:r>
        <w:rPr>
          <w:szCs w:val="28"/>
        </w:rPr>
        <w:t xml:space="preserve"> Петровского </w:t>
      </w:r>
      <w:r>
        <w:rPr>
          <w:szCs w:val="28"/>
          <w:lang w:val="ru-RU"/>
        </w:rPr>
        <w:t>муниципального</w:t>
      </w:r>
      <w:r>
        <w:rPr>
          <w:szCs w:val="28"/>
        </w:rPr>
        <w:t xml:space="preserve"> округа Ставропольского края от 1</w:t>
      </w:r>
      <w:r>
        <w:rPr>
          <w:szCs w:val="28"/>
          <w:lang w:val="ru-RU"/>
        </w:rPr>
        <w:t>6 апреля</w:t>
      </w:r>
      <w:r>
        <w:rPr>
          <w:szCs w:val="28"/>
        </w:rPr>
        <w:t xml:space="preserve"> 202</w:t>
      </w:r>
      <w:r>
        <w:rPr>
          <w:szCs w:val="28"/>
          <w:lang w:val="ru-RU"/>
        </w:rPr>
        <w:t>4</w:t>
      </w:r>
      <w:r>
        <w:rPr>
          <w:szCs w:val="28"/>
        </w:rPr>
        <w:t xml:space="preserve"> г.</w:t>
      </w:r>
      <w:r>
        <w:rPr>
          <w:szCs w:val="28"/>
          <w:lang w:val="ru-RU"/>
        </w:rPr>
        <w:t xml:space="preserve"> </w:t>
      </w:r>
      <w:r>
        <w:rPr>
          <w:szCs w:val="28"/>
        </w:rPr>
        <w:t>№</w:t>
      </w:r>
      <w:r>
        <w:rPr>
          <w:szCs w:val="28"/>
          <w:lang w:val="ru-RU"/>
        </w:rPr>
        <w:t xml:space="preserve"> 183-р </w:t>
      </w:r>
      <w:r>
        <w:rPr>
          <w:szCs w:val="28"/>
        </w:rPr>
        <w:t>«О назначении общественн</w:t>
      </w:r>
      <w:r>
        <w:rPr>
          <w:szCs w:val="28"/>
          <w:lang w:val="ru-RU"/>
        </w:rPr>
        <w:t>ых</w:t>
      </w:r>
      <w:r>
        <w:rPr>
          <w:szCs w:val="28"/>
        </w:rPr>
        <w:t xml:space="preserve"> обсуждени</w:t>
      </w:r>
      <w:r>
        <w:rPr>
          <w:szCs w:val="28"/>
          <w:lang w:val="ru-RU"/>
        </w:rPr>
        <w:t>й</w:t>
      </w:r>
      <w:r>
        <w:rPr>
          <w:szCs w:val="28"/>
        </w:rPr>
        <w:t xml:space="preserve"> по проекту постановления администрации Петровского муниципального округа Ставропольского края «Об утверждении </w:t>
      </w:r>
      <w:r>
        <w:rPr>
          <w:szCs w:val="28"/>
          <w:lang w:val="ru-RU"/>
        </w:rPr>
        <w:t>п</w:t>
      </w:r>
      <w:r>
        <w:rPr>
          <w:szCs w:val="28"/>
        </w:rPr>
        <w:t>лана ремонта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годы»</w:t>
      </w:r>
      <w:r>
        <w:rPr>
          <w:szCs w:val="28"/>
          <w:lang w:val="ru-RU"/>
        </w:rPr>
        <w:t xml:space="preserve">, учитывая опубликование в газете «Вестник Петровского муниципального округа» от 19 апреля 2024 г. № 17(023), протокол общественного обсуждения от 02 мая 2024 г., </w:t>
      </w:r>
      <w:r>
        <w:rPr>
          <w:szCs w:val="28"/>
        </w:rPr>
        <w:t xml:space="preserve">администрация Петровского </w:t>
      </w:r>
      <w:r>
        <w:rPr>
          <w:szCs w:val="28"/>
          <w:lang w:val="ru-RU"/>
        </w:rPr>
        <w:t>муниципального</w:t>
      </w:r>
      <w:r>
        <w:rPr>
          <w:szCs w:val="28"/>
        </w:rPr>
        <w:t xml:space="preserve"> округа Ставропольского края</w:t>
      </w:r>
    </w:p>
    <w:p>
      <w:pPr>
        <w:pStyle w:val="Normal"/>
        <w:shd w:fill="FFFFFF" w:val="clear"/>
        <w:spacing w:lineRule="exact" w:line="3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hd w:fill="FFFFFF" w:val="clear"/>
        <w:spacing w:lineRule="exact" w:line="31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31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shd w:fill="FFFFFF" w:val="clear"/>
        <w:spacing w:lineRule="exact" w:line="31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31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ремонта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годы.</w:t>
      </w:r>
    </w:p>
    <w:p>
      <w:pPr>
        <w:pStyle w:val="Normal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fill="FFFFFF" w:val="clear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 </w:t>
      </w:r>
    </w:p>
    <w:p>
      <w:pPr>
        <w:pStyle w:val="Normal"/>
        <w:shd w:fill="FFFFFF" w:val="clear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9" w:end="0"/>
        <w:jc w:val="both"/>
        <w:rPr>
          <w:sz w:val="28"/>
          <w:szCs w:val="28"/>
          <w:shd w:fill="D9D9D9" w:val="clear"/>
        </w:rPr>
      </w:pPr>
      <w:r>
        <w:rPr>
          <w:sz w:val="28"/>
          <w:szCs w:val="28"/>
        </w:rPr>
        <w:t>4. Настоящее постановление «Об утверждении Плана ремонта              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годы» вступает в силу со дня его подписания.</w:t>
      </w:r>
    </w:p>
    <w:p>
      <w:pPr>
        <w:pStyle w:val="Normal"/>
        <w:shd w:fill="FFFFFF" w:val="clear"/>
        <w:jc w:val="both"/>
        <w:rPr>
          <w:sz w:val="28"/>
          <w:szCs w:val="28"/>
          <w:shd w:fill="D9D9D9" w:val="clear"/>
        </w:rPr>
      </w:pPr>
      <w:r>
        <w:rPr>
          <w:sz w:val="28"/>
          <w:szCs w:val="28"/>
          <w:shd w:fill="D9D9D9" w:val="clear"/>
        </w:rPr>
      </w:r>
    </w:p>
    <w:p>
      <w:pPr>
        <w:pStyle w:val="Normal"/>
        <w:shd w:fill="FFFFFF" w:val="clear"/>
        <w:jc w:val="both"/>
        <w:rPr>
          <w:sz w:val="28"/>
          <w:szCs w:val="28"/>
          <w:shd w:fill="D9D9D9" w:val="clear"/>
        </w:rPr>
      </w:pPr>
      <w:r>
        <w:rPr>
          <w:sz w:val="28"/>
          <w:szCs w:val="28"/>
          <w:shd w:fill="D9D9D9" w:val="clear"/>
        </w:rPr>
      </w:r>
    </w:p>
    <w:p>
      <w:pPr>
        <w:pStyle w:val="ConsNonformat"/>
        <w:widowControl/>
        <w:spacing w:lineRule="exact" w:line="240"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</w:p>
    <w:p>
      <w:pPr>
        <w:pStyle w:val="ConsNonformat"/>
        <w:widowControl/>
        <w:spacing w:lineRule="exact" w:line="240"/>
        <w:ind w:end="0"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fill="FFFFFF" w:val="clear"/>
        <w:spacing w:lineRule="exact" w:line="240"/>
        <w:ind w:start="-1418" w:end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/>
        <w:ind w:start="-1418" w:end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/>
        <w:ind w:end="-2"/>
        <w:jc w:val="both"/>
        <w:rPr/>
      </w:pPr>
      <w:r>
        <w:rPr>
          <w:color w:val="FFFFFF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>
      <w:pPr>
        <w:pStyle w:val="14"/>
        <w:spacing w:lineRule="exact" w:line="240"/>
        <w:ind w:end="-2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А.И.Бабыкин</w:t>
      </w:r>
    </w:p>
    <w:p>
      <w:pPr>
        <w:pStyle w:val="Normal"/>
        <w:spacing w:lineRule="exact" w:line="240"/>
        <w:ind w:end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/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Визируют: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начальника финансового 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управления администрации 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Normal"/>
        <w:spacing w:lineRule="exact" w:line="240"/>
        <w:ind w:end="-2"/>
        <w:rPr/>
      </w:pPr>
      <w:r>
        <w:rPr>
          <w:color w:val="FFFFFF"/>
          <w:sz w:val="28"/>
          <w:szCs w:val="28"/>
        </w:rPr>
        <w:t>округа Ставропольского края                                                         Е.С.Меркулова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муниципальных 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закупок администрации 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Normal"/>
        <w:spacing w:lineRule="exact" w:line="240"/>
        <w:ind w:end="-2"/>
        <w:rPr/>
      </w:pPr>
      <w:r>
        <w:rPr>
          <w:color w:val="FFFFFF"/>
          <w:sz w:val="28"/>
          <w:szCs w:val="28"/>
        </w:rPr>
        <w:t xml:space="preserve">округа Ставропольского края </w:t>
        <w:tab/>
        <w:tab/>
        <w:tab/>
        <w:t xml:space="preserve">                       А.А.Маринкевич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pacing w:lineRule="exact" w:line="240"/>
        <w:ind w:end="-2"/>
        <w:jc w:val="both"/>
        <w:rPr/>
      </w:pPr>
      <w:r>
        <w:rPr>
          <w:color w:val="FFFFFF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С.Н.Кулькина</w:t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fill="FFFFFF" w:val="clear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fill="FFFFFF" w:val="clear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</w:t>
        <w:tab/>
        <w:tab/>
        <w:tab/>
        <w:tab/>
        <w:tab/>
        <w:tab/>
        <w:t xml:space="preserve">                     Ю.В.Петрич</w:t>
      </w:r>
    </w:p>
    <w:p>
      <w:pPr>
        <w:pStyle w:val="Normal"/>
        <w:shd w:fill="FFFFFF" w:val="clear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end="-2"/>
        <w:jc w:val="both"/>
        <w:rPr/>
      </w:pPr>
      <w:r>
        <w:rPr>
          <w:color w:val="FFFFFF"/>
          <w:sz w:val="28"/>
          <w:szCs w:val="28"/>
        </w:rPr>
        <w:t>Проект постановления подготовлен управлением муниципального хозяйства администрации Петровского муниципального округа Ставропольского края</w:t>
      </w:r>
    </w:p>
    <w:p>
      <w:pPr>
        <w:sectPr>
          <w:type w:val="nextPage"/>
          <w:pgSz w:w="11906" w:h="16838"/>
          <w:pgMar w:left="1985" w:right="567" w:gutter="0" w:header="0" w:top="1418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40"/>
        <w:ind w:end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>А.А.Брянцев</w:t>
      </w:r>
    </w:p>
    <w:tbl>
      <w:tblPr>
        <w:tblW w:w="14928" w:type="dxa"/>
        <w:jc w:val="start"/>
        <w:tblInd w:w="5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13"/>
        <w:gridCol w:w="5715"/>
      </w:tblGrid>
      <w:tr>
        <w:trPr/>
        <w:tc>
          <w:tcPr>
            <w:tcW w:w="9213" w:type="dxa"/>
            <w:tcBorders/>
          </w:tcPr>
          <w:p>
            <w:pPr>
              <w:pStyle w:val="Normal"/>
              <w:snapToGrid w:val="false"/>
              <w:spacing w:lineRule="exact" w:line="240"/>
              <w:ind w:end="1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5" w:type="dxa"/>
            <w:tcBorders/>
          </w:tcPr>
          <w:p>
            <w:pPr>
              <w:pStyle w:val="Normal"/>
              <w:spacing w:lineRule="exact" w:line="240"/>
              <w:ind w:end="1273"/>
              <w:jc w:val="center"/>
              <w:rPr/>
            </w:pPr>
            <w:r>
              <w:rPr>
                <w:sz w:val="28"/>
                <w:szCs w:val="28"/>
              </w:rPr>
              <w:t xml:space="preserve">Утвержден </w:t>
            </w:r>
          </w:p>
          <w:p>
            <w:pPr>
              <w:pStyle w:val="Normal"/>
              <w:spacing w:lineRule="exact" w:line="240"/>
              <w:ind w:end="1273"/>
              <w:jc w:val="center"/>
              <w:rPr/>
            </w:pPr>
            <w:r>
              <w:rPr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  <w:p>
            <w:pPr>
              <w:pStyle w:val="Normal"/>
              <w:spacing w:lineRule="exact" w:line="240"/>
              <w:ind w:end="1273"/>
              <w:rPr/>
            </w:pPr>
            <w:r>
              <w:rPr>
                <w:sz w:val="28"/>
                <w:szCs w:val="28"/>
              </w:rPr>
              <w:t>от 13 мая 2024 г. № 822</w:t>
            </w:r>
          </w:p>
        </w:tc>
      </w:tr>
    </w:tbl>
    <w:p>
      <w:pPr>
        <w:pStyle w:val="ConsNonformat"/>
        <w:widowControl/>
        <w:spacing w:lineRule="exact" w:line="240"/>
        <w:ind w:end="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ремонта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годы*</w:t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4832" w:type="dxa"/>
        <w:jc w:val="start"/>
        <w:tblInd w:w="58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94"/>
        <w:gridCol w:w="3044"/>
        <w:gridCol w:w="2358"/>
        <w:gridCol w:w="3409"/>
        <w:gridCol w:w="5427"/>
      </w:tblGrid>
      <w:tr>
        <w:trPr>
          <w:trHeight w:val="1254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jc w:val="center"/>
              <w:rPr/>
            </w:pPr>
            <w:r>
              <w:rPr>
                <w:rStyle w:val="Emphasis"/>
                <w:rFonts w:cs="Times New Roman" w:ascii="Times New Roman" w:hAnsi="Times New Roman"/>
                <w:i w:val="false"/>
                <w:sz w:val="25"/>
                <w:szCs w:val="25"/>
              </w:rPr>
              <w:t>№</w:t>
            </w:r>
            <w:r>
              <w:rPr>
                <w:rStyle w:val="Emphasis"/>
                <w:rFonts w:eastAsia="Times New Roman" w:cs="Times New Roman" w:ascii="Times New Roman" w:hAnsi="Times New Roman"/>
                <w:i w:val="false"/>
                <w:sz w:val="25"/>
                <w:szCs w:val="25"/>
              </w:rPr>
              <w:t xml:space="preserve"> </w:t>
            </w:r>
            <w:r>
              <w:rPr>
                <w:rStyle w:val="Emphasis"/>
                <w:rFonts w:cs="Times New Roman" w:ascii="Times New Roman" w:hAnsi="Times New Roman"/>
                <w:i w:val="false"/>
                <w:sz w:val="25"/>
                <w:szCs w:val="25"/>
              </w:rPr>
              <w:t>п/п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jc w:val="center"/>
              <w:rPr/>
            </w:pPr>
            <w:r>
              <w:rPr>
                <w:rStyle w:val="Emphasis"/>
                <w:rFonts w:cs="Times New Roman" w:ascii="Times New Roman" w:hAnsi="Times New Roman"/>
                <w:i w:val="false"/>
                <w:sz w:val="25"/>
                <w:szCs w:val="25"/>
              </w:rPr>
              <w:t>Наименование автомобильной дороги (участка автомобильной дороги)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jc w:val="center"/>
              <w:rPr/>
            </w:pPr>
            <w:r>
              <w:rPr>
                <w:rStyle w:val="Emphasis"/>
                <w:rFonts w:cs="Times New Roman" w:ascii="Times New Roman" w:hAnsi="Times New Roman"/>
                <w:i w:val="false"/>
                <w:sz w:val="25"/>
                <w:szCs w:val="25"/>
              </w:rPr>
              <w:t>Протяженность, км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jc w:val="center"/>
              <w:rPr>
                <w:rStyle w:val="Emphasis"/>
                <w:rFonts w:ascii="Times New Roman" w:hAnsi="Times New Roman" w:cs="Times New Roman"/>
                <w:i w:val="false"/>
                <w:i w:val="false"/>
                <w:sz w:val="25"/>
                <w:szCs w:val="25"/>
              </w:rPr>
            </w:pPr>
            <w:r>
              <w:rPr>
                <w:rStyle w:val="Emphasis"/>
                <w:rFonts w:cs="Times New Roman" w:ascii="Times New Roman" w:hAnsi="Times New Roman"/>
                <w:i w:val="false"/>
                <w:sz w:val="25"/>
                <w:szCs w:val="25"/>
              </w:rPr>
              <w:t>Обоснование необходимости ремонта автомобильной дороги (участка автомобильной дороги)</w:t>
            </w:r>
          </w:p>
          <w:p>
            <w:pPr>
              <w:pStyle w:val="Style25"/>
              <w:jc w:val="center"/>
              <w:rPr>
                <w:rStyle w:val="Emphasis"/>
                <w:rFonts w:ascii="Times New Roman" w:hAnsi="Times New Roman" w:cs="Times New Roman"/>
                <w:i w:val="false"/>
                <w:i w:val="false"/>
                <w:sz w:val="25"/>
                <w:szCs w:val="25"/>
              </w:rPr>
            </w:pPr>
            <w:r>
              <w:rPr/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5"/>
              <w:jc w:val="center"/>
              <w:rPr/>
            </w:pPr>
            <w:r>
              <w:rPr>
                <w:rStyle w:val="Emphasis"/>
                <w:rFonts w:cs="Times New Roman" w:ascii="Times New Roman" w:hAnsi="Times New Roman"/>
                <w:i w:val="false"/>
                <w:sz w:val="25"/>
                <w:szCs w:val="25"/>
              </w:rPr>
              <w:t>Примечание</w:t>
            </w:r>
          </w:p>
        </w:tc>
      </w:tr>
      <w:tr>
        <w:trPr>
          <w:trHeight w:val="421" w:hRule="atLeast"/>
        </w:trPr>
        <w:tc>
          <w:tcPr>
            <w:tcW w:w="1483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5"/>
                <w:szCs w:val="25"/>
              </w:rPr>
              <w:t>2025 год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Автомобильная дорога </w:t>
            </w:r>
            <w:r>
              <w:rPr>
                <w:rStyle w:val="Fontstyle01"/>
                <w:sz w:val="25"/>
                <w:szCs w:val="25"/>
              </w:rPr>
              <w:t>по ул. 9 Января г.Светлоград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0,691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NewRomanPSMT;Times New Roman" w:hAnsi="TimesNewRomanPSMT;Times New Roman" w:cs="TimesNewRomanPSMT;Times New Roman"/>
                <w:color w:val="000000"/>
                <w:sz w:val="25"/>
                <w:szCs w:val="25"/>
              </w:rPr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rStyle w:val="Fontstyle01"/>
                <w:sz w:val="25"/>
                <w:szCs w:val="25"/>
              </w:rPr>
              <w:t>в городе Светлоград по улице Громова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1,295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rStyle w:val="Fontstyle01"/>
                <w:sz w:val="25"/>
                <w:szCs w:val="25"/>
              </w:rPr>
              <w:t>по пл. Выставочная (в районе МБОУ лицей №3) в городе Светлограде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0,255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Style w:val="Fontstyle01"/>
                <w:sz w:val="25"/>
                <w:szCs w:val="25"/>
              </w:rPr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от ул. Первомайская до АЗС Пшеничный в пос. Рогатая Балка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1,426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по</w:t>
            </w:r>
            <w:r>
              <w:rPr>
                <w:rStyle w:val="Fontstyle01"/>
                <w:sz w:val="25"/>
                <w:szCs w:val="25"/>
              </w:rPr>
              <w:t xml:space="preserve"> улице Привокзальная в городе Светлограде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1,14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по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 ул. Центральная в с. Высоцкое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0,48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c>
          <w:tcPr>
            <w:tcW w:w="1483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2026 год</w:t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с. Просянка, ул. Подгорная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0,852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с. Шведино, ул. Мостовая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0,895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с. Шведино, ул. Почтовая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0,292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с. Гофицкое, ул. Ленина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4,955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подъезд к с. Донская Балка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3-й Кисличанский тупик г. 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1,43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ул. Калаусская г. 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1,69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Решение суда;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ул. Красногвардейская г. 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1,1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Решение суда;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ул. Школьная г. 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0,235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ул. Калинина г. 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5,532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с. Константиновское, ул. Советская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1,122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пос. Рогатая Балка, ул. 2-я Подгорная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1,005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с. Константиновское, ул. Комсомольская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 по ул. Советская в с. Высоцкое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0,83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Донская Балка, ул. Партизанская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0,95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сметной документации в 2024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NewRomanPSMT;Times New Roman" w:hAnsi="TimesNewRomanPSMT;Times New Roman" w:cs="TimesNewRomanPSMT;Times New Roman"/>
                <w:color w:val="000000"/>
                <w:sz w:val="25"/>
                <w:szCs w:val="25"/>
              </w:rPr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по</w:t>
            </w:r>
            <w:r>
              <w:rPr>
                <w:rStyle w:val="Fontstyle01"/>
                <w:sz w:val="25"/>
                <w:szCs w:val="25"/>
              </w:rPr>
              <w:t xml:space="preserve"> ул. Горького в г. 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0,76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NewRomanPSMT;Times New Roman" w:hAnsi="TimesNewRomanPSMT;Times New Roman" w:cs="TimesNewRomanPSMT;Times New Roman"/>
                <w:color w:val="000000"/>
                <w:sz w:val="25"/>
                <w:szCs w:val="25"/>
              </w:rPr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>по ул. Южная и</w:t>
            </w:r>
            <w:r>
              <w:rPr>
                <w:rStyle w:val="Fontstyle01"/>
                <w:sz w:val="25"/>
                <w:szCs w:val="25"/>
              </w:rPr>
              <w:t xml:space="preserve"> ул. Гора Куцай в г. Светлоград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1483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2027 год</w:t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Благодатное, ул. Романенко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1,43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Ореховка, ул. Советская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2,15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Сухая Буйвола, ул. Красноармейская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1,67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Николина Балка, ул. Молодежная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Константиновское, ул. Ленина, ул. Таманская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2,25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пос. Рогатая Балка, ул. Подлесная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0,68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А</w:t>
            </w:r>
            <w:r>
              <w:rPr>
                <w:rFonts w:cs="TimesNewRomanPSMT;Times New Roman" w:ascii="TimesNewRomanPSMT;Times New Roman" w:hAnsi="TimesNewRomanPSMT;Times New Roman"/>
                <w:color w:val="000000"/>
                <w:sz w:val="25"/>
                <w:szCs w:val="25"/>
              </w:rPr>
              <w:t>втомобильная дорога</w:t>
            </w:r>
            <w:r>
              <w:rPr>
                <w:color w:val="000000"/>
                <w:sz w:val="25"/>
                <w:szCs w:val="25"/>
              </w:rPr>
              <w:t>Шангала - Мартыновка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4,8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5"/>
                <w:szCs w:val="25"/>
              </w:rPr>
              <w:t>Разработка сметной документации в 2025 году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NewRomanPSMT;Times New Roman" w:hAnsi="TimesNewRomanPSMT;Times New Roman" w:cs="TimesNewRomanPSMT;Times New Roman"/>
                <w:color w:val="000000"/>
                <w:sz w:val="25"/>
                <w:szCs w:val="25"/>
              </w:rPr>
            </w:pPr>
            <w:r>
              <w:rPr>
                <w:rStyle w:val="Fontstyle01"/>
                <w:sz w:val="25"/>
                <w:szCs w:val="25"/>
              </w:rPr>
              <w:t>Автомобильная дорога х. Солёное Озеро по улицеКурортная</w:t>
            </w:r>
          </w:p>
        </w:tc>
        <w:tc>
          <w:tcPr>
            <w:tcW w:w="23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1,6</w:t>
            </w:r>
          </w:p>
        </w:tc>
        <w:tc>
          <w:tcPr>
            <w:tcW w:w="3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Наличие обращений жителей</w:t>
            </w:r>
          </w:p>
        </w:tc>
        <w:tc>
          <w:tcPr>
            <w:tcW w:w="5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</w:tbl>
    <w:p>
      <w:pPr>
        <w:pStyle w:val="Normal"/>
        <w:jc w:val="both"/>
        <w:rPr/>
      </w:pPr>
      <w:r>
        <w:rPr/>
        <w:t xml:space="preserve">     </w:t>
      </w:r>
    </w:p>
    <w:p>
      <w:pPr>
        <w:pStyle w:val="Normal"/>
        <w:ind w:start="426" w:end="0"/>
        <w:jc w:val="both"/>
        <w:rPr/>
      </w:pPr>
      <w:r>
        <w:rPr/>
        <w:t xml:space="preserve">  </w:t>
      </w:r>
      <w:r>
        <w:rPr/>
        <w:t>* План может быть скорректирован по итогам конкурсных отборов, проводимых министерством дорожного хозяйства и транспорта Ставропольского края, вступления в силу решения суда.</w:t>
      </w:r>
    </w:p>
    <w:p>
      <w:pPr>
        <w:pStyle w:val="Normal"/>
        <w:ind w:start="426" w:end="0"/>
        <w:jc w:val="both"/>
        <w:rPr/>
      </w:pPr>
      <w:r>
        <w:rPr/>
      </w:r>
    </w:p>
    <w:p>
      <w:pPr>
        <w:pStyle w:val="Normal"/>
        <w:ind w:start="426" w:end="0"/>
        <w:jc w:val="both"/>
        <w:rPr/>
      </w:pPr>
      <w:r>
        <w:rPr/>
      </w:r>
    </w:p>
    <w:p>
      <w:pPr>
        <w:pStyle w:val="Normal"/>
        <w:autoSpaceDE w:val="false"/>
        <w:spacing w:lineRule="exact" w:line="240"/>
        <w:rPr>
          <w:rFonts w:ascii="Times New Roman CYR" w:hAnsi="Times New Roman CYR" w:eastAsia="Calibri" w:cs="Times New Roman CYR"/>
          <w:color w:val="000000"/>
          <w:sz w:val="28"/>
          <w:szCs w:val="28"/>
          <w:lang w:eastAsia="en-US"/>
        </w:rPr>
      </w:pPr>
      <w:r>
        <w:rPr>
          <w:rFonts w:eastAsia="Calibri" w:cs="Times New Roman CYR" w:ascii="Times New Roman CYR" w:hAnsi="Times New Roman CYR"/>
          <w:color w:val="000000"/>
          <w:sz w:val="28"/>
          <w:szCs w:val="28"/>
          <w:lang w:eastAsia="en-US"/>
        </w:rPr>
      </w:r>
    </w:p>
    <w:p>
      <w:pPr>
        <w:pStyle w:val="Normal"/>
        <w:autoSpaceDE w:val="false"/>
        <w:spacing w:lineRule="exact" w:line="2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Управляющий делами администрации</w:t>
      </w:r>
    </w:p>
    <w:p>
      <w:pPr>
        <w:pStyle w:val="Normal"/>
        <w:autoSpaceDE w:val="false"/>
        <w:spacing w:lineRule="exact" w:line="2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autoSpaceDE w:val="false"/>
        <w:spacing w:lineRule="exact" w:line="240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Ю.В.Петрич</w:t>
      </w:r>
    </w:p>
    <w:sectPr>
      <w:type w:val="nextPage"/>
      <w:pgSz w:orient="landscape" w:w="16838" w:h="11906"/>
      <w:pgMar w:left="1134" w:right="1418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TimesNewRomanPSMT">
    <w:altName w:val="Times New Roman"/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lang w:val="ru-RU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11">
    <w:name w:val="Заголовок 1 Знак"/>
    <w:qFormat/>
    <w:rPr>
      <w:sz w:val="28"/>
      <w:szCs w:val="24"/>
    </w:rPr>
  </w:style>
  <w:style w:type="character" w:styleId="Blk">
    <w:name w:val="blk"/>
    <w:basedOn w:val="1"/>
    <w:qFormat/>
    <w:rPr/>
  </w:style>
  <w:style w:type="character" w:styleId="Style13">
    <w:name w:val="Название Знак"/>
    <w:qFormat/>
    <w:rPr>
      <w:b/>
      <w:bCs/>
      <w:sz w:val="32"/>
      <w:szCs w:val="24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Emphasis">
    <w:name w:val="Emphasis"/>
    <w:qFormat/>
    <w:rPr>
      <w:i/>
      <w:iCs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7">
    <w:name w:val="Заголовок"/>
    <w:basedOn w:val="Normal"/>
    <w:next w:val="BodyText"/>
    <w:qFormat/>
    <w:pPr>
      <w:jc w:val="center"/>
    </w:pPr>
    <w:rPr>
      <w:b/>
      <w:bCs/>
      <w:sz w:val="32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;Franklin Gothic Medium Cond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Droid Sans Devanagari;Franklin Gothic Medium Cond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Droid Sans Devanagari;Franklin Gothic Medium Cond"/>
    </w:rPr>
  </w:style>
  <w:style w:type="paragraph" w:styleId="13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Title">
    <w:name w:val="ConsTitle"/>
    <w:qFormat/>
    <w:pPr>
      <w:widowControl w:val="false"/>
      <w:suppressAutoHyphens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start="0" w:end="19772"/>
      <w:jc w:val="both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4">
    <w:name w:val="Без интервала1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hanging="0" w:start="0" w:end="19772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LibreOffice/7.6.6.3$Linux_X86_64 LibreOffice_project/60$Build-3</Application>
  <AppVersion>15.0000</AppVersion>
  <Pages>7</Pages>
  <Words>1218</Words>
  <Characters>9209</Characters>
  <CharactersWithSpaces>10688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2024-05-15T15:15:00Z</dcterms:created>
  <dc:creator>11</dc:creator>
  <dc:description/>
  <dc:language>ru-RU</dc:language>
  <cp:lastModifiedBy>seryak</cp:lastModifiedBy>
  <cp:lastPrinted>2024-05-15T15:14:00Z</cp:lastPrinted>
  <dcterms:modified xsi:type="dcterms:W3CDTF">2024-05-15T15:15:00Z</dcterms:modified>
  <cp:revision>2</cp:revision>
  <dc:subject/>
  <dc:title/>
</cp:coreProperties>
</file>