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rPr>
          <w:szCs w:val="32"/>
        </w:rPr>
      </w:pPr>
      <w:r>
        <w:rPr>
          <w:szCs w:val="32"/>
        </w:rPr>
        <w:t xml:space="preserve">П О С Т А Н О В Л Е Н И Е</w:t>
      </w:r>
    </w:p>
    <w:p>
      <w:pPr>
        <w:pStyle w:val="UserStyle_3"/>
        <w:rPr>
          <w:sz w:val="24"/>
        </w:rPr>
      </w:pPr>
      <w:r>
        <w:rPr>
          <w:sz w:val="24"/>
        </w:rPr>
      </w:r>
    </w:p>
    <w:p>
      <w:pPr>
        <w:pStyle w:val="UserStyle_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АДМИНИСТРАЦИИ ПЕТРОВСКОГО ГОРОДСКОГО ОКРУГА</w:t>
      </w:r>
    </w:p>
    <w:p>
      <w:pPr>
        <w:pStyle w:val="UserStyle_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СТАВРОПОЛЬСКОГО КРАЯ</w:t>
      </w:r>
    </w:p>
    <w:p>
      <w:pPr>
        <w:pStyle w:val="UserStyle_3"/>
        <w:rPr>
          <w:b w:val="0"/>
          <w:bCs w:val="0"/>
          <w:sz w:val="24"/>
        </w:rPr>
      </w:pPr>
      <w:r>
        <w:rPr>
          <w:b w:val="0"/>
          <w:bCs w:val="0"/>
          <w:sz w:val="24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849"/>
        <w:gridCol w:w="3171"/>
        <w:gridCol w:w="3336"/>
      </w:tblGrid>
      <w:tr>
        <w:tc>
          <w:tcPr>
            <w:tcW w:w="28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29 января 2020 г.</w:t>
            </w:r>
            <w:r>
              <w:rPr>
                <w:b w:val="0"/>
                <w:bCs w:val="0"/>
                <w:sz w:val="24"/>
              </w:rPr>
            </w:r>
          </w:p>
        </w:tc>
        <w:tc>
          <w:tcPr>
            <w:tcW w:w="317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240" w:lineRule="auto"/>
              <w:ind w:right="0"/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color w:val="000000"/>
              </w:rPr>
              <w:t xml:space="preserve">г. Светлоград</w:t>
            </w:r>
            <w:r>
              <w:rPr>
                <w:b w:val="0"/>
                <w:bCs/>
                <w:color w:val="000000"/>
              </w:rPr>
            </w:r>
          </w:p>
        </w:tc>
        <w:tc>
          <w:tcPr>
            <w:tcW w:w="333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№ 95</w:t>
            </w:r>
            <w:r>
              <w:rPr>
                <w:b w:val="0"/>
                <w:bCs w:val="0"/>
                <w:sz w:val="24"/>
              </w:rPr>
            </w:r>
          </w:p>
        </w:tc>
      </w:tr>
    </w:tbl>
    <w:p>
      <w:pPr>
        <w:pStyle w:val="Normal"/>
        <w:spacing w:line="240" w:lineRule="auto"/>
        <w:ind w:right="-1"/>
        <w:rPr>
          <w:b w:val="0"/>
          <w:color w:val="000000"/>
        </w:rPr>
      </w:pPr>
      <w:r>
        <w:rPr>
          <w:b w:val="0"/>
          <w:color w:val="000000"/>
        </w:rPr>
      </w:r>
    </w:p>
    <w:p>
      <w:pPr>
        <w:pStyle w:val="Normal"/>
        <w:spacing w:line="240" w:lineRule="exact"/>
        <w:ind w:right="-1"/>
        <w:rPr>
          <w:b w:val="0"/>
          <w:color w:val="000000"/>
        </w:rPr>
      </w:pPr>
      <w:r>
        <w:rPr>
          <w:b w:val="0"/>
          <w:color w:val="000000"/>
        </w:rPr>
        <w:t xml:space="preserve">Об утверждении </w:t>
      </w:r>
      <w:r>
        <w:rPr>
          <w:b w:val="0"/>
          <w:color w:val="000000"/>
        </w:rPr>
        <w:t xml:space="preserve">Требований </w:t>
      </w:r>
      <w:r>
        <w:rPr>
          <w:b w:val="0"/>
          <w:color w:val="000000"/>
        </w:rPr>
        <w:t xml:space="preserve">к порядку разработки и принятия правовых актов о нормировании в сфере закупок</w:t>
      </w:r>
      <w:r>
        <w:rPr>
          <w:b w:val="0"/>
          <w:color w:val="000000"/>
        </w:rPr>
        <w:t xml:space="preserve"> для обеспечения муниципальных нужд Петровского городского округа Ставропольского края</w:t>
      </w:r>
      <w:r>
        <w:rPr>
          <w:b w:val="0"/>
          <w:color w:val="000000"/>
        </w:rPr>
        <w:t xml:space="preserve">,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содержанию указанных актов и обеспечению их исполнения</w:t>
      </w:r>
    </w:p>
    <w:p>
      <w:pPr>
        <w:pStyle w:val="Normal"/>
        <w:spacing w:line="240" w:lineRule="auto"/>
        <w:ind w:right="0" w:firstLine="851"/>
        <w:rPr>
          <w:b w:val="0"/>
          <w:color w:val="000000"/>
        </w:rPr>
      </w:pPr>
      <w:r>
        <w:rPr>
          <w:b w:val="0"/>
          <w:color w:val="000000"/>
        </w:rPr>
      </w:r>
    </w:p>
    <w:p>
      <w:pPr>
        <w:pStyle w:val="Normal"/>
        <w:spacing w:line="240" w:lineRule="auto"/>
        <w:ind w:right="0" w:firstLine="851"/>
        <w:rPr>
          <w:b w:val="0"/>
          <w:color w:val="000000"/>
        </w:rPr>
      </w:pPr>
      <w:r>
        <w:rPr>
          <w:b w:val="0"/>
          <w:color w:val="000000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 части 4 статьи 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</w:t>
      </w:r>
    </w:p>
    <w:p>
      <w:pPr>
        <w:pStyle w:val="Normal"/>
        <w:tabs>
          <w:tab w:val="left" w:pos="0" w:leader="none"/>
        </w:tabs>
        <w:spacing w:line="283" w:lineRule="atLeast"/>
        <w:ind w:right="0" w:firstLine="850"/>
        <w:rPr>
          <w:b w:val="0"/>
          <w:color w:val="000000"/>
        </w:rPr>
      </w:pPr>
      <w:r>
        <w:rPr>
          <w:b w:val="0"/>
          <w:color w:val="000000"/>
        </w:rPr>
      </w:r>
    </w:p>
    <w:p>
      <w:pPr>
        <w:pStyle w:val="Normal"/>
        <w:tabs>
          <w:tab w:val="left" w:pos="0" w:leader="none"/>
        </w:tabs>
        <w:spacing w:line="283" w:lineRule="atLeast"/>
        <w:ind w:right="0"/>
        <w:rPr>
          <w:b w:val="0"/>
          <w:color w:val="000000"/>
        </w:rPr>
      </w:pPr>
      <w:r>
        <w:rPr>
          <w:b w:val="0"/>
          <w:color w:val="000000"/>
        </w:rPr>
      </w:r>
    </w:p>
    <w:p>
      <w:pPr>
        <w:pStyle w:val="Normal"/>
        <w:spacing w:line="240" w:lineRule="exact"/>
        <w:rPr>
          <w:b w:val="0"/>
          <w:color w:val="000000"/>
        </w:rPr>
      </w:pPr>
      <w:r>
        <w:rPr>
          <w:b w:val="0"/>
          <w:color w:val="000000"/>
        </w:rPr>
        <w:t xml:space="preserve">ПОСТАНОВЛЯЕТ:</w:t>
      </w:r>
    </w:p>
    <w:p>
      <w:pPr>
        <w:pStyle w:val="Normal"/>
        <w:tabs>
          <w:tab w:val="left" w:pos="0" w:leader="none"/>
        </w:tabs>
        <w:spacing w:line="283" w:lineRule="atLeast"/>
        <w:ind w:right="0" w:firstLine="850"/>
        <w:rPr>
          <w:b w:val="0"/>
          <w:color w:val="000000"/>
        </w:rPr>
      </w:pPr>
      <w:r>
        <w:rPr>
          <w:b w:val="0"/>
          <w:color w:val="000000"/>
        </w:rPr>
      </w:r>
    </w:p>
    <w:p>
      <w:pPr>
        <w:pStyle w:val="UserStyle_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Петровского городского округа Ставропольского края,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муниципальных закупок администрации Петровского городского округа Ставропольского края разместить настоящее постановление в единой информационной системе в сфере закупок в течение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силу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муниципального района Ставропольского края от 29.02.2016 № 99 «Об утверждении Требований к порядку разработки и принятия правовых актов о нормировании в сфере закупок для обеспечения муниципальных нужд Петровского муниципального района Ставропольского края, содержанию указанных правовых актов и обеспечению их исполнения в Петровском муниципальном районе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города Светлограда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08.07.2016 № 420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Светлоград Петровского района Ставропольского края, содержанию указанных правовых актов и обеспечению их исполнения в муниципальном образовании город Светлоград Петровского района Ставропольского края;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село Гофицкое Петровского района Ставропольского края от 25.10.2016 № 128 «Об утверждении Требований к порядку разработки и принятию правовых актов о нормировании в сфере закупок, содержанию указанных актов и обеспечению их исполнения для администрации муниципального образования село Гофицкое Петровского района Ставропольского края и подведомственных муниципальных заказчиков»;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Рогато-Балковского сельсовета Петровского района Ставропольского края от 10.10.2016 № 99 «Об утверждении требований к порядку разработки и принятию правовых актов о нормировании в сфере закупок, содержанию указанных актов и обеспечению их исполнения для администрации муниципального образования Рогато-Балковского сельсовета Петровского района Ставропольского края и подведомственных муниципальных заказчиков»;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Шангалинского сельсовета Петровского района Ставропольского края от 11.08.2016 № 81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Шангалинского сельсовета Петровского района Ставропольского края, содержанию указанных актов и обеспечению их исполнения»;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села Шведино Петровского района Ставропольского края от 29.07.2016 № 51 «Об утверждении Требований к порядку разработки и принятию правовых актов о нормировании в сфере закупок, содержанию указанных актов и обеспечению их исполнения для администрации муниципального образования села Шведино и подведомственных муниципальных заказчиков»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line="240" w:lineRule="auto"/>
        <w:ind w:right="-1" w:firstLine="851"/>
        <w:rPr>
          <w:b w:val="0"/>
          <w:color w:val="000000"/>
        </w:rPr>
      </w:pPr>
      <w:r>
        <w:rPr>
          <w:b w:val="0"/>
        </w:rPr>
        <w:t xml:space="preserve">5</w:t>
      </w:r>
      <w:r>
        <w:rPr>
          <w:b w:val="0"/>
        </w:rPr>
        <w:t xml:space="preserve">. </w:t>
      </w:r>
      <w:r>
        <w:rPr>
          <w:b w:val="0"/>
        </w:rPr>
        <w:t xml:space="preserve">Настоящее постановление </w:t>
      </w:r>
      <w:r>
        <w:rPr>
          <w:b w:val="0"/>
        </w:rPr>
        <w:t xml:space="preserve">«</w:t>
      </w:r>
      <w:r>
        <w:rPr>
          <w:b w:val="0"/>
          <w:color w:val="000000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Петровского городского округа Ставропольского края, содержанию указанных актов и обеспечению их исполнения» </w:t>
      </w:r>
      <w:r>
        <w:rPr>
          <w:b w:val="0"/>
        </w:rPr>
        <w:t xml:space="preserve">вступает в силу со дня его опубликования в газете «Вестник Петровского городского округа»</w:t>
      </w:r>
      <w:r>
        <w:rPr>
          <w:b w:val="0"/>
        </w:rPr>
        <w:t xml:space="preserve">.</w:t>
      </w:r>
      <w:r>
        <w:rPr>
          <w:b w:val="0"/>
          <w:color w:val="000000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835"/>
        </w:tabs>
        <w:spacing w:line="240" w:lineRule="auto"/>
        <w:ind w:right="0" w:firstLine="567"/>
        <w:rPr>
          <w:rFonts w:eastAsia="SimSun"/>
          <w:b w:val="0"/>
          <w:iCs w:val="0"/>
          <w:color w:val="000000"/>
          <w:spacing w:val="0"/>
          <w:lang w:eastAsia="hi-IN" w:bidi="hi-IN"/>
        </w:rPr>
      </w:pPr>
      <w:r>
        <w:rPr>
          <w:rFonts w:eastAsia="SimSun"/>
          <w:b w:val="0"/>
          <w:iCs w:val="0"/>
          <w:color w:val="000000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0"/>
        <w:rPr>
          <w:rFonts w:eastAsia="SimSun"/>
          <w:b w:val="0"/>
          <w:iCs w:val="0"/>
          <w:color w:val="000000"/>
          <w:spacing w:val="0"/>
          <w:lang w:eastAsia="hi-IN" w:bidi="hi-IN"/>
        </w:rPr>
      </w:pPr>
      <w:r>
        <w:rPr>
          <w:rFonts w:eastAsia="SimSun"/>
          <w:b w:val="0"/>
          <w:iCs w:val="0"/>
          <w:color w:val="000000"/>
          <w:spacing w:val="0"/>
          <w:lang w:eastAsia="hi-IN" w:bidi="hi-IN"/>
        </w:rPr>
        <w:t xml:space="preserve">Глава Петровского</w:t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0"/>
        <w:rPr>
          <w:rFonts w:eastAsia="SimSun"/>
          <w:b w:val="0"/>
          <w:iCs w:val="0"/>
          <w:color w:val="000000"/>
          <w:spacing w:val="0"/>
          <w:lang w:eastAsia="hi-IN" w:bidi="hi-IN"/>
        </w:rPr>
      </w:pPr>
      <w:r>
        <w:rPr>
          <w:rFonts w:eastAsia="SimSun"/>
          <w:b w:val="0"/>
          <w:iCs w:val="0"/>
          <w:color w:val="000000"/>
          <w:spacing w:val="0"/>
          <w:lang w:eastAsia="hi-IN" w:bidi="hi-IN"/>
        </w:rPr>
        <w:t xml:space="preserve">городского округа</w:t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0"/>
        <w:rPr>
          <w:rFonts w:eastAsia="SimSun"/>
          <w:b w:val="0"/>
          <w:iCs w:val="0"/>
          <w:color w:val="000000"/>
          <w:spacing w:val="0"/>
          <w:lang w:eastAsia="hi-IN" w:bidi="hi-IN"/>
        </w:rPr>
      </w:pPr>
      <w:r>
        <w:rPr>
          <w:rFonts w:eastAsia="SimSun"/>
          <w:b w:val="0"/>
          <w:iCs w:val="0"/>
          <w:color w:val="000000"/>
          <w:spacing w:val="0"/>
          <w:lang w:eastAsia="hi-IN" w:bidi="hi-IN"/>
        </w:rPr>
        <w:t xml:space="preserve">Ставропольского края</w:t>
        <w:tab/>
        <w:tab/>
        <w:tab/>
        <w:tab/>
        <w:tab/>
        <w:tab/>
        <w:tab/>
        <w:t xml:space="preserve">     А.А.Захарченко</w:t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0"/>
        <w:rPr>
          <w:rFonts w:eastAsia="SimSun"/>
          <w:b w:val="0"/>
          <w:iCs w:val="0"/>
          <w:color w:val="000000"/>
          <w:spacing w:val="0"/>
          <w:lang w:eastAsia="hi-IN" w:bidi="hi-IN"/>
        </w:rPr>
      </w:pPr>
      <w:r>
        <w:rPr>
          <w:rFonts w:eastAsia="SimSun"/>
          <w:b w:val="0"/>
          <w:iCs w:val="0"/>
          <w:color w:val="000000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0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0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tabs>
          <w:tab w:val="clear" w:pos="835"/>
        </w:tabs>
        <w:spacing w:before="5" w:line="240" w:lineRule="exact"/>
        <w:ind w:right="0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0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                                                                                                       В.П.Сухомлинова</w:t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0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0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-2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Визируют:</w:t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-2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-2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widowControl/>
        <w:shd w:val="clear" w:color="auto" w:fill="auto"/>
        <w:tabs>
          <w:tab w:val="clear" w:pos="835"/>
        </w:tabs>
        <w:spacing w:line="240" w:lineRule="exact"/>
        <w:ind w:right="0"/>
        <w:rPr>
          <w:rFonts w:eastAsia="Calibri"/>
          <w:b w:val="0"/>
          <w:iCs w:val="0"/>
          <w:color w:val="ffffff"/>
          <w:spacing w:val="0"/>
          <w:lang w:eastAsia="en-US"/>
        </w:rPr>
      </w:pPr>
      <w:r>
        <w:rPr>
          <w:rFonts w:eastAsia="Calibri"/>
          <w:b w:val="0"/>
          <w:iCs w:val="0"/>
          <w:color w:val="ffffff"/>
          <w:spacing w:val="0"/>
          <w:lang w:eastAsia="en-US"/>
        </w:rPr>
        <w:t xml:space="preserve">Заместитель главы администрации</w:t>
      </w:r>
    </w:p>
    <w:p>
      <w:pPr>
        <w:pStyle w:val="Normal"/>
        <w:widowControl/>
        <w:shd w:val="clear" w:color="auto" w:fill="auto"/>
        <w:tabs>
          <w:tab w:val="clear" w:pos="835"/>
        </w:tabs>
        <w:spacing w:line="240" w:lineRule="exact"/>
        <w:ind w:right="0"/>
        <w:rPr>
          <w:rFonts w:eastAsia="Calibri"/>
          <w:b w:val="0"/>
          <w:iCs w:val="0"/>
          <w:color w:val="ffffff"/>
          <w:spacing w:val="0"/>
          <w:lang w:eastAsia="en-US"/>
        </w:rPr>
      </w:pPr>
      <w:r>
        <w:rPr>
          <w:rFonts w:eastAsia="Calibri"/>
          <w:b w:val="0"/>
          <w:iCs w:val="0"/>
          <w:color w:val="ffffff"/>
          <w:spacing w:val="0"/>
          <w:lang w:eastAsia="en-US"/>
        </w:rPr>
        <w:t xml:space="preserve">Петровского городского округа</w:t>
      </w:r>
    </w:p>
    <w:p>
      <w:pPr>
        <w:pStyle w:val="Normal"/>
        <w:widowControl/>
        <w:shd w:val="clear" w:color="auto" w:fill="auto"/>
        <w:tabs>
          <w:tab w:val="clear" w:pos="835"/>
        </w:tabs>
        <w:spacing w:line="240" w:lineRule="exact"/>
        <w:ind w:right="0"/>
        <w:rPr>
          <w:rFonts w:eastAsia="Calibri"/>
          <w:b w:val="0"/>
          <w:iCs w:val="0"/>
          <w:color w:val="ffffff"/>
          <w:spacing w:val="0"/>
          <w:lang w:eastAsia="en-US"/>
        </w:rPr>
      </w:pPr>
      <w:r>
        <w:rPr>
          <w:rFonts w:eastAsia="Calibri"/>
          <w:b w:val="0"/>
          <w:iCs w:val="0"/>
          <w:color w:val="ffffff"/>
          <w:spacing w:val="0"/>
          <w:lang w:eastAsia="en-US"/>
        </w:rPr>
        <w:t xml:space="preserve">Ставропольского края                                                                     </w:t>
      </w:r>
      <w:r>
        <w:rPr>
          <w:rFonts w:eastAsia="Calibri"/>
          <w:b w:val="0"/>
          <w:iCs w:val="0"/>
          <w:color w:val="ffffff"/>
          <w:spacing w:val="0"/>
          <w:lang w:eastAsia="en-US"/>
        </w:rPr>
        <w:t xml:space="preserve">В.Д.Барыленко</w:t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-2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</w:tabs>
        <w:spacing w:line="240" w:lineRule="exact"/>
        <w:ind w:right="-2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Начальник правового отдела администрации 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Петровского городского округа 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Ставропольского края                                                                        О.А.Нехаенко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Начальник отдела по организационно - 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кадровым вопросам и профилактике 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коррупционных правонарушений 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администрации Петровского городского 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округа Ставропольского края                                                            С.Н.Кулькина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Проект постановления подготовлен отделом муниципальных закупок администрации Петровского городского округа Ставропольского края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-2"/>
        <w:jc w:val="righ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  <w:t xml:space="preserve">                                                                                                             Е.С.Шевченко</w:t>
      </w:r>
    </w:p>
    <w:p>
      <w:pPr>
        <w:pStyle w:val="Normal"/>
        <w:shd w:val="clear" w:color="auto" w:fill="auto"/>
        <w:tabs>
          <w:tab w:val="clear" w:pos="835"/>
          <w:tab w:val="left" w:pos="8080" w:leader="none"/>
        </w:tabs>
        <w:spacing w:line="240" w:lineRule="exact"/>
        <w:ind w:right="1274"/>
        <w:jc w:val="left"/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pPr>
      <w:r>
        <w:rPr>
          <w:rFonts w:eastAsia="SimSun" w:cs="Mangal"/>
          <w:b w:val="0"/>
          <w:iCs w:val="0"/>
          <w:color w:val="ffffff"/>
          <w:spacing w:val="0"/>
          <w:lang w:eastAsia="hi-IN" w:bidi="hi-IN"/>
        </w:rPr>
      </w:r>
    </w:p>
    <w:tbl>
      <w:tblPr>
        <w:tblW w:w="9355" w:type="dxa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5255"/>
        <w:gridCol w:w="4100"/>
      </w:tblGrid>
      <w:tr>
        <w:trPr/>
        <w:tc>
          <w:tcPr>
            <w:tcW w:w="525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7"/>
              <w:pageBreakBefore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page" w:clear="all"/>
            </w:r>
          </w:p>
        </w:tc>
        <w:tc>
          <w:tcPr>
            <w:tcW w:w="410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240" w:lineRule="exact"/>
              <w:ind w:righ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Утверждены</w:t>
            </w:r>
          </w:p>
          <w:p>
            <w:pPr>
              <w:pStyle w:val="Normal"/>
              <w:spacing w:line="240" w:lineRule="exact"/>
              <w:ind w:righ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постановлением администрации</w:t>
            </w:r>
          </w:p>
          <w:p>
            <w:pPr>
              <w:pStyle w:val="Normal"/>
              <w:spacing w:line="240" w:lineRule="exact"/>
              <w:ind w:righ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Петровского городского округа</w:t>
            </w:r>
          </w:p>
          <w:p>
            <w:pPr>
              <w:pStyle w:val="Normal"/>
              <w:spacing w:line="240" w:lineRule="exact"/>
              <w:ind w:righ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Ставропольского края</w:t>
            </w:r>
          </w:p>
          <w:p>
            <w:pPr>
              <w:pStyle w:val="Normal"/>
              <w:spacing w:line="240" w:lineRule="exact"/>
              <w:ind w:righ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от 29 января 2020 г. № 95</w:t>
            </w:r>
            <w:r>
              <w:rPr>
                <w:b w:val="0"/>
                <w:color w:val="000000"/>
              </w:rPr>
            </w:r>
          </w:p>
        </w:tc>
      </w:tr>
    </w:tbl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для обеспечения муниципальных нужд Петровского городского округа Ставропольского края, содержанию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Общие положения</w:t>
      </w:r>
    </w:p>
    <w:p>
      <w:pPr>
        <w:pStyle w:val="UserStyle_0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Требования устанавливают требования к порядку разработки и принятия, содержанию, обеспечению исполнения следующих правовых актов: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которой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органов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казенные учреждения);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 Петровского городского округа Ставропольского края, их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казенными учреждениями, бюджетными учреждениями 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</w:t>
      </w:r>
    </w:p>
    <w:p>
      <w:pPr>
        <w:pStyle w:val="UserStyle_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правовые акты администрации);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 муниципальных органов Петровского городского округа Ставропольского края, которыми утверждаются: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(включая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казенные учреждения)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закупаемым муниципальными органами Петровского городского округа Ставропольского края, их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казенными учреждениями, бюджетными учреждениями 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правовые акты муниципальных органов).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настоящих Требований под муниципальными органами Петровского городского округа Ставропольского края понимаются: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</w:p>
    <w:p>
      <w:pPr>
        <w:pStyle w:val="UserStyle_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органы).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Порядок разработки, принятия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муниципальных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и их содержание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Правовые акты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отделом муниципальных закупок администрации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форме проектов постановлений администрации Петровского городского округа Ставропольского края.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проектов правовых актов администрации осуществляется в порядке, предусмотренном Регламентом администрации Петровского городского округа Ставропольского края.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Правовые </w:t>
      </w:r>
      <w:r>
        <w:rPr>
          <w:rFonts w:ascii="Times New Roman" w:hAnsi="Times New Roman" w:cs="Times New Roman"/>
          <w:sz w:val="28"/>
          <w:szCs w:val="28"/>
        </w:rPr>
        <w:t xml:space="preserve">акты муниципальных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правовыми актами администрации в форме проектов нормативных правовых актов муниципальных органов.</w:t>
      </w:r>
    </w:p>
    <w:p>
      <w:pPr>
        <w:pStyle w:val="UserStyle_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Проекты правовых актов муниципальных органов, предусмотренные абзацем вторым подпункта «2» пункта 1 настоящих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подлежат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края. Срок согласования финансовым управлением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не должен превышать 10 рабочих дней со дня поступления такого проекта правового акта.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правовых актов муниципальных органов, предусмотренные абзацем третьим подпункта «2» пункта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подлежат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отделом муниципальных закупок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 Срок согласования отделом муниципальных закупок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не должен превышать 10 рабочих дней со дня поступления такого проекта правового акта.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Проекты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проекты правовых актов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подлежат обязательному обсуждению в целях осуществления общественного контроля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вправе предварительно обсудить проекты правовых актов,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абзаце третьем подпункта «1» пункта 1 и абзаце третьем подпункта «2» пункта 1 настоящих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на заседаниях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Правовые акты администрации, правовые акты муниципальных органов в течение 7 рабочих дней со дня их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подлежат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их разработчиками </w:t>
      </w:r>
      <w:r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Правовой акт администрации, предусмотренный абзацем вторым подпункта «1» пункта 1 настоящих Требований, должен соответствовать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Общим правилам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 октября 2014 г. № 1047.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Правовой акт администрации, предусмотренный абзацем третьим подпункта «1» пункта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Общим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№ 926.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Правовые акты муниципальных органов, предусмотренные абзацем вторым подпункта «2» пункта 1 настоящих Требований, должны содержать: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порядок расчета нормативных затрат, для которых правилами определения нормативных затрат не установлен порядок их расчета;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таких органов.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Правовые акты муниципальных органов, предусмотренные абзацем третьим подпункта «2» пункта 1 настоящих Требований, должны содержать следующие сведения: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заказчиков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отдельных видов товаров, работ, услуг с указанием характеристик (свойств) и их значений.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. Правовые акты муниципальных органов вправе устанавливать требования к отдельным видам товаров, работ, услуг (в том числе предельные цены товаров, работ, услуг),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. Правовые акты муниципальных органов пересматриваются соответствующими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до 01 апреля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пересмотра принимается одно из следующих решений: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необходимости внесения изменений в правовой акт муниципального органа в порядке, установленном для его принятия;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отсутствии необходимости внесения изменений в правовой акт муниципального органа.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правовые акты администрации вносятся в следующих случаях: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изменение законодательства Российской Федерации;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возникновение обстоятельств, предвидеть которые на дату утверждения правового акта администрации было невозможно.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 администрации осуществляется в порядке, установленном для их принятия.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Изменения в правовые акты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в следующих случаях: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изменение стоимости планируемых к приобретению товаров, работ, услуг;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изменение правовых актов администрации, предусмотренных подпунктом «1» пункта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принятия решения, предусмотренного подпунктом «1» пункта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 возникновение обстоятельств, предвидеть которые на дату утверждения правового акта муниципального органа было невозможно.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«3»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вносятся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органами не позднее трех месяцев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пункта 1 настоящих Требований, или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решения, предусмотренного подпунктом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 муниципальных органов осуществляется в порядке, установленном для их принятия.</w:t>
      </w:r>
    </w:p>
    <w:p>
      <w:pPr>
        <w:pStyle w:val="UserStyle_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Порядок обсуждения проектов правовых актов администрации 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правовых актов муниципальных органов в целях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контроля и порядок их рассмотрения на заседаниях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администрации Петровского городского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</w:t>
      </w:r>
    </w:p>
    <w:p>
      <w:pPr>
        <w:pStyle w:val="UserStyle_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. Проекты правовых актов администрации и проекты правовых актов муниципальных органов подлежат обязательному обсуждению в целях осуществления общественного контроля (далее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актов, обсуждение).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правовых актов и пояснительные записки к ним размещаются муниципальным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разрабатывающим проекты правовых актов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до их направления на юридическую экспертизу с указанием срока проведения обсуждения проектов правовых актов и адреса (почтового и электронного) для направления предложений.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 проектов правовых актов и пояснительных записок к ним устанавливается их разработчиком, но не может быть менее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их размещения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. Разработчик рассматривает предложения к проектам правовых актов, поступившие в письменной форме или в форме электронного документа, в срок, установленный разработчиком с учетом требований пункта 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от общественных объединений, юридических и физических лиц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Разработчик не позднее 30 рабочих дней со дня истечения срока, указанного в пункте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настоящих Требований, размещает в единой информационной системе протокол обсуждения в целях общественного контроля, который должен содержать информацию об учете поступивших предложений и (или) обоснованную позицию разработчика о невозможности учета поступивших предложений.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обсуждения разработчик, в случае необходимости, вносит изменения в проекты правовых актов с учетом таких предложений.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После процедуры обсуждения разработчик проекта правового акта администрации, предусмотренного абзацем третьим подпункта «1» пункта 1 настоящих Требований, или проекта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предусмотренного абзацем третьим подпункта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пункта 1 настоящих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вправе обсудить проекты правовых актов на заседани</w:t>
      </w:r>
      <w:r>
        <w:rPr>
          <w:rFonts w:ascii="Times New Roman" w:hAnsi="Times New Roman" w:cs="Times New Roman"/>
          <w:sz w:val="28"/>
          <w:szCs w:val="28"/>
        </w:rPr>
        <w:t xml:space="preserve">ях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Петровского городского округа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совет).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проекта правового акта,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необходимости доработки проекта правового акта;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одобрении принятия проекта правового акта.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Решение общественного совета принимается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общественном совете Петровского городского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11.05.2018 № 698, 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заключением.</w:t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В случае принятия общественным советом решения, указанного в подпункте «1» пункта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проект правового акта принимается после его доработки в соответствии с решением, принятым общественным советом.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Доработка проектов правовых актов, за исключением случаев их доработки по результатам обсуждения и (или) рассмотрения на заседании общественного совета, осуществляется в порядке, установленном для их принятия и обсуждения.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Style_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widowControl/>
        <w:shd w:val="clear" w:color="auto" w:fill="auto"/>
        <w:tabs>
          <w:tab w:val="clear" w:pos="835"/>
        </w:tabs>
        <w:spacing w:line="240" w:lineRule="exact"/>
        <w:ind w:right="0"/>
        <w:rPr>
          <w:rFonts w:eastAsia="Calibri"/>
          <w:b w:val="0"/>
          <w:iCs w:val="0"/>
          <w:color w:val="000000"/>
          <w:spacing w:val="0"/>
          <w:lang w:eastAsia="en-US"/>
        </w:rPr>
      </w:pPr>
      <w:r>
        <w:rPr>
          <w:rFonts w:eastAsia="Calibri"/>
          <w:b w:val="0"/>
          <w:iCs w:val="0"/>
          <w:color w:val="000000"/>
          <w:spacing w:val="0"/>
          <w:lang w:eastAsia="en-US"/>
        </w:rPr>
        <w:t xml:space="preserve">Заместитель главы администрации</w:t>
      </w:r>
    </w:p>
    <w:p>
      <w:pPr>
        <w:pStyle w:val="Normal"/>
        <w:widowControl/>
        <w:shd w:val="clear" w:color="auto" w:fill="auto"/>
        <w:tabs>
          <w:tab w:val="clear" w:pos="835"/>
        </w:tabs>
        <w:spacing w:line="240" w:lineRule="exact"/>
        <w:ind w:right="0"/>
        <w:rPr>
          <w:rFonts w:eastAsia="Calibri"/>
          <w:b w:val="0"/>
          <w:iCs w:val="0"/>
          <w:color w:val="000000"/>
          <w:spacing w:val="0"/>
          <w:lang w:eastAsia="en-US"/>
        </w:rPr>
      </w:pPr>
      <w:r>
        <w:rPr>
          <w:rFonts w:eastAsia="Calibri"/>
          <w:b w:val="0"/>
          <w:iCs w:val="0"/>
          <w:color w:val="000000"/>
          <w:spacing w:val="0"/>
          <w:lang w:eastAsia="en-US"/>
        </w:rPr>
        <w:t xml:space="preserve">Петровского городского округа</w:t>
      </w:r>
    </w:p>
    <w:p>
      <w:pPr>
        <w:pStyle w:val="Normal"/>
        <w:widowControl/>
        <w:shd w:val="clear" w:color="auto" w:fill="auto"/>
        <w:tabs>
          <w:tab w:val="clear" w:pos="835"/>
        </w:tabs>
        <w:spacing w:line="240" w:lineRule="exact"/>
        <w:ind w:right="0"/>
        <w:rPr>
          <w:rFonts w:eastAsia="Calibri"/>
          <w:b w:val="0"/>
          <w:iCs w:val="0"/>
          <w:color w:val="000000"/>
          <w:spacing w:val="0"/>
          <w:lang w:eastAsia="en-US"/>
        </w:rPr>
      </w:pPr>
      <w:r>
        <w:rPr>
          <w:rFonts w:eastAsia="Calibri"/>
          <w:b w:val="0"/>
          <w:iCs w:val="0"/>
          <w:color w:val="000000"/>
          <w:spacing w:val="0"/>
          <w:lang w:eastAsia="en-US"/>
        </w:rPr>
        <w:t xml:space="preserve">Ставропольского края                                                          </w:t>
      </w:r>
      <w:r>
        <w:rPr>
          <w:rFonts w:eastAsia="Calibri"/>
          <w:b w:val="0"/>
          <w:iCs w:val="0"/>
          <w:color w:val="000000"/>
          <w:spacing w:val="0"/>
          <w:lang w:eastAsia="en-US"/>
        </w:rPr>
        <w:t xml:space="preserve">     </w:t>
      </w:r>
      <w:r>
        <w:rPr>
          <w:rFonts w:eastAsia="Calibri"/>
          <w:b w:val="0"/>
          <w:iCs w:val="0"/>
          <w:color w:val="000000"/>
          <w:spacing w:val="0"/>
          <w:lang w:eastAsia="en-US"/>
        </w:rPr>
        <w:t xml:space="preserve">      В.Д.Барыленко</w:t>
      </w:r>
    </w:p>
    <w:sectPr>
      <w:type w:val="nextPage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SimSun">
    <w:panose1 w:val="02000506000000020000"/>
  </w:font>
  <w:font w:name="Calibri Light">
    <w:panose1 w:val="020F050202020403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widowControl w:val="off"/>
      <w:shd w:val="clear" w:color="auto" w:fill="ffffff"/>
      <w:tabs>
        <w:tab w:val="left" w:pos="835" w:leader="none"/>
      </w:tabs>
      <w:spacing w:line="360" w:lineRule="auto"/>
      <w:ind w:right="357"/>
      <w:jc w:val="both"/>
    </w:pPr>
    <w:rPr>
      <w:rFonts w:ascii="Times New Roman" w:hAnsi="Times New Roman" w:eastAsia="Times New Roman"/>
      <w:b/>
      <w:iCs/>
      <w:color w:val="000000"/>
      <w:spacing w:val="-2"/>
      <w:sz w:val="28"/>
      <w:szCs w:val="28"/>
      <w:lang w:val="ru-RU" w:eastAsia="ar-SA" w:bidi="ar-SA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UserStyle_0">
    <w:name w:val="ConsPlusNormal"/>
    <w:next w:val="UserStyle_0"/>
    <w:link w:val="Normal"/>
    <w:pPr>
      <w:widowControl w:val="off"/>
    </w:pPr>
    <w:rPr>
      <w:rFonts w:eastAsia="Times New Roman" w:cs="Calibri"/>
      <w:sz w:val="22"/>
      <w:lang w:val="ru-RU" w:eastAsia="ru-RU" w:bidi="ar-SA"/>
    </w:rPr>
  </w:style>
  <w:style w:type="paragraph" w:styleId="UserStyle_1">
    <w:name w:val="ConsPlusTitle"/>
    <w:next w:val="UserStyle_1"/>
    <w:link w:val="Normal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UserStyle_2">
    <w:name w:val="ConsPlusTitlePage"/>
    <w:next w:val="UserStyle_2"/>
    <w:link w:val="Normal"/>
    <w:pPr>
      <w:widowControl w:val="off"/>
    </w:pPr>
    <w:rPr>
      <w:rFonts w:ascii="Tahoma" w:hAnsi="Tahoma" w:eastAsia="Times New Roman" w:cs="Tahoma"/>
      <w:lang w:val="ru-RU" w:eastAsia="ru-RU" w:bidi="ar-SA"/>
    </w:rPr>
  </w:style>
  <w:style w:type="paragraph" w:styleId="UserStyle_3">
    <w:name w:val="UserStyle_3"/>
    <w:basedOn w:val="Normal"/>
    <w:next w:val="Subtitle"/>
    <w:link w:val="Normal"/>
    <w:qFormat/>
    <w:pPr>
      <w:widowControl/>
      <w:shd w:val="clear" w:color="auto" w:fill="auto"/>
      <w:tabs>
        <w:tab w:val="clear" w:pos="835"/>
      </w:tabs>
      <w:spacing w:line="240" w:lineRule="auto"/>
      <w:ind w:right="0"/>
      <w:jc w:val="center"/>
    </w:pPr>
    <w:rPr>
      <w:bCs/>
      <w:iCs w:val="0"/>
      <w:color w:val="000000"/>
      <w:spacing w:val="0"/>
      <w:sz w:val="32"/>
      <w:szCs w:val="24"/>
    </w:rPr>
  </w:style>
  <w:style w:type="character" w:styleId="UserStyle_4">
    <w:name w:val="Название Знак"/>
    <w:next w:val="UserStyle_4"/>
    <w:link w:val="Title"/>
    <w:rPr>
      <w:b/>
      <w:bCs/>
      <w:sz w:val="32"/>
      <w:szCs w:val="24"/>
      <w:lang w:val="ru-RU" w:eastAsia="ar-SA" w:bidi="ar-SA"/>
    </w:rPr>
  </w:style>
  <w:style w:type="paragraph" w:styleId="Subtitle">
    <w:name w:val="Подзаголовок"/>
    <w:basedOn w:val="Normal"/>
    <w:next w:val="Normal"/>
    <w:link w:val="UserStyle_5"/>
    <w:uiPriority w:val="11"/>
    <w:qFormat/>
    <w:pPr>
      <w:spacing w:after="160"/>
    </w:pPr>
    <w:rPr>
      <w:rFonts w:ascii="Calibri" w:hAnsi="Calibri" w:eastAsia="Times New Roman" w:cs="Times New Roman"/>
      <w:color w:val="5a5a5a"/>
      <w:spacing w:val="15"/>
      <w:sz w:val="22"/>
      <w:szCs w:val="22"/>
    </w:rPr>
  </w:style>
  <w:style w:type="character" w:styleId="UserStyle_5">
    <w:name w:val="Подзаголовок Знак"/>
    <w:next w:val="UserStyle_5"/>
    <w:link w:val="Subtitle"/>
    <w:uiPriority w:val="11"/>
    <w:rPr>
      <w:rFonts w:eastAsia="Times New Roman"/>
      <w:b/>
      <w:iCs/>
      <w:color w:val="5a5a5a"/>
      <w:spacing w:val="15"/>
      <w:shd w:val="clear" w:color="auto" w:fill="ffffff"/>
      <w:lang w:eastAsia="ar-SA"/>
    </w:rPr>
  </w:style>
  <w:style w:type="paragraph" w:styleId="Title">
    <w:name w:val="Заголовок"/>
    <w:basedOn w:val="Normal"/>
    <w:next w:val="Normal"/>
    <w:link w:val="UserStyle_4"/>
    <w:qFormat/>
    <w:pPr>
      <w:spacing w:line="240" w:lineRule="auto"/>
      <w:contextualSpacing/>
    </w:pPr>
    <w:rPr>
      <w:rFonts w:ascii="Calibri" w:hAnsi="Calibri" w:eastAsia="Calibri" w:cs="Times New Roman"/>
      <w:bCs/>
      <w:iCs w:val="0"/>
      <w:color w:val="000000"/>
      <w:spacing w:val="0"/>
      <w:sz w:val="32"/>
      <w:szCs w:val="24"/>
    </w:rPr>
  </w:style>
  <w:style w:type="character" w:styleId="UserStyle_6">
    <w:name w:val="Заголовок Знак"/>
    <w:next w:val="UserStyle_6"/>
    <w:link w:val="Title"/>
    <w:uiPriority w:val="10"/>
    <w:rPr>
      <w:rFonts w:ascii="Calibri Light" w:hAnsi="Calibri Light" w:eastAsia="Times New Roman" w:cs="Times New Roman"/>
      <w:b/>
      <w:iCs/>
      <w:spacing w:val="-10"/>
      <w:sz w:val="56"/>
      <w:szCs w:val="56"/>
      <w:shd w:val="clear" w:color="auto" w:fill="ffffff"/>
      <w:lang w:eastAsia="ar-SA"/>
    </w:rPr>
  </w:style>
  <w:style w:type="character" w:styleId="Strong">
    <w:name w:val="Строгий"/>
    <w:next w:val="Strong"/>
    <w:link w:val="Normal"/>
    <w:qFormat/>
    <w:rPr>
      <w:b/>
      <w:bCs/>
    </w:rPr>
  </w:style>
  <w:style w:type="paragraph" w:styleId="UserStyle_7">
    <w:name w:val="Содержимое таблицы"/>
    <w:basedOn w:val="Normal"/>
    <w:next w:val="UserStyle_7"/>
    <w:link w:val="Normal"/>
    <w:pPr>
      <w:suppressLineNumbers/>
    </w:pPr>
  </w:style>
  <w:style w:type="paragraph" w:styleId="Acetate">
    <w:name w:val="Текст выноски"/>
    <w:basedOn w:val="Normal"/>
    <w:next w:val="Acetate"/>
    <w:link w:val="UserStyle_8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UserStyle_8">
    <w:name w:val="Текст выноски Знак"/>
    <w:next w:val="UserStyle_8"/>
    <w:link w:val="Acetate"/>
    <w:uiPriority w:val="99"/>
    <w:semiHidden/>
    <w:rPr>
      <w:rFonts w:ascii="Tahoma" w:hAnsi="Tahoma" w:eastAsia="Times New Roman" w:cs="Tahoma"/>
      <w:b/>
      <w:iCs/>
      <w:color w:val="000000"/>
      <w:spacing w:val="-2"/>
      <w:sz w:val="16"/>
      <w:szCs w:val="16"/>
      <w:shd w:val="clear" w:color="auto" w:fill="ffffff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haracters>16072</Characters>
  <CharactersWithSpaces>18854</CharactersWithSpaces>
  <Company>SPecialiST RePack</Company>
  <DocSecurity>0</DocSecurity>
  <HyperlinksChanged>false</HyperlinksChanged>
  <Lines>133</Lines>
  <Pages>9</Pages>
  <Paragraphs>37</Paragraphs>
  <ScaleCrop>false</ScaleCrop>
  <SharedDoc>false</SharedDoc>
  <Template>Normal.dotm</Template>
  <Words>2819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Хорошилова</cp:lastModifiedBy>
  <cp:revision>2</cp:revision>
  <dcterms:created xsi:type="dcterms:W3CDTF">2020-01-30T06:12:00Z</dcterms:created>
  <dcterms:modified xsi:type="dcterms:W3CDTF">2020-01-30T06:12:00Z</dcterms:modified>
  <cp:version>917504</cp:version>
</cp:coreProperties>
</file>