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bookmarkStart w:id="0" w:name="_Hlk55806796"/>
      <w:r>
        <w:rPr>
          <w:rFonts w:ascii="Times New Roman" w:hAnsi="Times New Roman"/>
          <w:sz w:val="28"/>
          <w:szCs w:val="28"/>
        </w:rPr>
        <w:t xml:space="preserve">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bookmarkEnd w:id="0"/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2</w:t>
            </w:r>
            <w:r>
              <w:rPr>
                <w:b w:val="0"/>
                <w:sz w:val="28"/>
                <w:szCs w:val="28"/>
                <w:lang w:val="en-US" w:eastAsia="ru-RU"/>
              </w:rPr>
              <w:t xml:space="preserve">7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мая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4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г.</w:t>
            </w: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2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7</w:t>
            </w: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Us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5294"/>
      </w:tblGrid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left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Председательствовал на заседании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  <w:tc>
          <w:tcPr>
            <w:tcW w:w="52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 Алексей Семенович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совета Петровского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Присутствовали:</w:t>
            </w:r>
          </w:p>
        </w:tc>
        <w:tc>
          <w:tcPr>
            <w:tcW w:w="52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left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совета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  <w:tc>
          <w:tcPr>
            <w:tcW w:w="52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Берко И.В., 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отец Иоанн Лещина, Журавлева О.В., Дружбина И.В., Калашников В.М., Ман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ко О.А., </w:t>
            </w: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  <w:t xml:space="preserve">Приглашенные:</w:t>
            </w:r>
          </w:p>
        </w:tc>
        <w:tc>
          <w:tcPr>
            <w:tcW w:w="52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294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 М.А., начальник отдела культуры администрации Петровского муниципального округа Ставропольского края,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Ганжа А.В.,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Кириленко Л.В., начальник отдела стратегического планирования и инвестиций администрации Петровского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Times New Roman" w:cs="Tahoma"/>
                <w:sz w:val="28"/>
                <w:szCs w:val="28"/>
              </w:rPr>
            </w:pPr>
            <w:r>
              <w:rPr>
                <w:rFonts w:ascii="Times New Roman" w:hAnsi="Times New Roman" w:eastAsia="Times New Roman" w:cs="Tahoma"/>
                <w:sz w:val="28"/>
                <w:szCs w:val="28"/>
              </w:rPr>
            </w:r>
          </w:p>
        </w:tc>
        <w:tc>
          <w:tcPr>
            <w:tcW w:w="5294" w:type="dxa"/>
            <w:vMerge w:val="continue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Ход заседания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Открыл заседание </w:t>
      </w:r>
      <w:bookmarkStart w:id="1" w:name="_Hlk156573207"/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общественного совета </w:t>
      </w:r>
      <w:bookmarkStart w:id="2" w:name="_Hlk55822347"/>
      <w:r>
        <w:rPr>
          <w:rFonts w:ascii="Times New Roman" w:hAnsi="Times New Roman"/>
          <w:bCs/>
          <w:color w:val="000000"/>
          <w:sz w:val="28"/>
          <w:szCs w:val="28"/>
        </w:rPr>
        <w:t xml:space="preserve">Петровского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округа Ставропольского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края </w:t>
      </w:r>
      <w:bookmarkEnd w:id="1"/>
      <w:bookmarkEnd w:id="2"/>
      <w:r>
        <w:rPr>
          <w:rFonts w:ascii="Times New Roman" w:hAnsi="Times New Roman"/>
          <w:bCs/>
          <w:color w:val="000000"/>
          <w:sz w:val="28"/>
          <w:szCs w:val="28"/>
        </w:rPr>
        <w:t xml:space="preserve">Костин А.С.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ознакомил с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повесткой дня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состоящей из следующих вопросов: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bookmarkStart w:id="3" w:name="_Hlk167372865"/>
      <w:r>
        <w:rPr>
          <w:rFonts w:ascii="Times New Roman" w:hAnsi="Times New Roman"/>
          <w:bCs/>
          <w:color w:val="000000"/>
          <w:sz w:val="28"/>
          <w:szCs w:val="28"/>
        </w:rPr>
        <w:t xml:space="preserve">О мероприятиях по сохра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нению и развитию культуры Петровского муниципального округа Ставропольского края</w:t>
      </w:r>
      <w:bookmarkEnd w:id="3"/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Докладчик: Бут Марина Алексеевна, начальник отдела культуры администрации Петровского муниципального округа Ставропольского края.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2. Об основных мероприятиях по проведению Года семьи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Петровском муниципальном округе.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Докладчики: 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Бут Марина Алексеевна, начальник отдела культуры администрации Петровского муниципального округа Ставропольского края.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Ганжа Анна Васильевна, начальник отдела социального развития администрации Петровского муниципального округа Ставропольск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 края,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bookmarkStart w:id="4" w:name="_Hlk167373808"/>
      <w:r>
        <w:rPr>
          <w:rFonts w:ascii="Times New Roman" w:hAnsi="Times New Roman"/>
          <w:bCs/>
          <w:color w:val="000000"/>
          <w:sz w:val="28"/>
          <w:szCs w:val="28"/>
        </w:rPr>
        <w:t xml:space="preserve">Об итогах деятельности уполномоченного по правам ребенка в Петровском муниципальном округе Ставропольского края за 2023 год.</w:t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Докладчик: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Журавлева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льга Васильевна,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правам ребенка в Петровском муниципальном округе Ставропольского края за 2023 год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End w:id="4"/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Об организации проектной деятельности в Петровском муниципальном округе Ставропольского края.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Докладчик: Кириленко Лариса Васильевна, начальник отдела стратегического планирования и инвестиций администрации Петровского муниципального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Утвердили регламент: докладчикам – до 15 минут, выступающим – до 5 минут.</w:t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Замечаний по регламенту не поступило. Повестка при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нята единогласно.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5" w:name="_Hlk157003445"/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СЛУШАЛИ: </w:t>
      </w:r>
      <w:bookmarkStart w:id="6" w:name="_Hlk24724997"/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8" w:leader="none"/>
          <w:tab w:val="left" w:pos="1470" w:leader="none"/>
        </w:tabs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Бут М.А., начальника отдела культуры администрации Петровского муниципального округа Ставропольского края, которая рассказала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мероприятиях</w:t>
      </w:r>
      <w:r>
        <w:rPr>
          <w:rFonts w:ascii="Times New Roman" w:hAnsi="Times New Roman"/>
          <w:sz w:val="28"/>
          <w:szCs w:val="28"/>
        </w:rPr>
        <w:t xml:space="preserve"> по сохранению и развитию культуры Петровского муниципального округа 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Рекомендовать</w:t>
      </w:r>
      <w:r>
        <w:rPr>
          <w:rFonts w:ascii="Times New Roman" w:hAnsi="Times New Roman"/>
          <w:sz w:val="28"/>
          <w:szCs w:val="28"/>
        </w:rPr>
        <w:t xml:space="preserve"> отделу культуры администрации Петровского муниципального округа Ставропольского края в 2024 году совершенствовать работу в области культуры на территории Петровского муниципального округа Ставропольского края. С этой цель</w:t>
      </w:r>
      <w:r>
        <w:rPr>
          <w:rFonts w:ascii="Times New Roman" w:hAnsi="Times New Roman"/>
          <w:sz w:val="28"/>
          <w:szCs w:val="28"/>
        </w:rPr>
        <w:t xml:space="preserve">ю:</w:t>
      </w:r>
    </w:p>
    <w:p>
      <w:pPr>
        <w:pStyle w:val="Normal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</w:rPr>
        <w:tab/>
        <w:t xml:space="preserve">- Продолжить участие муниципальных учреждений культур</w:t>
      </w:r>
      <w:r>
        <w:rPr>
          <w:rFonts w:ascii="Times New Roman" w:hAnsi="Times New Roman"/>
          <w:sz w:val="28"/>
          <w:szCs w:val="28"/>
        </w:rPr>
        <w:t xml:space="preserve">ы, дополнительного образования в сфере культуры Петровского муниципального округа Ставропольского края в реализации региональных проектов национального проекта «Культура»; 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Осуществлять контроль за своевременным освоением средств, направленных на реализацию мероприятий национальног</w:t>
      </w:r>
      <w:r>
        <w:rPr>
          <w:rFonts w:ascii="Times New Roman" w:hAnsi="Times New Roman"/>
          <w:sz w:val="28"/>
          <w:szCs w:val="28"/>
        </w:rPr>
        <w:t xml:space="preserve">о проекта «Культура»;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Осуществлять контроль и координацию деятельности муниципальных учреждений культуры, дополнительного образования в сфере культуры Петровского муниципального округа Ставропольского края по достижению показателей национального проекта «Культура».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реализацию мероприятий муниципальной программы Петровского муниципального округа Ставропольского края «Культура Петров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края»;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работу по решению задач укрепления материально-технической базы учреждений культуры, дополнительного образования в сфере культуры Петровского муниципального округа Ставропольского края;</w:t>
      </w:r>
    </w:p>
    <w:p>
      <w:pPr>
        <w:pStyle w:val="Normal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Продолжить работу по реализации учреждениями культуры, дополнительного образования в сфере культуры Петровского муниципального округа Ставропольского края проекта «Пушкинская карта».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540"/>
        <w:rPr>
          <w:rFonts w:ascii="Times New Roman" w:hAnsi="Times New Roman"/>
          <w:sz w:val="28"/>
          <w:szCs w:val="28"/>
        </w:rPr>
      </w:pPr>
      <w:bookmarkEnd w:id="5"/>
      <w:bookmarkEnd w:id="6"/>
      <w:r>
        <w:rPr>
          <w:rFonts w:ascii="Times New Roman" w:hAnsi="Times New Roman"/>
          <w:sz w:val="28"/>
          <w:szCs w:val="28"/>
        </w:rPr>
        <w:t xml:space="preserve">Вопросов и замечаний не поступило, принято единогласно.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СЛУШАЛИ: </w:t>
      </w:r>
      <w:r>
        <w:rPr>
          <w:rFonts w:ascii="Times New Roman" w:hAnsi="Times New Roman"/>
          <w:sz w:val="28"/>
          <w:szCs w:val="28"/>
        </w:rPr>
        <w:t xml:space="preserve">Бут М.А</w:t>
      </w:r>
      <w:r>
        <w:rPr>
          <w:rFonts w:ascii="Times New Roman" w:hAnsi="Times New Roman"/>
          <w:sz w:val="28"/>
          <w:szCs w:val="28"/>
        </w:rPr>
        <w:t xml:space="preserve">.,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культуры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Ганжа А.В.,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социального развития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рассказали об </w:t>
      </w:r>
      <w:r>
        <w:rPr>
          <w:rFonts w:ascii="Times New Roman" w:hAnsi="Times New Roman"/>
          <w:sz w:val="28"/>
          <w:szCs w:val="28"/>
        </w:rPr>
        <w:t xml:space="preserve">основных мероприятиях по проведению Года семьи в Петровском муниципальном округе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2.1. П</w:t>
      </w:r>
      <w:r>
        <w:rPr>
          <w:rFonts w:ascii="Times New Roman" w:hAnsi="Times New Roman"/>
          <w:sz w:val="28"/>
          <w:szCs w:val="28"/>
        </w:rPr>
        <w:t xml:space="preserve">ринять к сведению информацию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Рекомендовать</w:t>
      </w:r>
      <w:r>
        <w:rPr>
          <w:rFonts w:ascii="Times New Roman" w:hAnsi="Times New Roman"/>
          <w:sz w:val="28"/>
          <w:szCs w:val="28"/>
        </w:rPr>
        <w:t xml:space="preserve"> членам общественного совета принимать участие в мероприятиях в рамках Года семьи.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замечаний не поступило, принят</w:t>
      </w:r>
      <w:r>
        <w:rPr>
          <w:rFonts w:ascii="Times New Roman" w:hAnsi="Times New Roman"/>
          <w:sz w:val="28"/>
          <w:szCs w:val="28"/>
        </w:rPr>
        <w:t xml:space="preserve">о единогласно.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СЛУШАЛИ: </w:t>
      </w:r>
      <w:r>
        <w:rPr>
          <w:rFonts w:ascii="Times New Roman" w:hAnsi="Times New Roman"/>
          <w:sz w:val="28"/>
          <w:szCs w:val="28"/>
        </w:rPr>
        <w:t xml:space="preserve">Журавлев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О.В.,</w:t>
      </w:r>
      <w:r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 правам ребенка в Петровском муниципальном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, которая доложила о</w:t>
      </w:r>
      <w:r>
        <w:rPr>
          <w:rFonts w:ascii="Times New Roman" w:hAnsi="Times New Roman"/>
          <w:sz w:val="28"/>
          <w:szCs w:val="28"/>
        </w:rPr>
        <w:t xml:space="preserve">б итогах деятельности уполномоченного по правам ребенка в Петровском муниципальном округе Ставропольского края за 2023 год.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</w:t>
      </w:r>
      <w:r>
        <w:rPr>
          <w:rFonts w:ascii="Times New Roman" w:hAnsi="Times New Roman"/>
          <w:sz w:val="28"/>
          <w:szCs w:val="28"/>
        </w:rPr>
        <w:t xml:space="preserve">ринять информацию к сведению.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ребенка в Петровском муниципальном округе Ставропольского края продолжить работу по оказанию правовой, социальной, педагогической помощи семьям, н</w:t>
      </w:r>
      <w:r>
        <w:rPr>
          <w:rFonts w:ascii="Times New Roman" w:hAnsi="Times New Roman"/>
          <w:sz w:val="28"/>
          <w:szCs w:val="28"/>
        </w:rPr>
        <w:t xml:space="preserve">аходящимся в социально опасном положении и трудной жизненной ситуации.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СЛУШАЛИ: </w:t>
      </w:r>
      <w:r>
        <w:rPr>
          <w:rFonts w:ascii="Times New Roman" w:hAnsi="Times New Roman"/>
          <w:sz w:val="28"/>
          <w:szCs w:val="28"/>
        </w:rPr>
        <w:t xml:space="preserve">Кириленко </w:t>
      </w:r>
      <w:r>
        <w:rPr>
          <w:rFonts w:ascii="Times New Roman" w:hAnsi="Times New Roman"/>
          <w:sz w:val="28"/>
          <w:szCs w:val="28"/>
        </w:rPr>
        <w:t xml:space="preserve">Л.В.</w:t>
      </w:r>
      <w:r>
        <w:rPr>
          <w:rFonts w:ascii="Times New Roman" w:hAnsi="Times New Roman"/>
          <w:sz w:val="28"/>
          <w:szCs w:val="28"/>
        </w:rPr>
        <w:t xml:space="preserve">,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стратегического планирования и инвестиций администрации Петровского муниципального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края, которая рассказала об </w:t>
      </w:r>
      <w:r>
        <w:rPr>
          <w:rFonts w:ascii="Times New Roman" w:hAnsi="Times New Roman"/>
          <w:sz w:val="28"/>
          <w:szCs w:val="28"/>
        </w:rPr>
        <w:t xml:space="preserve">организации проектной деятельности в Петровском муниципальном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>
      <w:pPr>
        <w:pStyle w:val="User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Принять информацию к сведению.</w:t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Общественному совету приступить к исполнению функции общественно-экспертного совета.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</w:t>
      </w:r>
      <w:r>
        <w:rPr>
          <w:rFonts w:ascii="Times New Roman" w:hAnsi="Times New Roman"/>
          <w:sz w:val="28"/>
          <w:szCs w:val="28"/>
        </w:rPr>
        <w:t xml:space="preserve">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А.С.Костин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общественного совета 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          О.А.Мань</w:t>
      </w:r>
      <w:r>
        <w:rPr>
          <w:rFonts w:ascii="Times New Roman" w:hAnsi="Times New Roman"/>
          <w:sz w:val="28"/>
          <w:szCs w:val="28"/>
        </w:rPr>
        <w:t xml:space="preserve">ко</w:t>
      </w:r>
    </w:p>
    <w:sectPr>
      <w:headerReference w:type="default" r:id="rId7"/>
      <w:footerReference w:type="default" r:id="rId8"/>
      <w:type w:val="nextPage"/>
      <w:pgSz w:w="11906" w:h="16838"/>
      <w:pgMar w:top="1134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7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29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01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73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45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17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489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61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33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suff w:val="tab"/>
      <w:lvlText w:val="%1)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7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9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1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23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95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7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9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12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  <w:rPr>
        <w:rFonts w:eastAsia="Calibri"/>
        <w:b w:val="0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5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195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3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35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00" w:hanging="2160"/>
      </w:pPr>
    </w:lvl>
  </w:abstractNum>
  <w:abstractNum w:abstractNumId="11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  <w:lvlOverride w:ilvl="0">
      <w:lvl w:ilvl="0">
        <w:start w:val="65535"/>
        <w:numFmt w:val="bullet"/>
        <w:suff w:val="tab"/>
        <w:lvlText w:val="•"/>
        <w:legacy w:legacy="1"/>
        <w:lvlJc w:val="left"/>
        <w:pPr>
          <w:pStyle w:val="Normal"/>
        </w:pPr>
        <w:rPr>
          <w:rFonts w:ascii="Times New Roman" w:hAnsi="Times New Roman" w:cs="Times New Roman"/>
        </w:rPr>
      </w:lvl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  <w:jc w:val="both"/>
    </w:pPr>
    <w:rPr>
      <w:sz w:val="22"/>
      <w:szCs w:val="22"/>
      <w:lang w:val="ru-RU" w:eastAsia="en-US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widowControl w:val="off"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28"/>
      <w:szCs w:val="20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1">
    <w:name w:val="ConsNormal"/>
    <w:next w:val="UserStyle_1"/>
    <w:link w:val="Normal"/>
    <w:pPr>
      <w:widowControl w:val="off"/>
      <w:ind w:firstLine="720"/>
    </w:pPr>
    <w:rPr>
      <w:rFonts w:ascii="Arial" w:hAnsi="Arial" w:eastAsia="Times New Roman"/>
      <w:lang w:val="ru-RU" w:eastAsia="ru-RU" w:bidi="ar-SA"/>
    </w:rPr>
  </w:style>
  <w:style w:type="paragraph" w:styleId="Title">
    <w:name w:val="Название"/>
    <w:basedOn w:val="Normal"/>
    <w:next w:val="Title"/>
    <w:link w:val="UserStyle_2"/>
    <w:qFormat/>
    <w:pPr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24"/>
      <w:lang w:val="en-US" w:eastAsia="en-US"/>
    </w:rPr>
  </w:style>
  <w:style w:type="character" w:styleId="UserStyle_2">
    <w:name w:val="Название Знак"/>
    <w:next w:val="UserStyle_2"/>
    <w:link w:val="Title"/>
    <w:rPr>
      <w:rFonts w:ascii="Times New Roman" w:hAnsi="Times New Roman" w:eastAsia="Times New Roman"/>
      <w:b/>
      <w:bCs/>
      <w:sz w:val="32"/>
      <w:szCs w:val="24"/>
    </w:rPr>
  </w:style>
  <w:style w:type="paragraph" w:styleId="BodyText">
    <w:name w:val="Основной текст"/>
    <w:basedOn w:val="Normal"/>
    <w:next w:val="BodyText"/>
    <w:link w:val="UserStyle_3"/>
    <w:unhideWhenUsed/>
    <w:pPr>
      <w:tabs>
        <w:tab w:val="left" w:pos="0" w:leader="none"/>
      </w:tabs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ar-SA"/>
    </w:rPr>
  </w:style>
  <w:style w:type="character" w:styleId="UserStyle_3">
    <w:name w:val="Основной текст Знак"/>
    <w:next w:val="UserStyle_3"/>
    <w:link w:val="BodyText"/>
    <w:rPr>
      <w:rFonts w:ascii="Times New Roman" w:hAnsi="Times New Roman" w:eastAsia="Times New Roman"/>
      <w:sz w:val="28"/>
      <w:lang w:eastAsia="ar-SA"/>
    </w:rPr>
  </w:style>
  <w:style w:type="paragraph" w:styleId="BodyText2">
    <w:name w:val="Основной текст 2"/>
    <w:basedOn w:val="Normal"/>
    <w:next w:val="BodyText2"/>
    <w:link w:val="UserStyle_4"/>
    <w:uiPriority w:val="99"/>
    <w:semiHidden/>
    <w:unhideWhenUsed/>
    <w:pPr>
      <w:spacing w:after="120" w:line="480" w:lineRule="auto"/>
      <w:jc w:val="left"/>
    </w:pPr>
    <w:rPr>
      <w:rFonts w:ascii="Times New Roman" w:hAnsi="Times New Roman" w:eastAsia="Times New Roman"/>
      <w:sz w:val="20"/>
      <w:szCs w:val="20"/>
      <w:lang w:val="en-US" w:eastAsia="ar-SA"/>
    </w:rPr>
  </w:style>
  <w:style w:type="character" w:styleId="UserStyle_4">
    <w:name w:val="Основной текст 2 Знак"/>
    <w:next w:val="UserStyle_4"/>
    <w:link w:val="BodyText2"/>
    <w:uiPriority w:val="99"/>
    <w:semiHidden/>
    <w:rPr>
      <w:rFonts w:ascii="Times New Roman" w:hAnsi="Times New Roman" w:eastAsia="Times New Roman"/>
      <w:lang w:eastAsia="ar-SA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6">
    <w:name w:val="Font Style12"/>
    <w:next w:val="UserStyle_6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7">
    <w:name w:val="Font Style11"/>
    <w:next w:val="UserStyle_7"/>
    <w:link w:val="Normal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UserStyle_8">
    <w:name w:val="Font Style36"/>
    <w:next w:val="UserStyle_8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BodyTextIndent2">
    <w:name w:val="Основной текст с отступом 2"/>
    <w:basedOn w:val="Normal"/>
    <w:next w:val="BodyTextIndent2"/>
    <w:link w:val="UserStyle_9"/>
    <w:uiPriority w:val="99"/>
    <w:unhideWhenUsed/>
    <w:pPr>
      <w:spacing w:after="120" w:line="480" w:lineRule="auto"/>
      <w:ind w:left="283"/>
    </w:pPr>
    <w:rPr>
      <w:lang w:val="en-US"/>
    </w:rPr>
  </w:style>
  <w:style w:type="character" w:styleId="UserStyle_9">
    <w:name w:val="Основной текст с отступом 2 Знак"/>
    <w:next w:val="UserStyle_9"/>
    <w:link w:val="BodyTextIndent2"/>
    <w:uiPriority w:val="99"/>
    <w:rPr>
      <w:sz w:val="22"/>
      <w:szCs w:val="22"/>
      <w:lang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  <w:jc w:val="left"/>
    </w:pPr>
    <w:rPr>
      <w:rFonts w:ascii="Calibri" w:hAnsi="Calibri" w:eastAsia="Times New Roman" w:cs="Times New Roman"/>
      <w:lang w:eastAsia="ru-RU"/>
    </w:rPr>
  </w:style>
  <w:style w:type="character" w:styleId="UserStyle_0">
    <w:name w:val="Заголовок 2 Знак"/>
    <w:next w:val="UserStyle_0"/>
    <w:link w:val="Heading2"/>
    <w:rPr>
      <w:rFonts w:ascii="Times New Roman" w:hAnsi="Times New Roman" w:eastAsia="Times New Roman"/>
      <w:b/>
      <w:sz w:val="28"/>
    </w:rPr>
  </w:style>
  <w:style w:type="paragraph" w:styleId="Header">
    <w:name w:val="Верхний колонтитул"/>
    <w:basedOn w:val="Normal"/>
    <w:next w:val="Header"/>
    <w:link w:val="UserStyle_1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0">
    <w:name w:val="Верхний колонтитул Знак"/>
    <w:next w:val="UserStyle_1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2"/>
      <w:szCs w:val="22"/>
      <w:lang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2"/>
    <w:uiPriority w:val="99"/>
    <w:unhideWhenUsed/>
    <w:pPr>
      <w:spacing w:after="120"/>
      <w:ind w:left="283"/>
    </w:pPr>
    <w:rPr>
      <w:lang w:val="en-US"/>
    </w:rPr>
  </w:style>
  <w:style w:type="character" w:styleId="UserStyle_12">
    <w:name w:val="Основной текст с отступом Знак"/>
    <w:next w:val="UserStyle_12"/>
    <w:link w:val="BodyTextIndent"/>
    <w:uiPriority w:val="99"/>
    <w:rPr>
      <w:sz w:val="22"/>
      <w:szCs w:val="22"/>
      <w:lang w:eastAsia="en-US"/>
    </w:rPr>
  </w:style>
  <w:style w:type="character" w:styleId="UserStyle_13">
    <w:name w:val="Font Style13"/>
    <w:next w:val="UserStyle_13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14">
    <w:name w:val="ConsPlusNonformat"/>
    <w:next w:val="UserStyle_14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c61212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15">
    <w:name w:val="Style24"/>
    <w:basedOn w:val="Normal"/>
    <w:next w:val="UserStyle_15"/>
    <w:link w:val="Normal"/>
    <w:uiPriority w:val="99"/>
    <w:pPr>
      <w:widowControl w:val="off"/>
      <w:spacing w:after="0" w:line="323" w:lineRule="exact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16">
    <w:name w:val="Style28"/>
    <w:basedOn w:val="Normal"/>
    <w:next w:val="UserStyle_16"/>
    <w:link w:val="Normal"/>
    <w:uiPriority w:val="99"/>
    <w:pPr>
      <w:widowControl w:val="off"/>
      <w:spacing w:after="0" w:line="336" w:lineRule="exac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17">
    <w:name w:val="Style29"/>
    <w:basedOn w:val="Normal"/>
    <w:next w:val="UserStyle_17"/>
    <w:link w:val="Normal"/>
    <w:uiPriority w:val="99"/>
    <w:pPr>
      <w:widowControl w:val="off"/>
      <w:spacing w:after="0" w:line="330" w:lineRule="exact"/>
      <w:ind w:firstLine="89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18">
    <w:name w:val="Style30"/>
    <w:basedOn w:val="Normal"/>
    <w:next w:val="UserStyle_18"/>
    <w:link w:val="Normal"/>
    <w:uiPriority w:val="99"/>
    <w:pPr>
      <w:widowControl w:val="off"/>
      <w:spacing w:after="0" w:line="240" w:lineRule="exact"/>
      <w:ind w:firstLine="70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UserStyle_19">
    <w:name w:val="Font Style73"/>
    <w:next w:val="UserStyle_19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20">
    <w:name w:val="Style37"/>
    <w:basedOn w:val="Normal"/>
    <w:next w:val="UserStyle_20"/>
    <w:link w:val="Normal"/>
    <w:uiPriority w:val="99"/>
    <w:pPr>
      <w:widowControl w:val="off"/>
      <w:spacing w:after="0" w:line="318" w:lineRule="exact"/>
      <w:ind w:firstLine="504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1">
    <w:name w:val="Style56"/>
    <w:basedOn w:val="Normal"/>
    <w:next w:val="UserStyle_21"/>
    <w:link w:val="Normal"/>
    <w:uiPriority w:val="99"/>
    <w:pPr>
      <w:widowControl w:val="off"/>
      <w:spacing w:after="0" w:line="322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UserStyle_22">
    <w:name w:val="Font Style81"/>
    <w:next w:val="UserStyle_22"/>
    <w:link w:val="Normal"/>
    <w:uiPriority w:val="99"/>
    <w:rPr>
      <w:rFonts w:ascii="Times New Roman" w:hAnsi="Times New Roman" w:cs="Times New Roman"/>
      <w:sz w:val="22"/>
      <w:szCs w:val="22"/>
    </w:rPr>
  </w:style>
  <w:style w:type="character" w:styleId="UserStyle_23">
    <w:name w:val="Font Style98"/>
    <w:next w:val="UserStyle_23"/>
    <w:link w:val="Normal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UserStyle_24">
    <w:name w:val="Style34"/>
    <w:basedOn w:val="Normal"/>
    <w:next w:val="UserStyle_24"/>
    <w:link w:val="Normal"/>
    <w:uiPriority w:val="99"/>
    <w:pPr>
      <w:widowControl w:val="off"/>
      <w:spacing w:after="0" w:line="237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5">
    <w:name w:val="Style50"/>
    <w:basedOn w:val="Normal"/>
    <w:next w:val="UserStyle_25"/>
    <w:link w:val="Normal"/>
    <w:uiPriority w:val="99"/>
    <w:pPr>
      <w:widowControl w:val="off"/>
      <w:spacing w:after="0" w:line="288" w:lineRule="exact"/>
      <w:ind w:firstLine="696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6">
    <w:name w:val="Style55"/>
    <w:basedOn w:val="Normal"/>
    <w:next w:val="UserStyle_26"/>
    <w:link w:val="Normal"/>
    <w:uiPriority w:val="99"/>
    <w:pPr>
      <w:widowControl w:val="off"/>
      <w:spacing w:after="0" w:line="336" w:lineRule="exact"/>
      <w:ind w:firstLine="854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7">
    <w:name w:val="Style65"/>
    <w:basedOn w:val="Normal"/>
    <w:next w:val="UserStyle_27"/>
    <w:link w:val="Normal"/>
    <w:uiPriority w:val="99"/>
    <w:pPr>
      <w:widowControl w:val="off"/>
      <w:spacing w:after="0" w:line="360" w:lineRule="exact"/>
      <w:ind w:firstLine="989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8">
    <w:name w:val="Style45"/>
    <w:basedOn w:val="Normal"/>
    <w:next w:val="UserStyle_28"/>
    <w:link w:val="Normal"/>
    <w:uiPriority w:val="99"/>
    <w:pPr>
      <w:widowControl w:val="off"/>
      <w:spacing w:after="0" w:line="326" w:lineRule="exact"/>
      <w:ind w:hanging="346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29">
    <w:name w:val="Style46"/>
    <w:basedOn w:val="Normal"/>
    <w:next w:val="UserStyle_29"/>
    <w:link w:val="Normal"/>
    <w:uiPriority w:val="99"/>
    <w:pPr>
      <w:widowControl w:val="off"/>
      <w:spacing w:after="0" w:line="317" w:lineRule="exact"/>
      <w:ind w:firstLine="365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1I">
    <w:name w:val="Красная строка"/>
    <w:basedOn w:val="BodyText"/>
    <w:next w:val="BodyText1I"/>
    <w:link w:val="UserStyle_30"/>
    <w:uiPriority w:val="99"/>
    <w:unhideWhenUsed/>
    <w:pPr>
      <w:tabs>
        <w:tab w:val="clear" w:pos="0"/>
      </w:tabs>
      <w:spacing w:after="120" w:line="276" w:lineRule="auto"/>
      <w:ind w:firstLine="210"/>
    </w:pPr>
    <w:rPr>
      <w:sz w:val="22"/>
      <w:szCs w:val="22"/>
      <w:lang w:val="en-US" w:eastAsia="en-US"/>
    </w:rPr>
  </w:style>
  <w:style w:type="character" w:styleId="UserStyle_30">
    <w:name w:val="Красная строка Знак"/>
    <w:next w:val="UserStyle_30"/>
    <w:link w:val="BodyText1I"/>
    <w:uiPriority w:val="99"/>
    <w:rPr>
      <w:rFonts w:ascii="Times New Roman" w:hAnsi="Times New Roman" w:eastAsia="Times New Roman"/>
      <w:sz w:val="22"/>
      <w:szCs w:val="22"/>
      <w:lang w:eastAsia="en-US"/>
    </w:rPr>
  </w:style>
  <w:style w:type="paragraph" w:styleId="List">
    <w:name w:val="Список"/>
    <w:basedOn w:val="Normal"/>
    <w:next w:val="List"/>
    <w:link w:val="Normal"/>
    <w:pPr>
      <w:spacing w:after="0" w:line="240" w:lineRule="auto"/>
      <w:ind w:left="283" w:hanging="283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2">
    <w:name w:val="Список 2"/>
    <w:basedOn w:val="Normal"/>
    <w:next w:val="List2"/>
    <w:link w:val="Normal"/>
    <w:pPr>
      <w:spacing w:after="0" w:line="240" w:lineRule="auto"/>
      <w:ind w:left="566" w:hanging="283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31">
    <w:name w:val="No Spacing"/>
    <w:next w:val="UserStyle_31"/>
    <w:link w:val="Normal"/>
    <w:rPr>
      <w:rFonts w:eastAsia="Times New Roman"/>
      <w:sz w:val="22"/>
      <w:szCs w:val="22"/>
      <w:lang w:val="ru-RU" w:eastAsia="ru-RU" w:bidi="ar-SA"/>
    </w:rPr>
  </w:style>
  <w:style w:type="paragraph" w:styleId="UserStyle_32">
    <w:name w:val="Style2"/>
    <w:basedOn w:val="Normal"/>
    <w:next w:val="UserStyle_32"/>
    <w:link w:val="Normal"/>
    <w:uiPriority w:val="99"/>
    <w:pPr>
      <w:widowControl w:val="off"/>
      <w:spacing w:after="0" w:line="286" w:lineRule="exact"/>
      <w:ind w:firstLine="7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33">
    <w:name w:val="ConsPlusNormal"/>
    <w:next w:val="UserStyle_33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34">
    <w:name w:val="Style1"/>
    <w:basedOn w:val="Normal"/>
    <w:next w:val="UserStyle_34"/>
    <w:link w:val="Normal"/>
    <w:uiPriority w:val="99"/>
    <w:pPr>
      <w:widowControl w:val="off"/>
      <w:spacing w:after="0" w:line="262" w:lineRule="exact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UserStyle_35">
    <w:name w:val="Style3"/>
    <w:basedOn w:val="Normal"/>
    <w:next w:val="UserStyle_35"/>
    <w:link w:val="Normal"/>
    <w:uiPriority w:val="99"/>
    <w:pPr>
      <w:widowControl w:val="off"/>
      <w:spacing w:after="0" w:line="274" w:lineRule="exact"/>
      <w:ind w:firstLine="202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Acetate">
    <w:name w:val="Текст выноски"/>
    <w:basedOn w:val="Normal"/>
    <w:next w:val="Acetate"/>
    <w:link w:val="UserStyle_3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UserStyle_36">
    <w:name w:val="Текст выноски Знак"/>
    <w:next w:val="UserStyle_36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4928</Characters>
  <CharactersWithSpaces>5781</CharactersWithSpaces>
  <Company>Microsoft</Company>
  <DocSecurity>0</DocSecurity>
  <HyperlinksChanged>false</HyperlinksChanged>
  <Lines>41</Lines>
  <Pages>4</Pages>
  <Paragraphs>11</Paragraphs>
  <ScaleCrop>false</ScaleCrop>
  <SharedDoc>false</SharedDoc>
  <Template>Normal</Template>
  <Words>864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вкен</dc:creator>
  <cp:lastModifiedBy>Федорян Наталья Васильевна</cp:lastModifiedBy>
  <cp:revision>11</cp:revision>
  <dcterms:created xsi:type="dcterms:W3CDTF">2022-10-24T13:55:00Z</dcterms:created>
  <dcterms:modified xsi:type="dcterms:W3CDTF">2024-05-27T08:37:00Z</dcterms:modified>
  <cp:version>1048576</cp:version>
</cp:coreProperties>
</file>