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353" w:type="dxa"/>
        <w:tblLook w:val="04A0"/>
      </w:tblPr>
      <w:tblGrid>
        <w:gridCol w:w="5157"/>
        <w:gridCol w:w="4196"/>
      </w:tblGrid>
      <w:tr w:rsidR="004A66CA" w:rsidRPr="00050EA7" w:rsidTr="00E1622A"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6CA" w:rsidRPr="00050EA7" w:rsidRDefault="004A66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6CA" w:rsidRPr="00050EA7" w:rsidRDefault="00345004" w:rsidP="003C57AF">
            <w:pPr>
              <w:shd w:val="clear" w:color="auto" w:fill="FFFFFF"/>
              <w:tabs>
                <w:tab w:val="right" w:pos="9354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050EA7">
              <w:rPr>
                <w:sz w:val="28"/>
                <w:szCs w:val="28"/>
              </w:rPr>
              <w:t>Г</w:t>
            </w:r>
            <w:r w:rsidR="00003C3E" w:rsidRPr="00050EA7">
              <w:rPr>
                <w:sz w:val="28"/>
                <w:szCs w:val="28"/>
              </w:rPr>
              <w:t>лав</w:t>
            </w:r>
            <w:r w:rsidRPr="00050EA7">
              <w:rPr>
                <w:sz w:val="28"/>
                <w:szCs w:val="28"/>
              </w:rPr>
              <w:t>е</w:t>
            </w:r>
            <w:r w:rsidR="00003C3E" w:rsidRPr="00050EA7">
              <w:rPr>
                <w:sz w:val="28"/>
                <w:szCs w:val="28"/>
              </w:rPr>
              <w:t xml:space="preserve"> Петровского </w:t>
            </w:r>
            <w:r w:rsidR="00760F13" w:rsidRPr="00050EA7">
              <w:rPr>
                <w:sz w:val="28"/>
                <w:szCs w:val="28"/>
              </w:rPr>
              <w:t>муниципального</w:t>
            </w:r>
            <w:r w:rsidR="00003C3E" w:rsidRPr="00050EA7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4A66CA" w:rsidRPr="00050EA7" w:rsidRDefault="004A66CA" w:rsidP="003C57AF">
            <w:pPr>
              <w:shd w:val="clear" w:color="auto" w:fill="FFFFFF"/>
              <w:tabs>
                <w:tab w:val="right" w:pos="9354"/>
              </w:tabs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4A66CA" w:rsidRPr="00050EA7" w:rsidRDefault="00345004" w:rsidP="003C57A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50EA7">
              <w:rPr>
                <w:sz w:val="28"/>
                <w:szCs w:val="28"/>
              </w:rPr>
              <w:t xml:space="preserve">Н.В. </w:t>
            </w:r>
            <w:proofErr w:type="spellStart"/>
            <w:r w:rsidRPr="00050EA7">
              <w:rPr>
                <w:sz w:val="28"/>
                <w:szCs w:val="28"/>
              </w:rPr>
              <w:t>Конкиной</w:t>
            </w:r>
            <w:proofErr w:type="spellEnd"/>
          </w:p>
        </w:tc>
      </w:tr>
    </w:tbl>
    <w:p w:rsidR="004A66CA" w:rsidRPr="00050EA7" w:rsidRDefault="004A66CA">
      <w:pPr>
        <w:ind w:firstLine="709"/>
        <w:jc w:val="center"/>
        <w:rPr>
          <w:sz w:val="28"/>
          <w:szCs w:val="28"/>
        </w:rPr>
      </w:pPr>
    </w:p>
    <w:p w:rsidR="004A66CA" w:rsidRPr="00050EA7" w:rsidRDefault="004A66CA" w:rsidP="004134E1">
      <w:pPr>
        <w:rPr>
          <w:sz w:val="28"/>
          <w:szCs w:val="28"/>
        </w:rPr>
      </w:pPr>
    </w:p>
    <w:p w:rsidR="004A66CA" w:rsidRPr="00050EA7" w:rsidRDefault="00003C3E">
      <w:pPr>
        <w:shd w:val="clear" w:color="auto" w:fill="FFFFFF"/>
        <w:ind w:firstLine="709"/>
        <w:jc w:val="center"/>
        <w:rPr>
          <w:sz w:val="28"/>
          <w:szCs w:val="28"/>
        </w:rPr>
      </w:pPr>
      <w:r w:rsidRPr="00050EA7">
        <w:rPr>
          <w:sz w:val="28"/>
          <w:szCs w:val="28"/>
        </w:rPr>
        <w:t>ИНФОРМАЦИЯ</w:t>
      </w:r>
    </w:p>
    <w:p w:rsidR="004A66CA" w:rsidRPr="00050EA7" w:rsidRDefault="00003C3E">
      <w:pPr>
        <w:spacing w:line="240" w:lineRule="exact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о реализации постановления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</w:t>
      </w:r>
      <w:r w:rsidR="00760F13" w:rsidRPr="00050EA7">
        <w:rPr>
          <w:sz w:val="28"/>
          <w:szCs w:val="28"/>
        </w:rPr>
        <w:t>муниципального</w:t>
      </w:r>
      <w:r w:rsidRPr="00050EA7">
        <w:rPr>
          <w:sz w:val="28"/>
          <w:szCs w:val="28"/>
        </w:rPr>
        <w:t xml:space="preserve"> округа Ставропольского края» (в ред. от </w:t>
      </w:r>
      <w:r w:rsidR="00760F13" w:rsidRPr="00050EA7">
        <w:rPr>
          <w:sz w:val="28"/>
          <w:szCs w:val="28"/>
        </w:rPr>
        <w:t>10.01.2024 г. № 03, от 07.05.2024 г. № 778</w:t>
      </w:r>
      <w:r w:rsidRPr="00050EA7">
        <w:rPr>
          <w:sz w:val="28"/>
          <w:szCs w:val="28"/>
        </w:rPr>
        <w:t xml:space="preserve">) за </w:t>
      </w:r>
      <w:r w:rsidR="00E1622A" w:rsidRPr="00050EA7">
        <w:rPr>
          <w:sz w:val="28"/>
          <w:szCs w:val="28"/>
        </w:rPr>
        <w:t>9 месяцев</w:t>
      </w:r>
      <w:r w:rsidRPr="00050EA7">
        <w:rPr>
          <w:sz w:val="28"/>
          <w:szCs w:val="28"/>
        </w:rPr>
        <w:t xml:space="preserve"> 202</w:t>
      </w:r>
      <w:r w:rsidR="00760F13" w:rsidRPr="00050EA7">
        <w:rPr>
          <w:sz w:val="28"/>
          <w:szCs w:val="28"/>
        </w:rPr>
        <w:t>4</w:t>
      </w:r>
      <w:r w:rsidRPr="00050EA7">
        <w:rPr>
          <w:sz w:val="28"/>
          <w:szCs w:val="28"/>
        </w:rPr>
        <w:t xml:space="preserve"> года</w:t>
      </w:r>
    </w:p>
    <w:p w:rsidR="004A66CA" w:rsidRPr="00050EA7" w:rsidRDefault="004A66CA">
      <w:pPr>
        <w:jc w:val="both"/>
        <w:rPr>
          <w:sz w:val="28"/>
          <w:szCs w:val="28"/>
        </w:rPr>
      </w:pPr>
    </w:p>
    <w:p w:rsidR="004A66CA" w:rsidRPr="00050EA7" w:rsidRDefault="00003C3E" w:rsidP="00E60F05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>п. 3</w:t>
      </w:r>
      <w:r w:rsidR="00760F13" w:rsidRPr="00050EA7">
        <w:rPr>
          <w:sz w:val="28"/>
          <w:szCs w:val="28"/>
        </w:rPr>
        <w:t>7</w:t>
      </w:r>
      <w:r w:rsidRPr="00050EA7">
        <w:rPr>
          <w:sz w:val="28"/>
          <w:szCs w:val="28"/>
        </w:rPr>
        <w:t xml:space="preserve">. В </w:t>
      </w:r>
      <w:r w:rsidR="00E1622A" w:rsidRPr="00050EA7">
        <w:rPr>
          <w:sz w:val="28"/>
          <w:szCs w:val="28"/>
        </w:rPr>
        <w:t>течение 9 месяцев</w:t>
      </w:r>
      <w:r w:rsidRPr="00050EA7">
        <w:rPr>
          <w:sz w:val="28"/>
          <w:szCs w:val="28"/>
        </w:rPr>
        <w:t xml:space="preserve"> 202</w:t>
      </w:r>
      <w:r w:rsidR="00760F13" w:rsidRPr="00050EA7">
        <w:rPr>
          <w:sz w:val="28"/>
          <w:szCs w:val="28"/>
        </w:rPr>
        <w:t>4</w:t>
      </w:r>
      <w:r w:rsidRPr="00050EA7">
        <w:rPr>
          <w:sz w:val="28"/>
          <w:szCs w:val="28"/>
        </w:rPr>
        <w:t xml:space="preserve"> года на территории Петровского </w:t>
      </w:r>
      <w:r w:rsidR="00760F13" w:rsidRPr="00050EA7">
        <w:rPr>
          <w:sz w:val="28"/>
          <w:szCs w:val="28"/>
        </w:rPr>
        <w:t>муниципального</w:t>
      </w:r>
      <w:r w:rsidRPr="00050EA7">
        <w:rPr>
          <w:sz w:val="28"/>
          <w:szCs w:val="28"/>
        </w:rPr>
        <w:t xml:space="preserve"> округа Ставропольского края (далее </w:t>
      </w:r>
      <w:r w:rsidR="00FE1BF9" w:rsidRPr="00050EA7">
        <w:rPr>
          <w:sz w:val="28"/>
          <w:szCs w:val="28"/>
        </w:rPr>
        <w:t>–</w:t>
      </w:r>
      <w:r w:rsidRPr="00050EA7">
        <w:rPr>
          <w:sz w:val="28"/>
          <w:szCs w:val="28"/>
        </w:rPr>
        <w:t xml:space="preserve"> округ</w:t>
      </w:r>
      <w:r w:rsidR="00FE1BF9" w:rsidRPr="00050EA7">
        <w:rPr>
          <w:sz w:val="28"/>
          <w:szCs w:val="28"/>
        </w:rPr>
        <w:t>) шла реализация</w:t>
      </w:r>
      <w:r w:rsidRPr="00050EA7">
        <w:rPr>
          <w:sz w:val="28"/>
          <w:szCs w:val="28"/>
        </w:rPr>
        <w:t xml:space="preserve"> мероприяти</w:t>
      </w:r>
      <w:r w:rsidR="00FE1BF9" w:rsidRPr="00050EA7">
        <w:rPr>
          <w:sz w:val="28"/>
          <w:szCs w:val="28"/>
        </w:rPr>
        <w:t>й</w:t>
      </w:r>
      <w:r w:rsidRPr="00050EA7">
        <w:rPr>
          <w:sz w:val="28"/>
          <w:szCs w:val="28"/>
        </w:rPr>
        <w:t xml:space="preserve"> 14 муниципальных программ Петровского </w:t>
      </w:r>
      <w:r w:rsidR="00760F13" w:rsidRPr="00050EA7">
        <w:rPr>
          <w:sz w:val="28"/>
          <w:szCs w:val="28"/>
        </w:rPr>
        <w:t>муниципального</w:t>
      </w:r>
      <w:r w:rsidRPr="00050EA7">
        <w:rPr>
          <w:sz w:val="28"/>
          <w:szCs w:val="28"/>
        </w:rPr>
        <w:t xml:space="preserve"> округа Ставропольского края (далее - программ).</w:t>
      </w:r>
    </w:p>
    <w:p w:rsidR="00C86DBF" w:rsidRPr="00050EA7" w:rsidRDefault="00003C3E" w:rsidP="00C86DBF">
      <w:pPr>
        <w:ind w:firstLine="709"/>
        <w:jc w:val="both"/>
        <w:rPr>
          <w:sz w:val="28"/>
          <w:szCs w:val="28"/>
        </w:rPr>
      </w:pPr>
      <w:proofErr w:type="gramStart"/>
      <w:r w:rsidRPr="00050EA7">
        <w:rPr>
          <w:sz w:val="28"/>
          <w:szCs w:val="28"/>
        </w:rPr>
        <w:t>В отчетно</w:t>
      </w:r>
      <w:r w:rsidR="00505B07" w:rsidRPr="00050EA7">
        <w:rPr>
          <w:sz w:val="28"/>
          <w:szCs w:val="28"/>
        </w:rPr>
        <w:t>м</w:t>
      </w:r>
      <w:r w:rsidRPr="00050EA7">
        <w:rPr>
          <w:sz w:val="28"/>
          <w:szCs w:val="28"/>
        </w:rPr>
        <w:t xml:space="preserve"> период</w:t>
      </w:r>
      <w:r w:rsidR="00505B07" w:rsidRPr="00050EA7">
        <w:rPr>
          <w:sz w:val="28"/>
          <w:szCs w:val="28"/>
        </w:rPr>
        <w:t>е</w:t>
      </w:r>
      <w:r w:rsidRPr="00050EA7">
        <w:rPr>
          <w:sz w:val="28"/>
          <w:szCs w:val="28"/>
        </w:rPr>
        <w:t xml:space="preserve"> в</w:t>
      </w:r>
      <w:r w:rsidRPr="00050EA7">
        <w:rPr>
          <w:rFonts w:eastAsia="Calibri"/>
          <w:sz w:val="28"/>
          <w:szCs w:val="28"/>
          <w:lang w:eastAsia="en-US"/>
        </w:rPr>
        <w:t xml:space="preserve"> соответствии </w:t>
      </w:r>
      <w:r w:rsidR="00505B07" w:rsidRPr="00050EA7">
        <w:rPr>
          <w:rFonts w:eastAsia="Calibri"/>
          <w:sz w:val="28"/>
          <w:szCs w:val="28"/>
          <w:lang w:eastAsia="en-US"/>
        </w:rPr>
        <w:t xml:space="preserve">с </w:t>
      </w:r>
      <w:r w:rsidR="00E50191" w:rsidRPr="00050EA7">
        <w:rPr>
          <w:sz w:val="28"/>
          <w:szCs w:val="28"/>
        </w:rPr>
        <w:t xml:space="preserve">решением Совета депутатов Петровского </w:t>
      </w:r>
      <w:r w:rsidR="00C86DBF" w:rsidRPr="00050EA7">
        <w:rPr>
          <w:sz w:val="28"/>
          <w:szCs w:val="28"/>
        </w:rPr>
        <w:t>муниципального</w:t>
      </w:r>
      <w:r w:rsidR="00E50191" w:rsidRPr="00050EA7">
        <w:rPr>
          <w:sz w:val="28"/>
          <w:szCs w:val="28"/>
        </w:rPr>
        <w:t xml:space="preserve"> округа Ставропольского края от 1</w:t>
      </w:r>
      <w:r w:rsidR="00D93554" w:rsidRPr="00050EA7">
        <w:rPr>
          <w:sz w:val="28"/>
          <w:szCs w:val="28"/>
        </w:rPr>
        <w:t>4</w:t>
      </w:r>
      <w:r w:rsidR="00E50191" w:rsidRPr="00050EA7">
        <w:rPr>
          <w:sz w:val="28"/>
          <w:szCs w:val="28"/>
        </w:rPr>
        <w:t xml:space="preserve"> декабря 202</w:t>
      </w:r>
      <w:r w:rsidR="00D93554" w:rsidRPr="00050EA7">
        <w:rPr>
          <w:sz w:val="28"/>
          <w:szCs w:val="28"/>
        </w:rPr>
        <w:t>3</w:t>
      </w:r>
      <w:r w:rsidR="00E50191" w:rsidRPr="00050EA7">
        <w:rPr>
          <w:sz w:val="28"/>
          <w:szCs w:val="28"/>
        </w:rPr>
        <w:t xml:space="preserve"> года № </w:t>
      </w:r>
      <w:r w:rsidR="00D93554" w:rsidRPr="00050EA7">
        <w:rPr>
          <w:sz w:val="28"/>
          <w:szCs w:val="28"/>
        </w:rPr>
        <w:t>124</w:t>
      </w:r>
      <w:r w:rsidR="00E50191" w:rsidRPr="00050EA7">
        <w:rPr>
          <w:sz w:val="28"/>
          <w:szCs w:val="28"/>
        </w:rPr>
        <w:t xml:space="preserve"> «О бюджете Петровского </w:t>
      </w:r>
      <w:r w:rsidR="00D93554" w:rsidRPr="00050EA7">
        <w:rPr>
          <w:sz w:val="28"/>
          <w:szCs w:val="28"/>
        </w:rPr>
        <w:t>муниципального</w:t>
      </w:r>
      <w:r w:rsidR="00E50191" w:rsidRPr="00050EA7">
        <w:rPr>
          <w:sz w:val="28"/>
          <w:szCs w:val="28"/>
        </w:rPr>
        <w:t xml:space="preserve"> округа Ставропольского края на 202</w:t>
      </w:r>
      <w:r w:rsidR="00D93554" w:rsidRPr="00050EA7">
        <w:rPr>
          <w:sz w:val="28"/>
          <w:szCs w:val="28"/>
        </w:rPr>
        <w:t>4</w:t>
      </w:r>
      <w:r w:rsidR="00E50191" w:rsidRPr="00050EA7">
        <w:rPr>
          <w:sz w:val="28"/>
          <w:szCs w:val="28"/>
        </w:rPr>
        <w:t xml:space="preserve"> год и плановый период 202</w:t>
      </w:r>
      <w:r w:rsidR="00D93554" w:rsidRPr="00050EA7">
        <w:rPr>
          <w:sz w:val="28"/>
          <w:szCs w:val="28"/>
        </w:rPr>
        <w:t>5</w:t>
      </w:r>
      <w:r w:rsidR="00E50191" w:rsidRPr="00050EA7">
        <w:rPr>
          <w:sz w:val="28"/>
          <w:szCs w:val="28"/>
        </w:rPr>
        <w:t xml:space="preserve"> и 202</w:t>
      </w:r>
      <w:r w:rsidR="00D93554" w:rsidRPr="00050EA7">
        <w:rPr>
          <w:sz w:val="28"/>
          <w:szCs w:val="28"/>
        </w:rPr>
        <w:t>6</w:t>
      </w:r>
      <w:r w:rsidR="00E50191" w:rsidRPr="00050EA7">
        <w:rPr>
          <w:sz w:val="28"/>
          <w:szCs w:val="28"/>
        </w:rPr>
        <w:t xml:space="preserve"> годов»</w:t>
      </w:r>
      <w:r w:rsidR="00907BFE" w:rsidRPr="00050EA7">
        <w:rPr>
          <w:sz w:val="28"/>
          <w:szCs w:val="28"/>
        </w:rPr>
        <w:t xml:space="preserve"> (далее – решение о бюджете на 2024 год)</w:t>
      </w:r>
      <w:r w:rsidR="00E50191" w:rsidRPr="00050EA7">
        <w:rPr>
          <w:sz w:val="28"/>
          <w:szCs w:val="28"/>
        </w:rPr>
        <w:t xml:space="preserve"> </w:t>
      </w:r>
      <w:r w:rsidRPr="00050EA7">
        <w:rPr>
          <w:rFonts w:eastAsia="Calibri"/>
          <w:sz w:val="28"/>
          <w:szCs w:val="28"/>
          <w:lang w:eastAsia="en-US"/>
        </w:rPr>
        <w:t>внесены изменен</w:t>
      </w:r>
      <w:r w:rsidR="00C86DBF" w:rsidRPr="00050EA7">
        <w:rPr>
          <w:rFonts w:eastAsia="Calibri"/>
          <w:sz w:val="28"/>
          <w:szCs w:val="28"/>
          <w:lang w:eastAsia="en-US"/>
        </w:rPr>
        <w:t xml:space="preserve">ия во все действующие программы, за исключением </w:t>
      </w:r>
      <w:r w:rsidR="00C86DBF" w:rsidRPr="00050EA7">
        <w:rPr>
          <w:sz w:val="28"/>
          <w:szCs w:val="28"/>
        </w:rPr>
        <w:t>программы «Развитие транспортной системы и обеспечение безопасности дорожного</w:t>
      </w:r>
      <w:proofErr w:type="gramEnd"/>
      <w:r w:rsidR="00C86DBF" w:rsidRPr="00050EA7">
        <w:rPr>
          <w:sz w:val="28"/>
          <w:szCs w:val="28"/>
        </w:rPr>
        <w:t xml:space="preserve"> движения».</w:t>
      </w:r>
      <w:r w:rsidR="00907BFE" w:rsidRPr="00050EA7">
        <w:rPr>
          <w:sz w:val="28"/>
          <w:szCs w:val="28"/>
        </w:rPr>
        <w:t xml:space="preserve"> </w:t>
      </w:r>
      <w:proofErr w:type="gramStart"/>
      <w:r w:rsidR="00505B07" w:rsidRPr="00050EA7">
        <w:rPr>
          <w:sz w:val="28"/>
          <w:szCs w:val="28"/>
        </w:rPr>
        <w:t>О</w:t>
      </w:r>
      <w:r w:rsidR="00C86DBF" w:rsidRPr="00050EA7">
        <w:rPr>
          <w:sz w:val="28"/>
          <w:szCs w:val="28"/>
        </w:rPr>
        <w:t xml:space="preserve">тветственным исполнителем данной программы </w:t>
      </w:r>
      <w:r w:rsidR="00907BFE" w:rsidRPr="00050EA7">
        <w:rPr>
          <w:sz w:val="28"/>
          <w:szCs w:val="28"/>
        </w:rPr>
        <w:t xml:space="preserve">изменения вносились дважды с </w:t>
      </w:r>
      <w:r w:rsidR="00C86DBF" w:rsidRPr="00050EA7">
        <w:rPr>
          <w:sz w:val="28"/>
          <w:szCs w:val="28"/>
        </w:rPr>
        <w:t>нарушен</w:t>
      </w:r>
      <w:r w:rsidR="00907BFE" w:rsidRPr="00050EA7">
        <w:rPr>
          <w:sz w:val="28"/>
          <w:szCs w:val="28"/>
        </w:rPr>
        <w:t>ием</w:t>
      </w:r>
      <w:r w:rsidR="00C86DBF" w:rsidRPr="00050EA7">
        <w:rPr>
          <w:sz w:val="28"/>
          <w:szCs w:val="28"/>
        </w:rPr>
        <w:t xml:space="preserve"> </w:t>
      </w:r>
      <w:r w:rsidR="00907BFE" w:rsidRPr="00050EA7">
        <w:rPr>
          <w:sz w:val="28"/>
          <w:szCs w:val="28"/>
        </w:rPr>
        <w:t xml:space="preserve">пп.1 п. 35 </w:t>
      </w:r>
      <w:r w:rsidR="00907BFE" w:rsidRPr="00050EA7">
        <w:rPr>
          <w:rStyle w:val="-"/>
          <w:color w:val="auto"/>
          <w:sz w:val="28"/>
          <w:szCs w:val="28"/>
          <w:u w:val="none"/>
        </w:rPr>
        <w:t xml:space="preserve">Порядка </w:t>
      </w:r>
      <w:r w:rsidR="00907BFE" w:rsidRPr="00050EA7">
        <w:rPr>
          <w:sz w:val="28"/>
          <w:szCs w:val="28"/>
        </w:rPr>
        <w:t>разработки, реализации и оценки эффективности муниципальных программ Петровского муниципального округа Ставропольского края, утвержденного постановлением администрации Петровского городского округа Ставропольского края от 11 апреля 2018 года № 528 (в ред. от 10.01.2024 г. № 03, от 07.05.2024 г. № 778</w:t>
      </w:r>
      <w:r w:rsidR="005E4E85" w:rsidRPr="00050EA7">
        <w:rPr>
          <w:sz w:val="28"/>
          <w:szCs w:val="28"/>
        </w:rPr>
        <w:t>) (далее – Порядок)</w:t>
      </w:r>
      <w:r w:rsidR="00907BFE" w:rsidRPr="00050EA7">
        <w:rPr>
          <w:sz w:val="28"/>
          <w:szCs w:val="28"/>
        </w:rPr>
        <w:t>.</w:t>
      </w:r>
      <w:proofErr w:type="gramEnd"/>
    </w:p>
    <w:p w:rsidR="00FE1BF9" w:rsidRPr="00050EA7" w:rsidRDefault="00003C3E" w:rsidP="00082F8A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>Общий объем финансирования, запланированный программами на 202</w:t>
      </w:r>
      <w:r w:rsidR="00D93554" w:rsidRPr="00050EA7">
        <w:rPr>
          <w:sz w:val="28"/>
          <w:szCs w:val="28"/>
        </w:rPr>
        <w:t>4</w:t>
      </w:r>
      <w:r w:rsidRPr="00050EA7">
        <w:rPr>
          <w:sz w:val="28"/>
          <w:szCs w:val="28"/>
        </w:rPr>
        <w:t xml:space="preserve"> год, составляет </w:t>
      </w:r>
      <w:r w:rsidR="00FB7D85" w:rsidRPr="00050EA7">
        <w:rPr>
          <w:sz w:val="28"/>
          <w:szCs w:val="28"/>
        </w:rPr>
        <w:t>3</w:t>
      </w:r>
      <w:r w:rsidR="00A25A7C" w:rsidRPr="00050EA7">
        <w:rPr>
          <w:sz w:val="28"/>
          <w:szCs w:val="28"/>
        </w:rPr>
        <w:t xml:space="preserve"> </w:t>
      </w:r>
      <w:r w:rsidR="00FB7D85" w:rsidRPr="00050EA7">
        <w:rPr>
          <w:sz w:val="28"/>
          <w:szCs w:val="28"/>
        </w:rPr>
        <w:t>0</w:t>
      </w:r>
      <w:r w:rsidR="00962B65" w:rsidRPr="00050EA7">
        <w:rPr>
          <w:sz w:val="28"/>
          <w:szCs w:val="28"/>
        </w:rPr>
        <w:t>81</w:t>
      </w:r>
      <w:r w:rsidR="00A25A7C" w:rsidRPr="00050EA7">
        <w:rPr>
          <w:sz w:val="28"/>
          <w:szCs w:val="28"/>
        </w:rPr>
        <w:t xml:space="preserve"> </w:t>
      </w:r>
      <w:r w:rsidR="00962B65" w:rsidRPr="00050EA7">
        <w:rPr>
          <w:sz w:val="28"/>
          <w:szCs w:val="28"/>
        </w:rPr>
        <w:t>537</w:t>
      </w:r>
      <w:r w:rsidR="00FB7D85" w:rsidRPr="00050EA7">
        <w:rPr>
          <w:sz w:val="28"/>
          <w:szCs w:val="28"/>
        </w:rPr>
        <w:t>,</w:t>
      </w:r>
      <w:r w:rsidR="00962B65" w:rsidRPr="00050EA7">
        <w:rPr>
          <w:sz w:val="28"/>
          <w:szCs w:val="28"/>
        </w:rPr>
        <w:t>06</w:t>
      </w:r>
      <w:r w:rsidRPr="00050EA7">
        <w:rPr>
          <w:sz w:val="28"/>
          <w:szCs w:val="28"/>
        </w:rPr>
        <w:t xml:space="preserve"> тыс. рублей</w:t>
      </w:r>
      <w:r w:rsidR="00082F8A" w:rsidRPr="00050EA7">
        <w:rPr>
          <w:sz w:val="28"/>
          <w:szCs w:val="28"/>
        </w:rPr>
        <w:t xml:space="preserve"> (что на </w:t>
      </w:r>
      <w:r w:rsidR="00962B65" w:rsidRPr="00050EA7">
        <w:rPr>
          <w:sz w:val="28"/>
          <w:szCs w:val="28"/>
        </w:rPr>
        <w:t>16,72</w:t>
      </w:r>
      <w:r w:rsidR="00082F8A" w:rsidRPr="00050EA7">
        <w:rPr>
          <w:sz w:val="28"/>
          <w:szCs w:val="28"/>
        </w:rPr>
        <w:t xml:space="preserve"> % выше значений аналогичного периода 202</w:t>
      </w:r>
      <w:r w:rsidR="00D93554" w:rsidRPr="00050EA7">
        <w:rPr>
          <w:sz w:val="28"/>
          <w:szCs w:val="28"/>
        </w:rPr>
        <w:t>3</w:t>
      </w:r>
      <w:r w:rsidR="00082F8A" w:rsidRPr="00050EA7">
        <w:rPr>
          <w:sz w:val="28"/>
          <w:szCs w:val="28"/>
        </w:rPr>
        <w:t xml:space="preserve"> года),</w:t>
      </w:r>
      <w:r w:rsidR="00FE1BF9" w:rsidRPr="00050EA7">
        <w:rPr>
          <w:sz w:val="28"/>
          <w:szCs w:val="28"/>
        </w:rPr>
        <w:t xml:space="preserve"> </w:t>
      </w:r>
      <w:r w:rsidRPr="00050EA7">
        <w:rPr>
          <w:sz w:val="28"/>
          <w:szCs w:val="28"/>
        </w:rPr>
        <w:t>в том числе</w:t>
      </w:r>
      <w:r w:rsidR="00FE1BF9" w:rsidRPr="00050EA7">
        <w:rPr>
          <w:sz w:val="28"/>
          <w:szCs w:val="28"/>
        </w:rPr>
        <w:t>:</w:t>
      </w:r>
    </w:p>
    <w:p w:rsidR="00FE1BF9" w:rsidRPr="00050EA7" w:rsidRDefault="00FE1BF9" w:rsidP="00E60F05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>-</w:t>
      </w:r>
      <w:r w:rsidR="00003C3E" w:rsidRPr="00050EA7">
        <w:rPr>
          <w:sz w:val="28"/>
          <w:szCs w:val="28"/>
        </w:rPr>
        <w:t xml:space="preserve"> бюджетные средства </w:t>
      </w:r>
      <w:r w:rsidR="00FB7D85" w:rsidRPr="00050EA7">
        <w:rPr>
          <w:sz w:val="28"/>
          <w:szCs w:val="28"/>
        </w:rPr>
        <w:t>–</w:t>
      </w:r>
      <w:r w:rsidR="00D93554" w:rsidRPr="00050EA7">
        <w:rPr>
          <w:sz w:val="28"/>
          <w:szCs w:val="28"/>
        </w:rPr>
        <w:t xml:space="preserve"> </w:t>
      </w:r>
      <w:r w:rsidR="00FF6F21">
        <w:rPr>
          <w:sz w:val="28"/>
          <w:szCs w:val="28"/>
        </w:rPr>
        <w:t>3 075 399,09</w:t>
      </w:r>
      <w:r w:rsidR="00003C3E" w:rsidRPr="00050EA7">
        <w:rPr>
          <w:sz w:val="28"/>
          <w:szCs w:val="28"/>
        </w:rPr>
        <w:t xml:space="preserve"> тыс. рублей</w:t>
      </w:r>
      <w:r w:rsidRPr="00050EA7">
        <w:rPr>
          <w:sz w:val="28"/>
          <w:szCs w:val="28"/>
        </w:rPr>
        <w:t>,</w:t>
      </w:r>
    </w:p>
    <w:p w:rsidR="00FE1BF9" w:rsidRPr="00050EA7" w:rsidRDefault="00FE1BF9" w:rsidP="00E60F05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- внебюджетные средства </w:t>
      </w:r>
      <w:r w:rsidR="009606EE" w:rsidRPr="00050EA7">
        <w:rPr>
          <w:sz w:val="28"/>
          <w:szCs w:val="28"/>
        </w:rPr>
        <w:t>–</w:t>
      </w:r>
      <w:r w:rsidRPr="00050EA7">
        <w:rPr>
          <w:sz w:val="28"/>
          <w:szCs w:val="28"/>
        </w:rPr>
        <w:t xml:space="preserve"> </w:t>
      </w:r>
      <w:r w:rsidR="00962B65" w:rsidRPr="00050EA7">
        <w:rPr>
          <w:sz w:val="28"/>
          <w:szCs w:val="28"/>
        </w:rPr>
        <w:t>6 137,97</w:t>
      </w:r>
      <w:r w:rsidR="00FB7D85" w:rsidRPr="00050EA7">
        <w:rPr>
          <w:sz w:val="28"/>
          <w:szCs w:val="28"/>
        </w:rPr>
        <w:t xml:space="preserve"> тыс. рублей.</w:t>
      </w:r>
    </w:p>
    <w:p w:rsidR="00354456" w:rsidRPr="00050EA7" w:rsidRDefault="00FE1BF9" w:rsidP="00354456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>По состоянию на 3</w:t>
      </w:r>
      <w:r w:rsidR="00FB7D85" w:rsidRPr="00050EA7">
        <w:rPr>
          <w:sz w:val="28"/>
          <w:szCs w:val="28"/>
        </w:rPr>
        <w:t>0</w:t>
      </w:r>
      <w:r w:rsidRPr="00050EA7">
        <w:rPr>
          <w:sz w:val="28"/>
          <w:szCs w:val="28"/>
        </w:rPr>
        <w:t xml:space="preserve"> </w:t>
      </w:r>
      <w:r w:rsidR="00007070" w:rsidRPr="00050EA7">
        <w:rPr>
          <w:sz w:val="28"/>
          <w:szCs w:val="28"/>
        </w:rPr>
        <w:t>сентября</w:t>
      </w:r>
      <w:r w:rsidRPr="00050EA7">
        <w:rPr>
          <w:sz w:val="28"/>
          <w:szCs w:val="28"/>
        </w:rPr>
        <w:t xml:space="preserve"> 202</w:t>
      </w:r>
      <w:r w:rsidR="00D93554" w:rsidRPr="00050EA7">
        <w:rPr>
          <w:sz w:val="28"/>
          <w:szCs w:val="28"/>
        </w:rPr>
        <w:t>4</w:t>
      </w:r>
      <w:r w:rsidRPr="00050EA7">
        <w:rPr>
          <w:sz w:val="28"/>
          <w:szCs w:val="28"/>
        </w:rPr>
        <w:t xml:space="preserve"> года с</w:t>
      </w:r>
      <w:r w:rsidR="00003C3E" w:rsidRPr="00050EA7">
        <w:rPr>
          <w:sz w:val="28"/>
          <w:szCs w:val="28"/>
        </w:rPr>
        <w:t xml:space="preserve"> учетом </w:t>
      </w:r>
      <w:proofErr w:type="gramStart"/>
      <w:r w:rsidR="00003C3E" w:rsidRPr="00050EA7">
        <w:rPr>
          <w:sz w:val="28"/>
          <w:szCs w:val="28"/>
        </w:rPr>
        <w:t>изменений сводной бюджетной росписи расходов бюджета</w:t>
      </w:r>
      <w:r w:rsidRPr="00050EA7">
        <w:rPr>
          <w:sz w:val="28"/>
          <w:szCs w:val="28"/>
        </w:rPr>
        <w:t xml:space="preserve"> Петровского </w:t>
      </w:r>
      <w:r w:rsidR="00D93554" w:rsidRPr="00050EA7">
        <w:rPr>
          <w:sz w:val="28"/>
          <w:szCs w:val="28"/>
        </w:rPr>
        <w:t>муниципального</w:t>
      </w:r>
      <w:r w:rsidRPr="00050EA7">
        <w:rPr>
          <w:sz w:val="28"/>
          <w:szCs w:val="28"/>
        </w:rPr>
        <w:t xml:space="preserve"> округа Ставропольского</w:t>
      </w:r>
      <w:proofErr w:type="gramEnd"/>
      <w:r w:rsidRPr="00050EA7">
        <w:rPr>
          <w:sz w:val="28"/>
          <w:szCs w:val="28"/>
        </w:rPr>
        <w:t xml:space="preserve"> края (далее – бюджет округа)</w:t>
      </w:r>
      <w:r w:rsidR="00003C3E" w:rsidRPr="00050EA7">
        <w:rPr>
          <w:sz w:val="28"/>
          <w:szCs w:val="28"/>
        </w:rPr>
        <w:t xml:space="preserve"> объем бюджетных средств</w:t>
      </w:r>
      <w:r w:rsidR="005713C7" w:rsidRPr="00050EA7">
        <w:rPr>
          <w:sz w:val="28"/>
          <w:szCs w:val="28"/>
        </w:rPr>
        <w:t xml:space="preserve">, предусмотренных на реализацию </w:t>
      </w:r>
      <w:r w:rsidR="00003C3E" w:rsidRPr="00050EA7">
        <w:rPr>
          <w:sz w:val="28"/>
          <w:szCs w:val="28"/>
        </w:rPr>
        <w:t>программ</w:t>
      </w:r>
      <w:r w:rsidR="005725F8" w:rsidRPr="00050EA7">
        <w:rPr>
          <w:sz w:val="28"/>
          <w:szCs w:val="28"/>
        </w:rPr>
        <w:t>,</w:t>
      </w:r>
      <w:r w:rsidR="00003C3E" w:rsidRPr="00050EA7">
        <w:rPr>
          <w:sz w:val="28"/>
          <w:szCs w:val="28"/>
        </w:rPr>
        <w:t xml:space="preserve"> </w:t>
      </w:r>
      <w:r w:rsidR="00907BFE" w:rsidRPr="00050EA7">
        <w:rPr>
          <w:sz w:val="28"/>
          <w:szCs w:val="28"/>
        </w:rPr>
        <w:t>составил</w:t>
      </w:r>
      <w:r w:rsidR="00082F8A" w:rsidRPr="00050EA7">
        <w:rPr>
          <w:spacing w:val="-20"/>
          <w:sz w:val="28"/>
          <w:szCs w:val="28"/>
        </w:rPr>
        <w:t xml:space="preserve"> </w:t>
      </w:r>
      <w:r w:rsidR="00007070" w:rsidRPr="00050EA7">
        <w:rPr>
          <w:spacing w:val="-20"/>
          <w:sz w:val="28"/>
          <w:szCs w:val="28"/>
        </w:rPr>
        <w:t>3 039 645,47</w:t>
      </w:r>
      <w:r w:rsidR="00003C3E" w:rsidRPr="00050EA7">
        <w:rPr>
          <w:sz w:val="28"/>
          <w:szCs w:val="28"/>
        </w:rPr>
        <w:t xml:space="preserve"> тыс. рублей, что на </w:t>
      </w:r>
      <w:r w:rsidR="00266876" w:rsidRPr="00050EA7">
        <w:rPr>
          <w:sz w:val="28"/>
          <w:szCs w:val="28"/>
        </w:rPr>
        <w:t>10,42</w:t>
      </w:r>
      <w:r w:rsidR="00214576" w:rsidRPr="00050EA7">
        <w:rPr>
          <w:sz w:val="28"/>
          <w:szCs w:val="28"/>
        </w:rPr>
        <w:t>%</w:t>
      </w:r>
      <w:r w:rsidR="00003C3E" w:rsidRPr="00050EA7">
        <w:rPr>
          <w:sz w:val="28"/>
          <w:szCs w:val="28"/>
        </w:rPr>
        <w:t xml:space="preserve"> </w:t>
      </w:r>
      <w:r w:rsidR="00FE7E99" w:rsidRPr="00050EA7">
        <w:rPr>
          <w:sz w:val="28"/>
          <w:szCs w:val="28"/>
        </w:rPr>
        <w:t>выше</w:t>
      </w:r>
      <w:r w:rsidR="00214576" w:rsidRPr="00050EA7">
        <w:rPr>
          <w:sz w:val="28"/>
          <w:szCs w:val="28"/>
        </w:rPr>
        <w:t xml:space="preserve"> значений аналогичного периода 202</w:t>
      </w:r>
      <w:r w:rsidR="00FE7E99" w:rsidRPr="00050EA7">
        <w:rPr>
          <w:sz w:val="28"/>
          <w:szCs w:val="28"/>
        </w:rPr>
        <w:t>3</w:t>
      </w:r>
      <w:r w:rsidR="00214576" w:rsidRPr="00050EA7">
        <w:rPr>
          <w:sz w:val="28"/>
          <w:szCs w:val="28"/>
        </w:rPr>
        <w:t xml:space="preserve"> года</w:t>
      </w:r>
      <w:r w:rsidR="00C86DBF" w:rsidRPr="00050EA7">
        <w:rPr>
          <w:sz w:val="28"/>
          <w:szCs w:val="28"/>
        </w:rPr>
        <w:t>,</w:t>
      </w:r>
      <w:r w:rsidR="00F77467" w:rsidRPr="00050EA7">
        <w:rPr>
          <w:sz w:val="28"/>
          <w:szCs w:val="28"/>
        </w:rPr>
        <w:t xml:space="preserve"> </w:t>
      </w:r>
      <w:r w:rsidR="00C86DBF" w:rsidRPr="00050EA7">
        <w:rPr>
          <w:sz w:val="28"/>
          <w:szCs w:val="28"/>
        </w:rPr>
        <w:t>но</w:t>
      </w:r>
      <w:r w:rsidR="00F77467" w:rsidRPr="00050EA7">
        <w:rPr>
          <w:sz w:val="28"/>
          <w:szCs w:val="28"/>
        </w:rPr>
        <w:t xml:space="preserve"> на </w:t>
      </w:r>
      <w:r w:rsidR="00266876" w:rsidRPr="00050EA7">
        <w:rPr>
          <w:sz w:val="28"/>
          <w:szCs w:val="28"/>
        </w:rPr>
        <w:t>1,16</w:t>
      </w:r>
      <w:r w:rsidR="00F77467" w:rsidRPr="00050EA7">
        <w:rPr>
          <w:sz w:val="28"/>
          <w:szCs w:val="28"/>
        </w:rPr>
        <w:t xml:space="preserve"> % </w:t>
      </w:r>
      <w:r w:rsidR="00C86DBF" w:rsidRPr="00050EA7">
        <w:rPr>
          <w:sz w:val="28"/>
          <w:szCs w:val="28"/>
        </w:rPr>
        <w:t>ниже</w:t>
      </w:r>
      <w:r w:rsidR="00F77467" w:rsidRPr="00050EA7">
        <w:rPr>
          <w:sz w:val="28"/>
          <w:szCs w:val="28"/>
        </w:rPr>
        <w:t xml:space="preserve"> предусмотренных </w:t>
      </w:r>
      <w:r w:rsidR="00C86DBF" w:rsidRPr="00050EA7">
        <w:rPr>
          <w:sz w:val="28"/>
          <w:szCs w:val="28"/>
        </w:rPr>
        <w:t>п</w:t>
      </w:r>
      <w:r w:rsidR="00F77467" w:rsidRPr="00050EA7">
        <w:rPr>
          <w:sz w:val="28"/>
          <w:szCs w:val="28"/>
        </w:rPr>
        <w:t>рограммами на 2024 год</w:t>
      </w:r>
      <w:r w:rsidR="00FE54E6" w:rsidRPr="00050EA7">
        <w:rPr>
          <w:sz w:val="28"/>
          <w:szCs w:val="28"/>
        </w:rPr>
        <w:t>.</w:t>
      </w:r>
      <w:r w:rsidR="00354456" w:rsidRPr="00050EA7">
        <w:rPr>
          <w:sz w:val="28"/>
          <w:szCs w:val="28"/>
        </w:rPr>
        <w:t xml:space="preserve"> </w:t>
      </w:r>
    </w:p>
    <w:p w:rsidR="005F5C6F" w:rsidRPr="00050EA7" w:rsidRDefault="005713C7" w:rsidP="00E60F05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>Кассовое исполнение программ</w:t>
      </w:r>
      <w:r w:rsidR="00DA56AF" w:rsidRPr="00050EA7">
        <w:rPr>
          <w:sz w:val="28"/>
          <w:szCs w:val="28"/>
        </w:rPr>
        <w:t xml:space="preserve"> за </w:t>
      </w:r>
      <w:r w:rsidR="00266876" w:rsidRPr="00050EA7">
        <w:rPr>
          <w:sz w:val="28"/>
          <w:szCs w:val="28"/>
        </w:rPr>
        <w:t>9 месяцев</w:t>
      </w:r>
      <w:r w:rsidR="00DA56AF" w:rsidRPr="00050EA7">
        <w:rPr>
          <w:sz w:val="28"/>
          <w:szCs w:val="28"/>
        </w:rPr>
        <w:t xml:space="preserve"> 202</w:t>
      </w:r>
      <w:r w:rsidR="00164FB7" w:rsidRPr="00050EA7">
        <w:rPr>
          <w:sz w:val="28"/>
          <w:szCs w:val="28"/>
        </w:rPr>
        <w:t>4</w:t>
      </w:r>
      <w:r w:rsidR="00DA56AF" w:rsidRPr="00050EA7">
        <w:rPr>
          <w:sz w:val="28"/>
          <w:szCs w:val="28"/>
        </w:rPr>
        <w:t xml:space="preserve"> года составило</w:t>
      </w:r>
      <w:r w:rsidRPr="00050EA7">
        <w:rPr>
          <w:sz w:val="28"/>
          <w:szCs w:val="28"/>
        </w:rPr>
        <w:t xml:space="preserve"> </w:t>
      </w:r>
      <w:r w:rsidR="00266876" w:rsidRPr="00050EA7">
        <w:rPr>
          <w:sz w:val="28"/>
          <w:szCs w:val="28"/>
        </w:rPr>
        <w:t>1874554,30</w:t>
      </w:r>
      <w:r w:rsidR="00214576" w:rsidRPr="00050EA7">
        <w:rPr>
          <w:sz w:val="28"/>
          <w:szCs w:val="28"/>
        </w:rPr>
        <w:t xml:space="preserve"> </w:t>
      </w:r>
      <w:r w:rsidRPr="00050EA7">
        <w:rPr>
          <w:sz w:val="28"/>
          <w:szCs w:val="28"/>
        </w:rPr>
        <w:t xml:space="preserve">тыс. рублей или </w:t>
      </w:r>
      <w:r w:rsidR="00266876" w:rsidRPr="00050EA7">
        <w:rPr>
          <w:sz w:val="28"/>
          <w:szCs w:val="28"/>
        </w:rPr>
        <w:t>61,67</w:t>
      </w:r>
      <w:r w:rsidRPr="00050EA7">
        <w:rPr>
          <w:sz w:val="28"/>
          <w:szCs w:val="28"/>
        </w:rPr>
        <w:t xml:space="preserve">% к </w:t>
      </w:r>
      <w:r w:rsidR="003756BA" w:rsidRPr="00050EA7">
        <w:rPr>
          <w:sz w:val="28"/>
          <w:szCs w:val="28"/>
        </w:rPr>
        <w:t>уточненным плановым назначениям</w:t>
      </w:r>
      <w:r w:rsidRPr="00050EA7">
        <w:rPr>
          <w:sz w:val="28"/>
          <w:szCs w:val="28"/>
        </w:rPr>
        <w:t xml:space="preserve"> </w:t>
      </w:r>
      <w:r w:rsidR="005725F8" w:rsidRPr="00050EA7">
        <w:rPr>
          <w:sz w:val="28"/>
          <w:szCs w:val="28"/>
        </w:rPr>
        <w:t xml:space="preserve">сводной бюджетной росписи </w:t>
      </w:r>
      <w:r w:rsidR="003756BA" w:rsidRPr="00050EA7">
        <w:rPr>
          <w:sz w:val="28"/>
          <w:szCs w:val="28"/>
        </w:rPr>
        <w:t>(</w:t>
      </w:r>
      <w:r w:rsidR="00266876" w:rsidRPr="00050EA7">
        <w:rPr>
          <w:sz w:val="28"/>
          <w:szCs w:val="28"/>
        </w:rPr>
        <w:t>за 9 месяцев</w:t>
      </w:r>
      <w:r w:rsidRPr="00050EA7">
        <w:rPr>
          <w:sz w:val="28"/>
          <w:szCs w:val="28"/>
        </w:rPr>
        <w:t xml:space="preserve"> 202</w:t>
      </w:r>
      <w:r w:rsidR="00164FB7" w:rsidRPr="00050EA7">
        <w:rPr>
          <w:sz w:val="28"/>
          <w:szCs w:val="28"/>
        </w:rPr>
        <w:t>3</w:t>
      </w:r>
      <w:r w:rsidRPr="00050EA7">
        <w:rPr>
          <w:sz w:val="28"/>
          <w:szCs w:val="28"/>
        </w:rPr>
        <w:t xml:space="preserve"> года</w:t>
      </w:r>
      <w:r w:rsidR="003756BA" w:rsidRPr="00050EA7">
        <w:rPr>
          <w:sz w:val="28"/>
          <w:szCs w:val="28"/>
        </w:rPr>
        <w:t xml:space="preserve"> – </w:t>
      </w:r>
      <w:r w:rsidR="00266876" w:rsidRPr="00050EA7">
        <w:rPr>
          <w:sz w:val="28"/>
          <w:szCs w:val="28"/>
        </w:rPr>
        <w:t>64,97</w:t>
      </w:r>
      <w:r w:rsidR="003756BA" w:rsidRPr="00050EA7">
        <w:rPr>
          <w:sz w:val="28"/>
          <w:szCs w:val="28"/>
        </w:rPr>
        <w:t>%)</w:t>
      </w:r>
      <w:r w:rsidRPr="00050EA7">
        <w:rPr>
          <w:sz w:val="28"/>
          <w:szCs w:val="28"/>
        </w:rPr>
        <w:t xml:space="preserve">. </w:t>
      </w:r>
    </w:p>
    <w:p w:rsidR="00007BB9" w:rsidRPr="00050EA7" w:rsidRDefault="00007BB9" w:rsidP="00007BB9">
      <w:pPr>
        <w:ind w:firstLine="709"/>
        <w:jc w:val="center"/>
        <w:rPr>
          <w:sz w:val="28"/>
          <w:szCs w:val="28"/>
        </w:rPr>
      </w:pPr>
    </w:p>
    <w:p w:rsidR="00007BB9" w:rsidRPr="00050EA7" w:rsidRDefault="00007BB9" w:rsidP="00007BB9">
      <w:pPr>
        <w:ind w:firstLine="709"/>
        <w:jc w:val="center"/>
        <w:rPr>
          <w:sz w:val="28"/>
          <w:szCs w:val="28"/>
        </w:rPr>
      </w:pPr>
      <w:r w:rsidRPr="00050EA7">
        <w:rPr>
          <w:sz w:val="28"/>
          <w:szCs w:val="28"/>
        </w:rPr>
        <w:t>Кассовое исполнение программ (</w:t>
      </w:r>
      <w:proofErr w:type="gramStart"/>
      <w:r w:rsidRPr="00050EA7">
        <w:rPr>
          <w:sz w:val="28"/>
          <w:szCs w:val="28"/>
        </w:rPr>
        <w:t>в</w:t>
      </w:r>
      <w:proofErr w:type="gramEnd"/>
      <w:r w:rsidRPr="00050EA7">
        <w:rPr>
          <w:sz w:val="28"/>
          <w:szCs w:val="28"/>
        </w:rPr>
        <w:t xml:space="preserve"> % к сводной бюджетной росписи):</w:t>
      </w:r>
    </w:p>
    <w:p w:rsidR="00007BB9" w:rsidRPr="00050EA7" w:rsidRDefault="00007BB9" w:rsidP="00007BB9">
      <w:pPr>
        <w:ind w:firstLine="709"/>
        <w:jc w:val="center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641"/>
        <w:gridCol w:w="1560"/>
        <w:gridCol w:w="1559"/>
      </w:tblGrid>
      <w:tr w:rsidR="00007BB9" w:rsidRPr="00034E88" w:rsidTr="0071502D">
        <w:trPr>
          <w:trHeight w:val="112"/>
        </w:trPr>
        <w:tc>
          <w:tcPr>
            <w:tcW w:w="709" w:type="dxa"/>
            <w:vAlign w:val="center"/>
          </w:tcPr>
          <w:p w:rsidR="00007BB9" w:rsidRPr="00034E88" w:rsidRDefault="00007BB9" w:rsidP="0071502D">
            <w:pPr>
              <w:jc w:val="center"/>
              <w:rPr>
                <w:b/>
                <w:sz w:val="24"/>
                <w:szCs w:val="24"/>
              </w:rPr>
            </w:pPr>
            <w:r w:rsidRPr="00034E8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E8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4E88">
              <w:rPr>
                <w:b/>
                <w:sz w:val="24"/>
                <w:szCs w:val="24"/>
              </w:rPr>
              <w:t>/</w:t>
            </w:r>
            <w:proofErr w:type="spellStart"/>
            <w:r w:rsidRPr="00034E8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1" w:type="dxa"/>
            <w:vAlign w:val="center"/>
          </w:tcPr>
          <w:p w:rsidR="00007BB9" w:rsidRPr="00034E88" w:rsidRDefault="00007BB9" w:rsidP="0071502D">
            <w:pPr>
              <w:jc w:val="center"/>
              <w:rPr>
                <w:b/>
                <w:sz w:val="24"/>
                <w:szCs w:val="24"/>
              </w:rPr>
            </w:pPr>
            <w:r w:rsidRPr="00034E88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560" w:type="dxa"/>
            <w:vAlign w:val="center"/>
          </w:tcPr>
          <w:p w:rsidR="00007BB9" w:rsidRPr="00034E88" w:rsidRDefault="00D56CD3" w:rsidP="0071502D">
            <w:pPr>
              <w:jc w:val="center"/>
              <w:rPr>
                <w:b/>
                <w:sz w:val="24"/>
                <w:szCs w:val="24"/>
              </w:rPr>
            </w:pPr>
            <w:r w:rsidRPr="00034E88">
              <w:rPr>
                <w:b/>
                <w:sz w:val="24"/>
                <w:szCs w:val="24"/>
              </w:rPr>
              <w:t>9 месяцев</w:t>
            </w:r>
            <w:r w:rsidR="00007BB9" w:rsidRPr="00034E88">
              <w:rPr>
                <w:b/>
                <w:sz w:val="24"/>
                <w:szCs w:val="24"/>
              </w:rPr>
              <w:t xml:space="preserve"> 2023</w:t>
            </w:r>
            <w:r w:rsidRPr="00034E8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b/>
                <w:sz w:val="24"/>
                <w:szCs w:val="24"/>
              </w:rPr>
            </w:pPr>
            <w:r w:rsidRPr="00034E88">
              <w:rPr>
                <w:b/>
                <w:sz w:val="24"/>
                <w:szCs w:val="24"/>
              </w:rPr>
              <w:t xml:space="preserve">9 месяцев </w:t>
            </w:r>
            <w:r w:rsidR="00007BB9" w:rsidRPr="00034E88">
              <w:rPr>
                <w:b/>
                <w:sz w:val="24"/>
                <w:szCs w:val="24"/>
              </w:rPr>
              <w:t>2024</w:t>
            </w:r>
            <w:r w:rsidRPr="00034E8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«Развитие образования»</w:t>
            </w:r>
          </w:p>
        </w:tc>
        <w:tc>
          <w:tcPr>
            <w:tcW w:w="1560" w:type="dxa"/>
          </w:tcPr>
          <w:p w:rsidR="00007BB9" w:rsidRPr="00034E88" w:rsidRDefault="001554CB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67,44</w:t>
            </w:r>
          </w:p>
        </w:tc>
        <w:tc>
          <w:tcPr>
            <w:tcW w:w="1559" w:type="dxa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66,92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«Социальное развитие»</w:t>
            </w:r>
          </w:p>
        </w:tc>
        <w:tc>
          <w:tcPr>
            <w:tcW w:w="1560" w:type="dxa"/>
          </w:tcPr>
          <w:p w:rsidR="00007BB9" w:rsidRPr="00034E88" w:rsidRDefault="001554CB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57,99</w:t>
            </w:r>
          </w:p>
        </w:tc>
        <w:tc>
          <w:tcPr>
            <w:tcW w:w="1559" w:type="dxa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28,89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1560" w:type="dxa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83,33</w:t>
            </w:r>
          </w:p>
        </w:tc>
        <w:tc>
          <w:tcPr>
            <w:tcW w:w="1559" w:type="dxa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79,15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1560" w:type="dxa"/>
            <w:vAlign w:val="center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61,92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65,45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«Культура Петровского муниципального округа Ставропольского края»</w:t>
            </w:r>
          </w:p>
        </w:tc>
        <w:tc>
          <w:tcPr>
            <w:tcW w:w="1560" w:type="dxa"/>
            <w:vAlign w:val="center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69,18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65,17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«Управление финансами»</w:t>
            </w:r>
          </w:p>
        </w:tc>
        <w:tc>
          <w:tcPr>
            <w:tcW w:w="1560" w:type="dxa"/>
            <w:vAlign w:val="center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48,54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63,02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Управление имуществом»</w:t>
            </w:r>
          </w:p>
        </w:tc>
        <w:tc>
          <w:tcPr>
            <w:tcW w:w="1560" w:type="dxa"/>
            <w:vAlign w:val="center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66,49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70,80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«Модернизация экономики и улучшение инвестиционного климата»</w:t>
            </w:r>
          </w:p>
        </w:tc>
        <w:tc>
          <w:tcPr>
            <w:tcW w:w="1560" w:type="dxa"/>
            <w:vAlign w:val="center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72,43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9,79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«Развитие сельского хозяйства»</w:t>
            </w:r>
          </w:p>
        </w:tc>
        <w:tc>
          <w:tcPr>
            <w:tcW w:w="1560" w:type="dxa"/>
            <w:vAlign w:val="center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40,62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27,84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1560" w:type="dxa"/>
            <w:vAlign w:val="center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44,11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51,98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«Развитие градостроительства, строительства и архитектуры»</w:t>
            </w:r>
          </w:p>
        </w:tc>
        <w:tc>
          <w:tcPr>
            <w:tcW w:w="1560" w:type="dxa"/>
            <w:vAlign w:val="center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34,68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44,51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560" w:type="dxa"/>
            <w:vAlign w:val="center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0,80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40,47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rFonts w:eastAsia="Calibri"/>
                <w:sz w:val="24"/>
                <w:szCs w:val="24"/>
                <w:lang w:eastAsia="ar-SA"/>
              </w:rPr>
              <w:t>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1560" w:type="dxa"/>
            <w:vAlign w:val="center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65,08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64,44</w:t>
            </w:r>
          </w:p>
        </w:tc>
      </w:tr>
      <w:tr w:rsidR="00007BB9" w:rsidRPr="00034E88" w:rsidTr="0071502D">
        <w:trPr>
          <w:trHeight w:val="195"/>
        </w:trPr>
        <w:tc>
          <w:tcPr>
            <w:tcW w:w="709" w:type="dxa"/>
          </w:tcPr>
          <w:p w:rsidR="00007BB9" w:rsidRPr="00034E88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034E88" w:rsidRDefault="00007BB9" w:rsidP="0071502D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«Совершенствование организации деятельности органов местного самоуправления»</w:t>
            </w:r>
          </w:p>
        </w:tc>
        <w:tc>
          <w:tcPr>
            <w:tcW w:w="1560" w:type="dxa"/>
            <w:vAlign w:val="center"/>
          </w:tcPr>
          <w:p w:rsidR="00007BB9" w:rsidRPr="00034E88" w:rsidRDefault="00C65221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63,20</w:t>
            </w:r>
          </w:p>
        </w:tc>
        <w:tc>
          <w:tcPr>
            <w:tcW w:w="1559" w:type="dxa"/>
            <w:vAlign w:val="center"/>
          </w:tcPr>
          <w:p w:rsidR="00007BB9" w:rsidRPr="00034E88" w:rsidRDefault="00D56CD3" w:rsidP="0071502D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67,81</w:t>
            </w:r>
          </w:p>
        </w:tc>
      </w:tr>
    </w:tbl>
    <w:p w:rsidR="00007BB9" w:rsidRPr="00050EA7" w:rsidRDefault="00007BB9" w:rsidP="00007BB9">
      <w:pPr>
        <w:jc w:val="both"/>
        <w:rPr>
          <w:sz w:val="28"/>
          <w:szCs w:val="28"/>
        </w:rPr>
      </w:pPr>
    </w:p>
    <w:p w:rsidR="003756BA" w:rsidRDefault="00087D3A" w:rsidP="00E60F05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>По</w:t>
      </w:r>
      <w:r w:rsidR="002F606F" w:rsidRPr="00050EA7">
        <w:rPr>
          <w:sz w:val="28"/>
          <w:szCs w:val="28"/>
        </w:rPr>
        <w:t xml:space="preserve"> </w:t>
      </w:r>
      <w:r w:rsidR="004F0AC8" w:rsidRPr="00050EA7">
        <w:rPr>
          <w:sz w:val="28"/>
          <w:szCs w:val="28"/>
        </w:rPr>
        <w:t>программам «Развитие образования», «Социальная поддержка граждан»</w:t>
      </w:r>
      <w:r w:rsidR="00B22929" w:rsidRPr="00050EA7">
        <w:rPr>
          <w:sz w:val="28"/>
          <w:szCs w:val="28"/>
        </w:rPr>
        <w:t>,</w:t>
      </w:r>
      <w:r w:rsidR="00CE2598" w:rsidRPr="00050EA7">
        <w:rPr>
          <w:sz w:val="28"/>
          <w:szCs w:val="28"/>
        </w:rPr>
        <w:t xml:space="preserve"> «Развитие жилищно-коммунального хозяйства»,</w:t>
      </w:r>
      <w:r w:rsidR="00B22929" w:rsidRPr="00050EA7">
        <w:rPr>
          <w:sz w:val="28"/>
          <w:szCs w:val="28"/>
        </w:rPr>
        <w:t xml:space="preserve"> «Культура Петровского муниципального округа Ставропольского края»,</w:t>
      </w:r>
      <w:r w:rsidR="00BD6211" w:rsidRPr="00050EA7">
        <w:rPr>
          <w:sz w:val="28"/>
          <w:szCs w:val="28"/>
        </w:rPr>
        <w:t xml:space="preserve"> «Управление финансами»,</w:t>
      </w:r>
      <w:r w:rsidR="004F0AC8" w:rsidRPr="00050EA7">
        <w:rPr>
          <w:sz w:val="28"/>
          <w:szCs w:val="28"/>
        </w:rPr>
        <w:t xml:space="preserve"> «Управление имуществом»</w:t>
      </w:r>
      <w:r w:rsidR="0030298B" w:rsidRPr="00050EA7">
        <w:rPr>
          <w:sz w:val="28"/>
          <w:szCs w:val="28"/>
        </w:rPr>
        <w:t>,</w:t>
      </w:r>
      <w:r w:rsidR="004F0AC8" w:rsidRPr="00050EA7">
        <w:rPr>
          <w:sz w:val="28"/>
          <w:szCs w:val="28"/>
        </w:rPr>
        <w:t xml:space="preserve"> </w:t>
      </w:r>
      <w:r w:rsidR="0030298B" w:rsidRPr="00050EA7">
        <w:rPr>
          <w:rFonts w:eastAsia="Calibri"/>
          <w:sz w:val="28"/>
          <w:szCs w:val="28"/>
          <w:lang w:eastAsia="ar-SA"/>
        </w:rPr>
        <w:t xml:space="preserve">«Межнациональные отношения, профилактика правонарушений, терроризма и поддержка казачества» </w:t>
      </w:r>
      <w:r w:rsidR="00B22929" w:rsidRPr="00050EA7">
        <w:rPr>
          <w:sz w:val="28"/>
          <w:szCs w:val="28"/>
        </w:rPr>
        <w:t>и «Совершенствование организации деятельности органов местного самоуправления»</w:t>
      </w:r>
      <w:r w:rsidR="0030298B" w:rsidRPr="00050EA7">
        <w:rPr>
          <w:sz w:val="28"/>
          <w:szCs w:val="28"/>
        </w:rPr>
        <w:t xml:space="preserve"> расходы произведены выше среднего уровня</w:t>
      </w:r>
      <w:r w:rsidR="00B22929" w:rsidRPr="00050EA7">
        <w:rPr>
          <w:sz w:val="28"/>
          <w:szCs w:val="28"/>
        </w:rPr>
        <w:t>.</w:t>
      </w:r>
    </w:p>
    <w:p w:rsidR="00022196" w:rsidRPr="00335922" w:rsidRDefault="00022196" w:rsidP="00E60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</w:t>
      </w:r>
      <w:r w:rsidRPr="00050EA7">
        <w:rPr>
          <w:sz w:val="28"/>
          <w:szCs w:val="28"/>
        </w:rPr>
        <w:t>«Формирование современной городской среды»</w:t>
      </w:r>
      <w:r>
        <w:rPr>
          <w:sz w:val="28"/>
          <w:szCs w:val="28"/>
        </w:rPr>
        <w:t xml:space="preserve"> значительно повысилось кассовое исполнение в сравнении с аналогичным периодом 2023 года и составило 40,47% (в 2023 году – 0,80%)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рамках программы</w:t>
      </w:r>
      <w:r w:rsidRPr="00022196">
        <w:rPr>
          <w:sz w:val="28"/>
          <w:szCs w:val="28"/>
        </w:rPr>
        <w:t xml:space="preserve"> </w:t>
      </w:r>
      <w:r w:rsidRPr="00022196">
        <w:rPr>
          <w:spacing w:val="-4"/>
          <w:sz w:val="28"/>
          <w:szCs w:val="28"/>
        </w:rPr>
        <w:t>выполнены работы по благоустройству парка по улице Советская села Благодатное</w:t>
      </w:r>
      <w:r>
        <w:rPr>
          <w:spacing w:val="-4"/>
          <w:sz w:val="28"/>
          <w:szCs w:val="28"/>
        </w:rPr>
        <w:t xml:space="preserve">, </w:t>
      </w:r>
      <w:r w:rsidRPr="00335922">
        <w:rPr>
          <w:sz w:val="28"/>
          <w:szCs w:val="28"/>
        </w:rPr>
        <w:t>разработан дизайн-проект «Благоустройство общественной территории, прилегающей к ГБУЗ СК «Петровская РБ» по проспекту Генерала Воробьева</w:t>
      </w:r>
      <w:r w:rsidR="00335922">
        <w:rPr>
          <w:sz w:val="28"/>
          <w:szCs w:val="28"/>
        </w:rPr>
        <w:t xml:space="preserve">, по которому </w:t>
      </w:r>
      <w:r w:rsidR="00335922" w:rsidRPr="00335922">
        <w:rPr>
          <w:sz w:val="28"/>
          <w:szCs w:val="28"/>
        </w:rPr>
        <w:t>получено положительное заключение по проверке достоверности определения сметной стоимости</w:t>
      </w:r>
      <w:r w:rsidR="00335922">
        <w:rPr>
          <w:sz w:val="28"/>
          <w:szCs w:val="28"/>
        </w:rPr>
        <w:t>.</w:t>
      </w:r>
    </w:p>
    <w:p w:rsidR="00022196" w:rsidRPr="00050EA7" w:rsidRDefault="00CE2598" w:rsidP="00034E88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В отчетном периоде по программам «Социальное развитие», </w:t>
      </w:r>
      <w:r w:rsidR="00F325DB" w:rsidRPr="00050EA7">
        <w:rPr>
          <w:sz w:val="28"/>
          <w:szCs w:val="28"/>
        </w:rPr>
        <w:t xml:space="preserve">«Модернизация экономики и улучшение инвестиционного климата», </w:t>
      </w:r>
      <w:r w:rsidRPr="00050EA7">
        <w:rPr>
          <w:sz w:val="28"/>
          <w:szCs w:val="28"/>
        </w:rPr>
        <w:t>«Развитие сельского хозяйства» наблюдается значительное снижение кассового исполнения бюджетных сре</w:t>
      </w:r>
      <w:proofErr w:type="gramStart"/>
      <w:r w:rsidRPr="00050EA7">
        <w:rPr>
          <w:sz w:val="28"/>
          <w:szCs w:val="28"/>
        </w:rPr>
        <w:t>дств в ср</w:t>
      </w:r>
      <w:proofErr w:type="gramEnd"/>
      <w:r w:rsidRPr="00050EA7">
        <w:rPr>
          <w:sz w:val="28"/>
          <w:szCs w:val="28"/>
        </w:rPr>
        <w:t>авнении с аналогичным периодом 2023 года.</w:t>
      </w:r>
      <w:r w:rsidR="003E754C" w:rsidRPr="00050EA7">
        <w:rPr>
          <w:sz w:val="28"/>
          <w:szCs w:val="28"/>
        </w:rPr>
        <w:t xml:space="preserve"> Это вызвано с неравномерным распределением сроков </w:t>
      </w:r>
      <w:r w:rsidR="003E754C" w:rsidRPr="00050EA7">
        <w:rPr>
          <w:sz w:val="28"/>
          <w:szCs w:val="28"/>
        </w:rPr>
        <w:lastRenderedPageBreak/>
        <w:t>исполнения контрольных событий основных мероприятий</w:t>
      </w:r>
      <w:r w:rsidR="00AF5CEC" w:rsidRPr="00050EA7">
        <w:rPr>
          <w:sz w:val="28"/>
          <w:szCs w:val="28"/>
        </w:rPr>
        <w:t>, по которым предусмотрено финансирование,</w:t>
      </w:r>
      <w:r w:rsidR="003E754C" w:rsidRPr="00050EA7">
        <w:rPr>
          <w:sz w:val="28"/>
          <w:szCs w:val="28"/>
        </w:rPr>
        <w:t xml:space="preserve"> в течени</w:t>
      </w:r>
      <w:r w:rsidR="00795504" w:rsidRPr="00050EA7">
        <w:rPr>
          <w:sz w:val="28"/>
          <w:szCs w:val="28"/>
        </w:rPr>
        <w:t>е</w:t>
      </w:r>
      <w:r w:rsidR="00AF5CEC" w:rsidRPr="00050EA7">
        <w:rPr>
          <w:sz w:val="28"/>
          <w:szCs w:val="28"/>
        </w:rPr>
        <w:t xml:space="preserve"> финансового года.</w:t>
      </w:r>
      <w:r w:rsidR="003E754C" w:rsidRPr="00050EA7">
        <w:rPr>
          <w:sz w:val="28"/>
          <w:szCs w:val="28"/>
        </w:rPr>
        <w:t xml:space="preserve"> </w:t>
      </w:r>
      <w:r w:rsidR="00AF5CEC" w:rsidRPr="00050EA7">
        <w:rPr>
          <w:sz w:val="28"/>
          <w:szCs w:val="28"/>
        </w:rPr>
        <w:t>С</w:t>
      </w:r>
      <w:r w:rsidR="003E754C" w:rsidRPr="00050EA7">
        <w:rPr>
          <w:sz w:val="28"/>
          <w:szCs w:val="28"/>
        </w:rPr>
        <w:t xml:space="preserve">рок реализации </w:t>
      </w:r>
      <w:r w:rsidR="00AF5CEC" w:rsidRPr="00050EA7">
        <w:rPr>
          <w:sz w:val="28"/>
          <w:szCs w:val="28"/>
        </w:rPr>
        <w:t>данных контрольных событий</w:t>
      </w:r>
      <w:r w:rsidR="003E754C" w:rsidRPr="00050EA7">
        <w:rPr>
          <w:sz w:val="28"/>
          <w:szCs w:val="28"/>
        </w:rPr>
        <w:t xml:space="preserve"> запланирован </w:t>
      </w:r>
      <w:r w:rsidR="00F325DB" w:rsidRPr="00050EA7">
        <w:rPr>
          <w:sz w:val="28"/>
          <w:szCs w:val="28"/>
        </w:rPr>
        <w:t>в</w:t>
      </w:r>
      <w:r w:rsidR="003E754C" w:rsidRPr="00050EA7">
        <w:rPr>
          <w:sz w:val="28"/>
          <w:szCs w:val="28"/>
        </w:rPr>
        <w:t xml:space="preserve"> </w:t>
      </w:r>
      <w:r w:rsidR="003E754C" w:rsidRPr="00050EA7">
        <w:rPr>
          <w:sz w:val="28"/>
          <w:szCs w:val="28"/>
          <w:lang w:val="en-US"/>
        </w:rPr>
        <w:t>I</w:t>
      </w:r>
      <w:r w:rsidR="00F325DB" w:rsidRPr="00050EA7">
        <w:rPr>
          <w:sz w:val="28"/>
          <w:szCs w:val="28"/>
          <w:lang w:val="en-US"/>
        </w:rPr>
        <w:t>V</w:t>
      </w:r>
      <w:r w:rsidR="003E754C" w:rsidRPr="00050EA7">
        <w:rPr>
          <w:sz w:val="28"/>
          <w:szCs w:val="28"/>
        </w:rPr>
        <w:t xml:space="preserve"> </w:t>
      </w:r>
      <w:r w:rsidR="00F325DB" w:rsidRPr="00050EA7">
        <w:rPr>
          <w:sz w:val="28"/>
          <w:szCs w:val="28"/>
        </w:rPr>
        <w:t>квартале</w:t>
      </w:r>
      <w:r w:rsidR="00795504" w:rsidRPr="00050EA7">
        <w:rPr>
          <w:sz w:val="28"/>
          <w:szCs w:val="28"/>
        </w:rPr>
        <w:t>.</w:t>
      </w:r>
      <w:r w:rsidR="003E754C" w:rsidRPr="00050EA7">
        <w:rPr>
          <w:sz w:val="28"/>
          <w:szCs w:val="28"/>
        </w:rPr>
        <w:t xml:space="preserve"> </w:t>
      </w:r>
    </w:p>
    <w:p w:rsidR="000B4C37" w:rsidRPr="00050EA7" w:rsidRDefault="00884F44" w:rsidP="00E60F05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В отчетном периоде на реализацию мероприятий программ </w:t>
      </w:r>
      <w:r w:rsidR="00FD239F" w:rsidRPr="00050EA7">
        <w:rPr>
          <w:sz w:val="28"/>
          <w:szCs w:val="28"/>
        </w:rPr>
        <w:t xml:space="preserve">«Развитие жилищно-коммунального хозяйства», </w:t>
      </w:r>
      <w:r w:rsidR="00E23C29" w:rsidRPr="00050EA7">
        <w:rPr>
          <w:sz w:val="28"/>
          <w:szCs w:val="28"/>
        </w:rPr>
        <w:t xml:space="preserve">«Культура Петровского муниципального округа Ставропольского края», </w:t>
      </w:r>
      <w:r w:rsidRPr="00050EA7">
        <w:rPr>
          <w:sz w:val="28"/>
          <w:szCs w:val="28"/>
        </w:rPr>
        <w:t>«Модернизация экономики и улучшение инвестиционного климата»</w:t>
      </w:r>
      <w:r w:rsidR="00FD239F" w:rsidRPr="00050EA7">
        <w:rPr>
          <w:sz w:val="28"/>
          <w:szCs w:val="28"/>
        </w:rPr>
        <w:t>, «Развитие транспортной системы и обеспечение безопасности дорожного движения» и «Развитие градостроительства, строительства и архитектуры»</w:t>
      </w:r>
      <w:r w:rsidRPr="00050EA7">
        <w:rPr>
          <w:sz w:val="28"/>
          <w:szCs w:val="28"/>
        </w:rPr>
        <w:t xml:space="preserve"> за счет внебюджетных источников финансирования направлено </w:t>
      </w:r>
      <w:r w:rsidR="00F325DB" w:rsidRPr="00050EA7">
        <w:rPr>
          <w:sz w:val="28"/>
          <w:szCs w:val="28"/>
        </w:rPr>
        <w:t>199 479,82</w:t>
      </w:r>
      <w:r w:rsidR="004134E1" w:rsidRPr="00050EA7">
        <w:rPr>
          <w:sz w:val="28"/>
          <w:szCs w:val="28"/>
        </w:rPr>
        <w:t xml:space="preserve"> тыс. рублей</w:t>
      </w:r>
      <w:r w:rsidR="00CE2598" w:rsidRPr="00050EA7">
        <w:rPr>
          <w:sz w:val="28"/>
          <w:szCs w:val="28"/>
        </w:rPr>
        <w:t>.</w:t>
      </w:r>
      <w:r w:rsidR="00F073BF" w:rsidRPr="00050EA7">
        <w:rPr>
          <w:sz w:val="28"/>
          <w:szCs w:val="28"/>
        </w:rPr>
        <w:t xml:space="preserve"> Это средства юридических лиц, </w:t>
      </w:r>
      <w:r w:rsidR="00E23C29" w:rsidRPr="00050EA7">
        <w:rPr>
          <w:sz w:val="28"/>
          <w:szCs w:val="28"/>
        </w:rPr>
        <w:t>индивидуальных предпринимателей</w:t>
      </w:r>
      <w:r w:rsidR="00F073BF" w:rsidRPr="00050EA7">
        <w:rPr>
          <w:sz w:val="28"/>
          <w:szCs w:val="28"/>
        </w:rPr>
        <w:t xml:space="preserve"> и населения округа, предусмотренные на приобретение (строительство) жилого помещения, на реализацию инвестиц</w:t>
      </w:r>
      <w:r w:rsidR="004D7A84" w:rsidRPr="00050EA7">
        <w:rPr>
          <w:sz w:val="28"/>
          <w:szCs w:val="28"/>
        </w:rPr>
        <w:t>ионных и инициативных проектов.</w:t>
      </w:r>
      <w:r w:rsidR="0092004B" w:rsidRPr="00050EA7">
        <w:rPr>
          <w:sz w:val="28"/>
          <w:szCs w:val="28"/>
        </w:rPr>
        <w:t xml:space="preserve"> По программам</w:t>
      </w:r>
      <w:r w:rsidR="008D027D" w:rsidRPr="00050EA7">
        <w:rPr>
          <w:sz w:val="28"/>
          <w:szCs w:val="28"/>
        </w:rPr>
        <w:t xml:space="preserve"> «Социальное развитие»</w:t>
      </w:r>
      <w:r w:rsidR="00F073BF" w:rsidRPr="00050EA7">
        <w:rPr>
          <w:sz w:val="28"/>
          <w:szCs w:val="28"/>
        </w:rPr>
        <w:t xml:space="preserve"> и</w:t>
      </w:r>
      <w:r w:rsidR="008D027D" w:rsidRPr="00050EA7">
        <w:rPr>
          <w:sz w:val="28"/>
          <w:szCs w:val="28"/>
        </w:rPr>
        <w:t xml:space="preserve"> «Развитие сельского хозяйства», предусмотренные </w:t>
      </w:r>
      <w:r w:rsidR="0092004B" w:rsidRPr="00050EA7">
        <w:rPr>
          <w:sz w:val="28"/>
          <w:szCs w:val="28"/>
        </w:rPr>
        <w:t xml:space="preserve"> внебюджетные средства в</w:t>
      </w:r>
      <w:r w:rsidR="00F073BF" w:rsidRPr="00050EA7">
        <w:rPr>
          <w:sz w:val="28"/>
          <w:szCs w:val="28"/>
        </w:rPr>
        <w:t xml:space="preserve"> </w:t>
      </w:r>
      <w:r w:rsidR="00E23C29" w:rsidRPr="00050EA7">
        <w:rPr>
          <w:sz w:val="28"/>
          <w:szCs w:val="28"/>
        </w:rPr>
        <w:t>отчетном периоде</w:t>
      </w:r>
      <w:r w:rsidR="0092004B" w:rsidRPr="00050EA7">
        <w:rPr>
          <w:sz w:val="28"/>
          <w:szCs w:val="28"/>
        </w:rPr>
        <w:t xml:space="preserve"> не осваивались.</w:t>
      </w:r>
    </w:p>
    <w:p w:rsidR="0005472B" w:rsidRPr="00050EA7" w:rsidRDefault="00003C3E" w:rsidP="0060625B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>Информация о степени освоения денежных сре</w:t>
      </w:r>
      <w:proofErr w:type="gramStart"/>
      <w:r w:rsidRPr="00050EA7">
        <w:rPr>
          <w:sz w:val="28"/>
          <w:szCs w:val="28"/>
        </w:rPr>
        <w:t>дств в х</w:t>
      </w:r>
      <w:proofErr w:type="gramEnd"/>
      <w:r w:rsidRPr="00050EA7">
        <w:rPr>
          <w:sz w:val="28"/>
          <w:szCs w:val="28"/>
        </w:rPr>
        <w:t xml:space="preserve">оде реализации программ за </w:t>
      </w:r>
      <w:r w:rsidR="00FC0E13" w:rsidRPr="00050EA7">
        <w:rPr>
          <w:sz w:val="28"/>
          <w:szCs w:val="28"/>
        </w:rPr>
        <w:t>9 месяцев</w:t>
      </w:r>
      <w:r w:rsidRPr="00050EA7">
        <w:rPr>
          <w:sz w:val="28"/>
          <w:szCs w:val="28"/>
        </w:rPr>
        <w:t xml:space="preserve"> 202</w:t>
      </w:r>
      <w:r w:rsidR="000F548B" w:rsidRPr="00050EA7">
        <w:rPr>
          <w:sz w:val="28"/>
          <w:szCs w:val="28"/>
        </w:rPr>
        <w:t>4</w:t>
      </w:r>
      <w:r w:rsidRPr="00050EA7">
        <w:rPr>
          <w:sz w:val="28"/>
          <w:szCs w:val="28"/>
        </w:rPr>
        <w:t xml:space="preserve"> года приведена в Приложении 1.</w:t>
      </w:r>
    </w:p>
    <w:p w:rsidR="005D1B6B" w:rsidRPr="00050EA7" w:rsidRDefault="00003C3E" w:rsidP="005D1B6B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Реализация программ осуществляется в соответствии с детальными планами-графиками. </w:t>
      </w:r>
      <w:r w:rsidR="005D1B6B" w:rsidRPr="00050EA7">
        <w:rPr>
          <w:sz w:val="28"/>
          <w:szCs w:val="28"/>
        </w:rPr>
        <w:t>В отчетном периоде детальны</w:t>
      </w:r>
      <w:r w:rsidR="00537B66" w:rsidRPr="00050EA7">
        <w:rPr>
          <w:sz w:val="28"/>
          <w:szCs w:val="28"/>
        </w:rPr>
        <w:t>е</w:t>
      </w:r>
      <w:r w:rsidR="000F548B" w:rsidRPr="00050EA7">
        <w:rPr>
          <w:sz w:val="28"/>
          <w:szCs w:val="28"/>
        </w:rPr>
        <w:t xml:space="preserve"> план</w:t>
      </w:r>
      <w:r w:rsidR="00537B66" w:rsidRPr="00050EA7">
        <w:rPr>
          <w:sz w:val="28"/>
          <w:szCs w:val="28"/>
        </w:rPr>
        <w:t>ы</w:t>
      </w:r>
      <w:r w:rsidR="000F548B" w:rsidRPr="00050EA7">
        <w:rPr>
          <w:sz w:val="28"/>
          <w:szCs w:val="28"/>
        </w:rPr>
        <w:t>-график</w:t>
      </w:r>
      <w:r w:rsidR="00537B66" w:rsidRPr="00050EA7">
        <w:rPr>
          <w:sz w:val="28"/>
          <w:szCs w:val="28"/>
        </w:rPr>
        <w:t>и</w:t>
      </w:r>
      <w:r w:rsidR="005D1B6B" w:rsidRPr="00050EA7">
        <w:rPr>
          <w:sz w:val="28"/>
          <w:szCs w:val="28"/>
        </w:rPr>
        <w:t xml:space="preserve"> реализации программ </w:t>
      </w:r>
      <w:r w:rsidR="002707FE" w:rsidRPr="00050EA7">
        <w:rPr>
          <w:sz w:val="28"/>
          <w:szCs w:val="28"/>
        </w:rPr>
        <w:t xml:space="preserve">были </w:t>
      </w:r>
      <w:r w:rsidR="00537B66" w:rsidRPr="00050EA7">
        <w:rPr>
          <w:sz w:val="28"/>
          <w:szCs w:val="28"/>
        </w:rPr>
        <w:t>приведены в соответствие с действующими редакциями программ.</w:t>
      </w:r>
    </w:p>
    <w:p w:rsidR="00FC4521" w:rsidRDefault="00295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03C3E" w:rsidRPr="00050EA7">
        <w:rPr>
          <w:sz w:val="28"/>
          <w:szCs w:val="28"/>
        </w:rPr>
        <w:t xml:space="preserve">етальными планами-графиками </w:t>
      </w:r>
      <w:bookmarkStart w:id="0" w:name="_Hlk103601788"/>
      <w:r w:rsidR="00003C3E" w:rsidRPr="00050EA7">
        <w:rPr>
          <w:sz w:val="28"/>
          <w:szCs w:val="28"/>
        </w:rPr>
        <w:t xml:space="preserve">реализации программ </w:t>
      </w:r>
      <w:bookmarkEnd w:id="0"/>
      <w:r w:rsidR="00003C3E" w:rsidRPr="00050EA7">
        <w:rPr>
          <w:sz w:val="28"/>
          <w:szCs w:val="28"/>
        </w:rPr>
        <w:t>предусмотрен</w:t>
      </w:r>
      <w:r w:rsidR="00FC4521" w:rsidRPr="00050EA7">
        <w:rPr>
          <w:sz w:val="28"/>
          <w:szCs w:val="28"/>
        </w:rPr>
        <w:t>о</w:t>
      </w:r>
      <w:r w:rsidR="0032212A" w:rsidRPr="00050EA7">
        <w:rPr>
          <w:sz w:val="28"/>
          <w:szCs w:val="28"/>
        </w:rPr>
        <w:t xml:space="preserve"> </w:t>
      </w:r>
      <w:r w:rsidR="00FC4521" w:rsidRPr="00050EA7">
        <w:rPr>
          <w:sz w:val="28"/>
          <w:szCs w:val="28"/>
        </w:rPr>
        <w:t xml:space="preserve">выполнение </w:t>
      </w:r>
      <w:r w:rsidR="00003C3E" w:rsidRPr="00050EA7">
        <w:rPr>
          <w:sz w:val="28"/>
          <w:szCs w:val="28"/>
        </w:rPr>
        <w:t>5</w:t>
      </w:r>
      <w:r w:rsidR="00537B66" w:rsidRPr="00050EA7">
        <w:rPr>
          <w:sz w:val="28"/>
          <w:szCs w:val="28"/>
        </w:rPr>
        <w:t>7</w:t>
      </w:r>
      <w:r w:rsidR="000F548B" w:rsidRPr="00050EA7">
        <w:rPr>
          <w:sz w:val="28"/>
          <w:szCs w:val="28"/>
        </w:rPr>
        <w:t>2</w:t>
      </w:r>
      <w:r w:rsidR="00003C3E" w:rsidRPr="00050EA7">
        <w:rPr>
          <w:sz w:val="28"/>
          <w:szCs w:val="28"/>
        </w:rPr>
        <w:t xml:space="preserve"> контрольных событий, </w:t>
      </w:r>
      <w:r>
        <w:rPr>
          <w:sz w:val="28"/>
          <w:szCs w:val="28"/>
        </w:rPr>
        <w:t>что на 3</w:t>
      </w:r>
      <w:r w:rsidR="00034E88">
        <w:rPr>
          <w:sz w:val="28"/>
          <w:szCs w:val="28"/>
        </w:rPr>
        <w:t>,</w:t>
      </w:r>
      <w:r>
        <w:rPr>
          <w:sz w:val="28"/>
          <w:szCs w:val="28"/>
        </w:rPr>
        <w:t>6 % превышает значения 2023 года. По состоянию на 01 октября 2024 г. выполнено 486 контрольных событий</w:t>
      </w:r>
      <w:r w:rsidR="00034E88">
        <w:rPr>
          <w:sz w:val="28"/>
          <w:szCs w:val="28"/>
        </w:rPr>
        <w:t xml:space="preserve"> </w:t>
      </w:r>
      <w:r>
        <w:rPr>
          <w:sz w:val="28"/>
          <w:szCs w:val="28"/>
        </w:rPr>
        <w:t>или 84</w:t>
      </w:r>
      <w:r w:rsidR="00034E88">
        <w:rPr>
          <w:sz w:val="28"/>
          <w:szCs w:val="28"/>
        </w:rPr>
        <w:t>,</w:t>
      </w:r>
      <w:r>
        <w:rPr>
          <w:sz w:val="28"/>
          <w:szCs w:val="28"/>
        </w:rPr>
        <w:t>97% от их общего числа, 86 контрольных событий не выполнено, причем на долю контрольных событий</w:t>
      </w:r>
      <w:r w:rsidR="009A5083">
        <w:rPr>
          <w:sz w:val="28"/>
          <w:szCs w:val="28"/>
        </w:rPr>
        <w:t>,</w:t>
      </w:r>
      <w:r>
        <w:rPr>
          <w:sz w:val="28"/>
          <w:szCs w:val="28"/>
        </w:rPr>
        <w:t xml:space="preserve"> срок реализации которых не наступил</w:t>
      </w:r>
      <w:r w:rsidR="00034E88">
        <w:rPr>
          <w:sz w:val="28"/>
          <w:szCs w:val="28"/>
        </w:rPr>
        <w:t>,</w:t>
      </w:r>
      <w:r>
        <w:rPr>
          <w:sz w:val="28"/>
          <w:szCs w:val="28"/>
        </w:rPr>
        <w:t xml:space="preserve"> приходится 87,21%</w:t>
      </w:r>
      <w:r w:rsidR="00034E88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числа не выполненных контрольных событий</w:t>
      </w:r>
      <w:r w:rsidR="00034E88">
        <w:rPr>
          <w:sz w:val="28"/>
          <w:szCs w:val="28"/>
        </w:rPr>
        <w:t xml:space="preserve"> </w:t>
      </w:r>
      <w:r>
        <w:rPr>
          <w:sz w:val="28"/>
          <w:szCs w:val="28"/>
        </w:rPr>
        <w:t>(в аналогичном периоде 2023 года – 85,55%).</w:t>
      </w:r>
    </w:p>
    <w:p w:rsidR="0029586E" w:rsidRDefault="0029586E">
      <w:pPr>
        <w:ind w:firstLine="709"/>
        <w:jc w:val="both"/>
        <w:rPr>
          <w:sz w:val="28"/>
          <w:szCs w:val="28"/>
        </w:rPr>
      </w:pPr>
    </w:p>
    <w:p w:rsidR="0029586E" w:rsidRDefault="0029586E" w:rsidP="00CB64B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Динамика выполнения контрольных событий, предусмотренных детальными планами-графиками:</w:t>
      </w:r>
    </w:p>
    <w:p w:rsidR="00CB64B7" w:rsidRDefault="00CB64B7" w:rsidP="00CB64B7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91"/>
        <w:gridCol w:w="1391"/>
        <w:gridCol w:w="1392"/>
        <w:gridCol w:w="1396"/>
      </w:tblGrid>
      <w:tr w:rsidR="00034E88" w:rsidRPr="00034E88" w:rsidTr="00034E88">
        <w:tc>
          <w:tcPr>
            <w:tcW w:w="5430" w:type="dxa"/>
          </w:tcPr>
          <w:p w:rsidR="00034E88" w:rsidRPr="00034E88" w:rsidRDefault="00034E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9 месяцев 2023 года</w:t>
            </w:r>
          </w:p>
        </w:tc>
        <w:tc>
          <w:tcPr>
            <w:tcW w:w="1396" w:type="dxa"/>
          </w:tcPr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9 месяцев 2024 года</w:t>
            </w:r>
          </w:p>
        </w:tc>
        <w:tc>
          <w:tcPr>
            <w:tcW w:w="1349" w:type="dxa"/>
          </w:tcPr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</w:tr>
      <w:tr w:rsidR="00034E88" w:rsidRPr="00034E88" w:rsidTr="00034E88">
        <w:tc>
          <w:tcPr>
            <w:tcW w:w="5430" w:type="dxa"/>
          </w:tcPr>
          <w:p w:rsidR="00034E88" w:rsidRPr="00034E88" w:rsidRDefault="00034E88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Количество запланированных контрольных событий</w:t>
            </w:r>
          </w:p>
        </w:tc>
        <w:tc>
          <w:tcPr>
            <w:tcW w:w="1395" w:type="dxa"/>
          </w:tcPr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552</w:t>
            </w:r>
          </w:p>
        </w:tc>
        <w:tc>
          <w:tcPr>
            <w:tcW w:w="1396" w:type="dxa"/>
          </w:tcPr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572</w:t>
            </w:r>
          </w:p>
        </w:tc>
        <w:tc>
          <w:tcPr>
            <w:tcW w:w="1349" w:type="dxa"/>
          </w:tcPr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34E88" w:rsidRPr="00034E88" w:rsidTr="00034E88">
        <w:tc>
          <w:tcPr>
            <w:tcW w:w="5430" w:type="dxa"/>
          </w:tcPr>
          <w:p w:rsidR="00034E88" w:rsidRPr="00034E88" w:rsidRDefault="00034E88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Количество выполненных контрольных событий</w:t>
            </w:r>
          </w:p>
        </w:tc>
        <w:tc>
          <w:tcPr>
            <w:tcW w:w="1395" w:type="dxa"/>
          </w:tcPr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476</w:t>
            </w:r>
          </w:p>
        </w:tc>
        <w:tc>
          <w:tcPr>
            <w:tcW w:w="1396" w:type="dxa"/>
          </w:tcPr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486</w:t>
            </w:r>
          </w:p>
        </w:tc>
        <w:tc>
          <w:tcPr>
            <w:tcW w:w="1349" w:type="dxa"/>
          </w:tcPr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34E88" w:rsidRPr="00034E88" w:rsidTr="00034E88">
        <w:tc>
          <w:tcPr>
            <w:tcW w:w="5430" w:type="dxa"/>
          </w:tcPr>
          <w:p w:rsidR="00034E88" w:rsidRPr="00034E88" w:rsidRDefault="00034E88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Количество не выполненных контрольных событий,</w:t>
            </w:r>
          </w:p>
          <w:p w:rsidR="00034E88" w:rsidRPr="00034E88" w:rsidRDefault="00034E88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в т. ч.:</w:t>
            </w:r>
          </w:p>
          <w:p w:rsidR="00034E88" w:rsidRPr="00034E88" w:rsidRDefault="00034E88">
            <w:pPr>
              <w:jc w:val="both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 xml:space="preserve">срок </w:t>
            </w:r>
            <w:proofErr w:type="gramStart"/>
            <w:r w:rsidRPr="00034E88">
              <w:rPr>
                <w:sz w:val="24"/>
                <w:szCs w:val="24"/>
              </w:rPr>
              <w:t>реализации</w:t>
            </w:r>
            <w:proofErr w:type="gramEnd"/>
            <w:r w:rsidRPr="00034E88">
              <w:rPr>
                <w:sz w:val="24"/>
                <w:szCs w:val="24"/>
              </w:rPr>
              <w:t xml:space="preserve"> по которым не наступил</w:t>
            </w:r>
          </w:p>
        </w:tc>
        <w:tc>
          <w:tcPr>
            <w:tcW w:w="1395" w:type="dxa"/>
          </w:tcPr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76</w:t>
            </w:r>
          </w:p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</w:p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</w:p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65</w:t>
            </w:r>
          </w:p>
        </w:tc>
        <w:tc>
          <w:tcPr>
            <w:tcW w:w="1396" w:type="dxa"/>
          </w:tcPr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86</w:t>
            </w:r>
          </w:p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</w:p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</w:p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 w:rsidRPr="00034E88">
              <w:rPr>
                <w:sz w:val="24"/>
                <w:szCs w:val="24"/>
              </w:rPr>
              <w:t>75</w:t>
            </w:r>
          </w:p>
        </w:tc>
        <w:tc>
          <w:tcPr>
            <w:tcW w:w="1349" w:type="dxa"/>
          </w:tcPr>
          <w:p w:rsidR="00034E88" w:rsidRDefault="00034E88" w:rsidP="0029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34E88" w:rsidRDefault="00034E88" w:rsidP="0029586E">
            <w:pPr>
              <w:jc w:val="center"/>
              <w:rPr>
                <w:sz w:val="24"/>
                <w:szCs w:val="24"/>
              </w:rPr>
            </w:pPr>
          </w:p>
          <w:p w:rsidR="00034E88" w:rsidRDefault="00034E88" w:rsidP="0029586E">
            <w:pPr>
              <w:jc w:val="center"/>
              <w:rPr>
                <w:sz w:val="24"/>
                <w:szCs w:val="24"/>
              </w:rPr>
            </w:pPr>
          </w:p>
          <w:p w:rsidR="00034E88" w:rsidRPr="00034E88" w:rsidRDefault="00034E88" w:rsidP="0029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9586E" w:rsidRPr="00050EA7" w:rsidRDefault="0029586E">
      <w:pPr>
        <w:ind w:firstLine="709"/>
        <w:jc w:val="both"/>
        <w:rPr>
          <w:sz w:val="28"/>
          <w:szCs w:val="28"/>
        </w:rPr>
      </w:pPr>
    </w:p>
    <w:p w:rsidR="00640CE8" w:rsidRPr="00050EA7" w:rsidRDefault="00640CE8" w:rsidP="00640CE8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Результаты выполнения контрольных событий программ за </w:t>
      </w:r>
      <w:r w:rsidR="00FC0E13" w:rsidRPr="00050EA7">
        <w:rPr>
          <w:sz w:val="28"/>
          <w:szCs w:val="28"/>
        </w:rPr>
        <w:t>9 месяцев</w:t>
      </w:r>
      <w:r w:rsidRPr="00050EA7">
        <w:rPr>
          <w:sz w:val="28"/>
          <w:szCs w:val="28"/>
        </w:rPr>
        <w:t xml:space="preserve"> 202</w:t>
      </w:r>
      <w:r w:rsidR="007C5B21" w:rsidRPr="00050EA7">
        <w:rPr>
          <w:sz w:val="28"/>
          <w:szCs w:val="28"/>
        </w:rPr>
        <w:t>4</w:t>
      </w:r>
      <w:r w:rsidRPr="00050EA7">
        <w:rPr>
          <w:sz w:val="28"/>
          <w:szCs w:val="28"/>
        </w:rPr>
        <w:t xml:space="preserve"> года приведены в Приложении 2.</w:t>
      </w:r>
    </w:p>
    <w:p w:rsidR="00D0137A" w:rsidRPr="00050EA7" w:rsidRDefault="00D0137A" w:rsidP="00640CE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A66CA" w:rsidRPr="00050EA7" w:rsidRDefault="00003C3E" w:rsidP="00640C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0EA7">
        <w:rPr>
          <w:rFonts w:eastAsia="Calibri"/>
          <w:sz w:val="28"/>
          <w:szCs w:val="28"/>
          <w:lang w:eastAsia="en-US"/>
        </w:rPr>
        <w:t xml:space="preserve">При проведении мониторинга реализации программ за </w:t>
      </w:r>
      <w:r w:rsidR="00FC0E13" w:rsidRPr="00050EA7">
        <w:rPr>
          <w:rFonts w:eastAsia="Calibri"/>
          <w:sz w:val="28"/>
          <w:szCs w:val="28"/>
          <w:lang w:eastAsia="en-US"/>
        </w:rPr>
        <w:t>9 месяцев</w:t>
      </w:r>
      <w:r w:rsidRPr="00050EA7">
        <w:rPr>
          <w:rFonts w:eastAsia="Calibri"/>
          <w:sz w:val="28"/>
          <w:szCs w:val="28"/>
          <w:lang w:eastAsia="en-US"/>
        </w:rPr>
        <w:t xml:space="preserve"> 202</w:t>
      </w:r>
      <w:r w:rsidR="007C5B21" w:rsidRPr="00050EA7">
        <w:rPr>
          <w:rFonts w:eastAsia="Calibri"/>
          <w:sz w:val="28"/>
          <w:szCs w:val="28"/>
          <w:lang w:eastAsia="en-US"/>
        </w:rPr>
        <w:t>4</w:t>
      </w:r>
      <w:r w:rsidRPr="00050EA7">
        <w:rPr>
          <w:rFonts w:eastAsia="Calibri"/>
          <w:sz w:val="28"/>
          <w:szCs w:val="28"/>
          <w:lang w:eastAsia="en-US"/>
        </w:rPr>
        <w:t xml:space="preserve"> года выявлено:</w:t>
      </w:r>
    </w:p>
    <w:p w:rsidR="009F6287" w:rsidRPr="00050EA7" w:rsidRDefault="009F6287" w:rsidP="009F6287">
      <w:pPr>
        <w:ind w:firstLine="709"/>
        <w:jc w:val="both"/>
        <w:rPr>
          <w:sz w:val="28"/>
          <w:szCs w:val="28"/>
        </w:rPr>
      </w:pPr>
      <w:r w:rsidRPr="00050EA7">
        <w:rPr>
          <w:rFonts w:eastAsia="Calibri"/>
          <w:sz w:val="28"/>
          <w:szCs w:val="28"/>
          <w:lang w:eastAsia="en-US"/>
        </w:rPr>
        <w:t xml:space="preserve">1. Ответственный исполнитель программы </w:t>
      </w:r>
      <w:r w:rsidRPr="00050EA7">
        <w:rPr>
          <w:sz w:val="28"/>
          <w:szCs w:val="28"/>
          <w:shd w:val="clear" w:color="auto" w:fill="FFFFFF"/>
        </w:rPr>
        <w:t xml:space="preserve">«Развитие градостроительства, строительства и архитектуры» устранил выявленные несоответствия </w:t>
      </w:r>
      <w:r w:rsidRPr="00050EA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с решением Совета депутатов Петровского муниципального округа Ставропольского края </w:t>
      </w:r>
      <w:r w:rsidRPr="00050EA7">
        <w:rPr>
          <w:sz w:val="28"/>
          <w:szCs w:val="28"/>
          <w:shd w:val="clear" w:color="auto" w:fill="FFFFFF"/>
        </w:rPr>
        <w:t>от 14 декабря 2023 года № 124 «О бюджете Петровского муниципального округа Ставропольского края на 2024 год и плановый период 2025 и 2026 годов» (с изменениями)</w:t>
      </w:r>
      <w:r w:rsidRPr="00050EA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.</w:t>
      </w:r>
      <w:r w:rsidR="00C1119D" w:rsidRPr="00050EA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BD2E3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П</w:t>
      </w:r>
      <w:r w:rsidR="00C1119D" w:rsidRPr="00050EA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роект изменений в программу </w:t>
      </w:r>
      <w:proofErr w:type="gramStart"/>
      <w:r w:rsidR="00BD2E3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прошел</w:t>
      </w:r>
      <w:proofErr w:type="gramEnd"/>
      <w:r w:rsidR="00BD2E3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публичные процедуры и направлен на утверждение</w:t>
      </w:r>
      <w:r w:rsidR="00C1119D" w:rsidRPr="00050EA7">
        <w:rPr>
          <w:sz w:val="28"/>
          <w:szCs w:val="28"/>
        </w:rPr>
        <w:t xml:space="preserve">. </w:t>
      </w:r>
    </w:p>
    <w:p w:rsidR="002D5AB2" w:rsidRPr="00050EA7" w:rsidRDefault="00C1119D" w:rsidP="00C1119D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EA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50EA7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«Развитие транспортной системы и обеспечение безопасности дорожного движения» </w:t>
      </w:r>
      <w:r w:rsidRPr="00050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проигнорировал рекомендации </w:t>
      </w:r>
      <w:r w:rsidR="00BD2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</w:t>
      </w:r>
      <w:r w:rsidRPr="00050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мониторинга реализации программы за </w:t>
      </w:r>
      <w:r w:rsidRPr="00050E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050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 2024 года</w:t>
      </w:r>
      <w:r w:rsidR="002D5AB2" w:rsidRPr="00050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D5AB2" w:rsidRPr="00050EA7">
        <w:rPr>
          <w:rFonts w:ascii="Times New Roman" w:hAnsi="Times New Roman" w:cs="Times New Roman"/>
          <w:sz w:val="28"/>
          <w:szCs w:val="28"/>
        </w:rPr>
        <w:t xml:space="preserve">не устранил выявленные финансовые нарушения </w:t>
      </w:r>
      <w:r w:rsidR="002D5AB2" w:rsidRPr="00050EA7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по результа</w:t>
      </w:r>
      <w:r w:rsidR="00BD2E37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там</w:t>
      </w:r>
      <w:r w:rsidR="002D5AB2" w:rsidRPr="00050EA7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D5AB2" w:rsidRPr="00050EA7">
        <w:rPr>
          <w:rFonts w:ascii="Times New Roman" w:hAnsi="Times New Roman" w:cs="Times New Roman"/>
          <w:sz w:val="28"/>
          <w:szCs w:val="28"/>
        </w:rPr>
        <w:t>финансово-экономической экспертизы, проведенной финансовым управлением администрации Петровского муниципального округа Ставропольского края от 30</w:t>
      </w:r>
      <w:r w:rsidR="00CD155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D5AB2" w:rsidRPr="00050EA7">
        <w:rPr>
          <w:rFonts w:ascii="Times New Roman" w:hAnsi="Times New Roman" w:cs="Times New Roman"/>
          <w:sz w:val="28"/>
          <w:szCs w:val="28"/>
        </w:rPr>
        <w:t>2024 и 16</w:t>
      </w:r>
      <w:r w:rsidR="00CD155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D5AB2" w:rsidRPr="00050EA7">
        <w:rPr>
          <w:rFonts w:ascii="Times New Roman" w:hAnsi="Times New Roman" w:cs="Times New Roman"/>
          <w:sz w:val="28"/>
          <w:szCs w:val="28"/>
        </w:rPr>
        <w:t>2024 на проекты внесения изменений в данную программу.</w:t>
      </w:r>
      <w:proofErr w:type="gramEnd"/>
    </w:p>
    <w:p w:rsidR="00C1119D" w:rsidRPr="00050EA7" w:rsidRDefault="003C54DE" w:rsidP="009F62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0EA7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050EA7">
        <w:rPr>
          <w:rFonts w:eastAsia="Calibri"/>
          <w:sz w:val="28"/>
          <w:szCs w:val="28"/>
          <w:lang w:eastAsia="en-US"/>
        </w:rPr>
        <w:t>Ответственным исполнителем программы «Развитие образования» при внесении изменений в программу от 06</w:t>
      </w:r>
      <w:r w:rsidR="00CD1555">
        <w:rPr>
          <w:rFonts w:eastAsia="Calibri"/>
          <w:sz w:val="28"/>
          <w:szCs w:val="28"/>
          <w:lang w:eastAsia="en-US"/>
        </w:rPr>
        <w:t xml:space="preserve"> ноября </w:t>
      </w:r>
      <w:r w:rsidRPr="00050EA7">
        <w:rPr>
          <w:rFonts w:eastAsia="Calibri"/>
          <w:sz w:val="28"/>
          <w:szCs w:val="28"/>
          <w:lang w:eastAsia="en-US"/>
        </w:rPr>
        <w:t>2024 г. (постановление администрации Петровского муниципального округа Ставропольского края от</w:t>
      </w:r>
      <w:r w:rsidR="00CD1555">
        <w:rPr>
          <w:rFonts w:eastAsia="Calibri"/>
          <w:sz w:val="28"/>
          <w:szCs w:val="28"/>
          <w:lang w:eastAsia="en-US"/>
        </w:rPr>
        <w:t xml:space="preserve"> </w:t>
      </w:r>
      <w:r w:rsidRPr="00050EA7">
        <w:rPr>
          <w:rFonts w:eastAsia="Calibri"/>
          <w:sz w:val="28"/>
          <w:szCs w:val="28"/>
          <w:lang w:eastAsia="en-US"/>
        </w:rPr>
        <w:t>06</w:t>
      </w:r>
      <w:r w:rsidR="00CD1555">
        <w:rPr>
          <w:rFonts w:eastAsia="Calibri"/>
          <w:sz w:val="28"/>
          <w:szCs w:val="28"/>
          <w:lang w:eastAsia="en-US"/>
        </w:rPr>
        <w:t xml:space="preserve"> ноября </w:t>
      </w:r>
      <w:r w:rsidRPr="00050EA7">
        <w:rPr>
          <w:rFonts w:eastAsia="Calibri"/>
          <w:sz w:val="28"/>
          <w:szCs w:val="28"/>
          <w:lang w:eastAsia="en-US"/>
        </w:rPr>
        <w:t>2024.г. № 1946) не корректно указаны значения показателя «</w:t>
      </w:r>
      <w:r w:rsidRPr="00050EA7">
        <w:rPr>
          <w:rFonts w:eastAsia="Calibri"/>
          <w:sz w:val="28"/>
          <w:szCs w:val="28"/>
        </w:rPr>
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</w:t>
      </w:r>
      <w:proofErr w:type="gramEnd"/>
      <w:r w:rsidRPr="00050EA7">
        <w:rPr>
          <w:rFonts w:eastAsia="Calibri"/>
          <w:sz w:val="28"/>
          <w:szCs w:val="28"/>
        </w:rPr>
        <w:t xml:space="preserve"> на проведение капитального ремонта зданий и сооружений муниципальных общеобразовательных организаций» в 2024</w:t>
      </w:r>
      <w:r w:rsidR="00CD1555">
        <w:rPr>
          <w:rFonts w:eastAsia="Calibri"/>
          <w:sz w:val="28"/>
          <w:szCs w:val="28"/>
        </w:rPr>
        <w:t xml:space="preserve"> </w:t>
      </w:r>
      <w:r w:rsidRPr="00050EA7">
        <w:rPr>
          <w:rFonts w:eastAsia="Calibri"/>
          <w:sz w:val="28"/>
          <w:szCs w:val="28"/>
        </w:rPr>
        <w:t>-</w:t>
      </w:r>
      <w:r w:rsidR="00CD1555">
        <w:rPr>
          <w:rFonts w:eastAsia="Calibri"/>
          <w:sz w:val="28"/>
          <w:szCs w:val="28"/>
        </w:rPr>
        <w:t xml:space="preserve"> </w:t>
      </w:r>
      <w:r w:rsidRPr="00050EA7">
        <w:rPr>
          <w:rFonts w:eastAsia="Calibri"/>
          <w:sz w:val="28"/>
          <w:szCs w:val="28"/>
        </w:rPr>
        <w:t xml:space="preserve">2026 годах, так как </w:t>
      </w:r>
      <w:r w:rsidR="004842AF" w:rsidRPr="00050EA7">
        <w:rPr>
          <w:rFonts w:eastAsia="Calibri"/>
          <w:sz w:val="28"/>
          <w:szCs w:val="28"/>
        </w:rPr>
        <w:t>на проведение капитального ремонта зданий и сооружений муниципальных общеобразовательных организаций в 2024</w:t>
      </w:r>
      <w:r w:rsidR="00CD1555">
        <w:rPr>
          <w:rFonts w:eastAsia="Calibri"/>
          <w:sz w:val="28"/>
          <w:szCs w:val="28"/>
        </w:rPr>
        <w:t xml:space="preserve"> </w:t>
      </w:r>
      <w:r w:rsidR="004842AF" w:rsidRPr="00050EA7">
        <w:rPr>
          <w:rFonts w:eastAsia="Calibri"/>
          <w:sz w:val="28"/>
          <w:szCs w:val="28"/>
        </w:rPr>
        <w:t>-</w:t>
      </w:r>
      <w:r w:rsidR="00CD1555">
        <w:rPr>
          <w:rFonts w:eastAsia="Calibri"/>
          <w:sz w:val="28"/>
          <w:szCs w:val="28"/>
        </w:rPr>
        <w:t xml:space="preserve"> </w:t>
      </w:r>
      <w:r w:rsidR="004842AF" w:rsidRPr="00050EA7">
        <w:rPr>
          <w:rFonts w:eastAsia="Calibri"/>
          <w:sz w:val="28"/>
          <w:szCs w:val="28"/>
        </w:rPr>
        <w:t xml:space="preserve">2026 годах не предусмотрено субсидирование </w:t>
      </w:r>
      <w:r w:rsidR="005938F5">
        <w:rPr>
          <w:rFonts w:eastAsia="Calibri"/>
          <w:sz w:val="28"/>
          <w:szCs w:val="28"/>
        </w:rPr>
        <w:t xml:space="preserve">из краевого бюджета </w:t>
      </w:r>
      <w:r w:rsidR="004842AF" w:rsidRPr="00050EA7">
        <w:rPr>
          <w:rFonts w:eastAsia="Calibri"/>
          <w:sz w:val="28"/>
          <w:szCs w:val="28"/>
        </w:rPr>
        <w:t xml:space="preserve">на условиях </w:t>
      </w:r>
      <w:proofErr w:type="spellStart"/>
      <w:r w:rsidR="004842AF" w:rsidRPr="00050EA7">
        <w:rPr>
          <w:rFonts w:eastAsia="Calibri"/>
          <w:sz w:val="28"/>
          <w:szCs w:val="28"/>
        </w:rPr>
        <w:t>софинансирования</w:t>
      </w:r>
      <w:proofErr w:type="spellEnd"/>
      <w:r w:rsidR="004842AF" w:rsidRPr="00050EA7">
        <w:rPr>
          <w:rFonts w:eastAsia="Calibri"/>
          <w:sz w:val="28"/>
          <w:szCs w:val="28"/>
        </w:rPr>
        <w:t xml:space="preserve"> из бюджета</w:t>
      </w:r>
      <w:r w:rsidR="005938F5">
        <w:rPr>
          <w:rFonts w:eastAsia="Calibri"/>
          <w:sz w:val="28"/>
          <w:szCs w:val="28"/>
        </w:rPr>
        <w:t xml:space="preserve"> округа</w:t>
      </w:r>
      <w:r w:rsidR="004842AF" w:rsidRPr="00050EA7">
        <w:rPr>
          <w:rFonts w:eastAsia="Calibri"/>
          <w:sz w:val="28"/>
          <w:szCs w:val="28"/>
        </w:rPr>
        <w:t xml:space="preserve">. Однако </w:t>
      </w:r>
      <w:r w:rsidR="005938F5">
        <w:rPr>
          <w:rFonts w:eastAsia="Calibri"/>
          <w:sz w:val="28"/>
          <w:szCs w:val="28"/>
        </w:rPr>
        <w:t>по</w:t>
      </w:r>
      <w:r w:rsidR="004842AF" w:rsidRPr="00050EA7">
        <w:rPr>
          <w:rFonts w:eastAsia="Calibri"/>
          <w:sz w:val="28"/>
          <w:szCs w:val="28"/>
        </w:rPr>
        <w:t xml:space="preserve"> основно</w:t>
      </w:r>
      <w:r w:rsidR="005938F5">
        <w:rPr>
          <w:rFonts w:eastAsia="Calibri"/>
          <w:sz w:val="28"/>
          <w:szCs w:val="28"/>
        </w:rPr>
        <w:t>му</w:t>
      </w:r>
      <w:r w:rsidR="004842AF" w:rsidRPr="00050EA7">
        <w:rPr>
          <w:rFonts w:eastAsia="Calibri"/>
          <w:sz w:val="28"/>
          <w:szCs w:val="28"/>
        </w:rPr>
        <w:t xml:space="preserve"> мероприяти</w:t>
      </w:r>
      <w:r w:rsidR="005938F5">
        <w:rPr>
          <w:rFonts w:eastAsia="Calibri"/>
          <w:sz w:val="28"/>
          <w:szCs w:val="28"/>
        </w:rPr>
        <w:t>ю</w:t>
      </w:r>
      <w:r w:rsidR="004842AF" w:rsidRPr="00050EA7">
        <w:rPr>
          <w:rFonts w:eastAsia="Calibri"/>
          <w:sz w:val="28"/>
          <w:szCs w:val="28"/>
        </w:rPr>
        <w:t xml:space="preserve"> «</w:t>
      </w:r>
      <w:r w:rsidR="004842AF" w:rsidRPr="00050EA7">
        <w:rPr>
          <w:sz w:val="28"/>
          <w:szCs w:val="28"/>
        </w:rPr>
        <w:t xml:space="preserve">Реализация мероприятий по модернизации школьных систем образования» </w:t>
      </w:r>
      <w:r w:rsidR="005938F5">
        <w:rPr>
          <w:sz w:val="28"/>
          <w:szCs w:val="28"/>
        </w:rPr>
        <w:t>отсутствует</w:t>
      </w:r>
      <w:r w:rsidR="004842AF" w:rsidRPr="00050EA7">
        <w:rPr>
          <w:sz w:val="28"/>
          <w:szCs w:val="28"/>
        </w:rPr>
        <w:t xml:space="preserve"> показател</w:t>
      </w:r>
      <w:r w:rsidR="005938F5">
        <w:rPr>
          <w:sz w:val="28"/>
          <w:szCs w:val="28"/>
        </w:rPr>
        <w:t>ь</w:t>
      </w:r>
      <w:r w:rsidR="00FF3E5F">
        <w:rPr>
          <w:sz w:val="28"/>
          <w:szCs w:val="28"/>
        </w:rPr>
        <w:t>,</w:t>
      </w:r>
      <w:r w:rsidR="004842AF" w:rsidRPr="00050EA7">
        <w:rPr>
          <w:sz w:val="28"/>
          <w:szCs w:val="28"/>
        </w:rPr>
        <w:t xml:space="preserve"> </w:t>
      </w:r>
      <w:r w:rsidR="000B4F6C" w:rsidRPr="00050EA7">
        <w:rPr>
          <w:sz w:val="28"/>
          <w:szCs w:val="28"/>
        </w:rPr>
        <w:t>характеризующ</w:t>
      </w:r>
      <w:r w:rsidR="005938F5">
        <w:rPr>
          <w:sz w:val="28"/>
          <w:szCs w:val="28"/>
        </w:rPr>
        <w:t>ий</w:t>
      </w:r>
      <w:r w:rsidR="00680B5E" w:rsidRPr="00050EA7">
        <w:rPr>
          <w:sz w:val="28"/>
          <w:szCs w:val="28"/>
        </w:rPr>
        <w:t xml:space="preserve"> привлечение денежных средств</w:t>
      </w:r>
      <w:r w:rsidR="004842AF" w:rsidRPr="00050EA7">
        <w:rPr>
          <w:sz w:val="28"/>
          <w:szCs w:val="28"/>
        </w:rPr>
        <w:t xml:space="preserve"> </w:t>
      </w:r>
      <w:r w:rsidR="005D6AE1" w:rsidRPr="00050EA7">
        <w:rPr>
          <w:sz w:val="28"/>
          <w:szCs w:val="28"/>
        </w:rPr>
        <w:t>из краевого бюджета</w:t>
      </w:r>
      <w:r w:rsidR="000B4F6C" w:rsidRPr="00050EA7">
        <w:rPr>
          <w:sz w:val="28"/>
          <w:szCs w:val="28"/>
        </w:rPr>
        <w:t xml:space="preserve"> </w:t>
      </w:r>
      <w:r w:rsidR="00680B5E" w:rsidRPr="00050EA7">
        <w:rPr>
          <w:sz w:val="28"/>
          <w:szCs w:val="28"/>
        </w:rPr>
        <w:t xml:space="preserve">на условиях </w:t>
      </w:r>
      <w:proofErr w:type="spellStart"/>
      <w:r w:rsidR="00680B5E" w:rsidRPr="00050EA7">
        <w:rPr>
          <w:sz w:val="28"/>
          <w:szCs w:val="28"/>
        </w:rPr>
        <w:t>софинансирования</w:t>
      </w:r>
      <w:proofErr w:type="spellEnd"/>
      <w:r w:rsidR="00680B5E" w:rsidRPr="00050EA7">
        <w:rPr>
          <w:sz w:val="28"/>
          <w:szCs w:val="28"/>
        </w:rPr>
        <w:t>.</w:t>
      </w:r>
    </w:p>
    <w:p w:rsidR="00FC0E13" w:rsidRPr="00050EA7" w:rsidRDefault="00FF3E5F" w:rsidP="000E7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3B7A" w:rsidRPr="00050EA7">
        <w:rPr>
          <w:rFonts w:ascii="Times New Roman" w:hAnsi="Times New Roman" w:cs="Times New Roman"/>
          <w:sz w:val="28"/>
          <w:szCs w:val="28"/>
        </w:rPr>
        <w:t>. Детальны</w:t>
      </w:r>
      <w:r w:rsidR="00FC0E13" w:rsidRPr="00050EA7">
        <w:rPr>
          <w:rFonts w:ascii="Times New Roman" w:hAnsi="Times New Roman" w:cs="Times New Roman"/>
          <w:sz w:val="28"/>
          <w:szCs w:val="28"/>
        </w:rPr>
        <w:t>е</w:t>
      </w:r>
      <w:r w:rsidR="001D3B7A" w:rsidRPr="00050EA7">
        <w:rPr>
          <w:rFonts w:ascii="Times New Roman" w:hAnsi="Times New Roman" w:cs="Times New Roman"/>
          <w:sz w:val="28"/>
          <w:szCs w:val="28"/>
        </w:rPr>
        <w:t xml:space="preserve"> план</w:t>
      </w:r>
      <w:r w:rsidR="00FC0E13" w:rsidRPr="00050EA7">
        <w:rPr>
          <w:rFonts w:ascii="Times New Roman" w:hAnsi="Times New Roman" w:cs="Times New Roman"/>
          <w:sz w:val="28"/>
          <w:szCs w:val="28"/>
        </w:rPr>
        <w:t>ы</w:t>
      </w:r>
      <w:r w:rsidR="001D3B7A" w:rsidRPr="00050EA7">
        <w:rPr>
          <w:rFonts w:ascii="Times New Roman" w:hAnsi="Times New Roman" w:cs="Times New Roman"/>
          <w:sz w:val="28"/>
          <w:szCs w:val="28"/>
        </w:rPr>
        <w:t>-график</w:t>
      </w:r>
      <w:r w:rsidR="00FC0E13" w:rsidRPr="00050EA7">
        <w:rPr>
          <w:rFonts w:ascii="Times New Roman" w:hAnsi="Times New Roman" w:cs="Times New Roman"/>
          <w:sz w:val="28"/>
          <w:szCs w:val="28"/>
        </w:rPr>
        <w:t>и реализации программ</w:t>
      </w:r>
      <w:r w:rsidR="001D3B7A" w:rsidRPr="00050EA7">
        <w:rPr>
          <w:rFonts w:ascii="Times New Roman" w:hAnsi="Times New Roman" w:cs="Times New Roman"/>
          <w:sz w:val="28"/>
          <w:szCs w:val="28"/>
        </w:rPr>
        <w:t xml:space="preserve"> «Развитие жилищно-коммунального хозяйства» </w:t>
      </w:r>
      <w:r w:rsidR="00FC0E13" w:rsidRPr="00050EA7">
        <w:rPr>
          <w:rFonts w:ascii="Times New Roman" w:hAnsi="Times New Roman" w:cs="Times New Roman"/>
          <w:sz w:val="28"/>
          <w:szCs w:val="28"/>
        </w:rPr>
        <w:t xml:space="preserve">и «Развитие транспортной системы и обеспечение безопасности дорожного движения» </w:t>
      </w:r>
      <w:r w:rsidR="001D3B7A" w:rsidRPr="00050EA7">
        <w:rPr>
          <w:rFonts w:ascii="Times New Roman" w:hAnsi="Times New Roman" w:cs="Times New Roman"/>
          <w:sz w:val="28"/>
          <w:szCs w:val="28"/>
        </w:rPr>
        <w:t>содерж</w:t>
      </w:r>
      <w:r w:rsidR="00FC0E13" w:rsidRPr="00050EA7">
        <w:rPr>
          <w:rFonts w:ascii="Times New Roman" w:hAnsi="Times New Roman" w:cs="Times New Roman"/>
          <w:sz w:val="28"/>
          <w:szCs w:val="28"/>
        </w:rPr>
        <w:t>а</w:t>
      </w:r>
      <w:r w:rsidR="001D3B7A" w:rsidRPr="00050EA7">
        <w:rPr>
          <w:rFonts w:ascii="Times New Roman" w:hAnsi="Times New Roman" w:cs="Times New Roman"/>
          <w:sz w:val="28"/>
          <w:szCs w:val="28"/>
        </w:rPr>
        <w:t>т контрольные события</w:t>
      </w:r>
      <w:r w:rsidR="00426397" w:rsidRPr="00050EA7">
        <w:rPr>
          <w:rFonts w:ascii="Times New Roman" w:hAnsi="Times New Roman" w:cs="Times New Roman"/>
          <w:sz w:val="28"/>
          <w:szCs w:val="28"/>
        </w:rPr>
        <w:t xml:space="preserve"> по проведению безвозмездных работ</w:t>
      </w:r>
      <w:r w:rsidR="001D3B7A" w:rsidRPr="00050EA7">
        <w:rPr>
          <w:rFonts w:ascii="Times New Roman" w:hAnsi="Times New Roman" w:cs="Times New Roman"/>
          <w:sz w:val="28"/>
          <w:szCs w:val="28"/>
        </w:rPr>
        <w:t xml:space="preserve"> не предусмотренные инициативными проектами</w:t>
      </w:r>
      <w:r w:rsidR="00B967F3" w:rsidRPr="00050EA7">
        <w:rPr>
          <w:rFonts w:ascii="Times New Roman" w:hAnsi="Times New Roman" w:cs="Times New Roman"/>
          <w:sz w:val="28"/>
          <w:szCs w:val="28"/>
        </w:rPr>
        <w:t>:</w:t>
      </w:r>
    </w:p>
    <w:p w:rsidR="001D3B7A" w:rsidRPr="00050EA7" w:rsidRDefault="00FC0E13" w:rsidP="000E7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0EA7">
        <w:rPr>
          <w:rFonts w:ascii="Times New Roman" w:hAnsi="Times New Roman" w:cs="Times New Roman"/>
          <w:sz w:val="28"/>
          <w:szCs w:val="28"/>
        </w:rPr>
        <w:t>по программе</w:t>
      </w:r>
      <w:r w:rsidR="00B967F3" w:rsidRPr="00050EA7">
        <w:rPr>
          <w:rFonts w:ascii="Times New Roman" w:hAnsi="Times New Roman" w:cs="Times New Roman"/>
          <w:sz w:val="28"/>
          <w:szCs w:val="28"/>
        </w:rPr>
        <w:t xml:space="preserve"> </w:t>
      </w:r>
      <w:r w:rsidRPr="00050EA7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хозяйства»: </w:t>
      </w:r>
      <w:proofErr w:type="gramStart"/>
      <w:r w:rsidR="00B967F3" w:rsidRPr="00050EA7">
        <w:rPr>
          <w:rFonts w:ascii="Times New Roman" w:hAnsi="Times New Roman" w:cs="Times New Roman"/>
          <w:sz w:val="28"/>
          <w:szCs w:val="28"/>
        </w:rPr>
        <w:t xml:space="preserve">«Благоустройство прилегающей территории к дому по улице Выставочная </w:t>
      </w:r>
      <w:r w:rsidR="00A061A5" w:rsidRPr="00050EA7">
        <w:rPr>
          <w:rFonts w:ascii="Times New Roman" w:hAnsi="Times New Roman" w:cs="Times New Roman"/>
          <w:sz w:val="28"/>
          <w:szCs w:val="28"/>
        </w:rPr>
        <w:t xml:space="preserve"> </w:t>
      </w:r>
      <w:r w:rsidR="00B967F3" w:rsidRPr="00050EA7">
        <w:rPr>
          <w:rFonts w:ascii="Times New Roman" w:hAnsi="Times New Roman" w:cs="Times New Roman"/>
          <w:sz w:val="28"/>
          <w:szCs w:val="28"/>
        </w:rPr>
        <w:t xml:space="preserve">№ 47 в г. Светлограде Петровского муниципального округа Ставропольского края», «Устройство освещения на ул. Ленина </w:t>
      </w:r>
      <w:proofErr w:type="spellStart"/>
      <w:r w:rsidR="00B967F3" w:rsidRPr="00050E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967F3" w:rsidRPr="00050EA7">
        <w:rPr>
          <w:rFonts w:ascii="Times New Roman" w:hAnsi="Times New Roman" w:cs="Times New Roman"/>
          <w:sz w:val="28"/>
          <w:szCs w:val="28"/>
        </w:rPr>
        <w:t xml:space="preserve">/у 79а села Гофицкое </w:t>
      </w:r>
      <w:r w:rsidR="00B967F3" w:rsidRPr="00050EA7">
        <w:rPr>
          <w:rFonts w:ascii="Times New Roman" w:hAnsi="Times New Roman" w:cs="Times New Roman"/>
          <w:sz w:val="28"/>
          <w:szCs w:val="28"/>
        </w:rPr>
        <w:lastRenderedPageBreak/>
        <w:t>Петровского муниципального округа Ставропольского края», «Благоустройство территории филиала № 4 с.</w:t>
      </w:r>
      <w:r w:rsidR="00BD41CF" w:rsidRPr="0005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F3" w:rsidRPr="00050EA7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B967F3" w:rsidRPr="00050EA7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дополнительного образования «</w:t>
      </w:r>
      <w:proofErr w:type="spellStart"/>
      <w:r w:rsidR="00B967F3" w:rsidRPr="00050EA7">
        <w:rPr>
          <w:rFonts w:ascii="Times New Roman" w:hAnsi="Times New Roman" w:cs="Times New Roman"/>
          <w:sz w:val="28"/>
          <w:szCs w:val="28"/>
        </w:rPr>
        <w:t>Светлоградская</w:t>
      </w:r>
      <w:proofErr w:type="spellEnd"/>
      <w:r w:rsidR="00B967F3" w:rsidRPr="00050EA7">
        <w:rPr>
          <w:rFonts w:ascii="Times New Roman" w:hAnsi="Times New Roman" w:cs="Times New Roman"/>
          <w:sz w:val="28"/>
          <w:szCs w:val="28"/>
        </w:rPr>
        <w:t xml:space="preserve"> районная детская музыкальная школа» в с. </w:t>
      </w:r>
      <w:proofErr w:type="spellStart"/>
      <w:r w:rsidR="00B967F3" w:rsidRPr="00050EA7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B967F3" w:rsidRPr="00050EA7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края»</w:t>
      </w:r>
      <w:r w:rsidRPr="00050E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E13" w:rsidRPr="00050EA7" w:rsidRDefault="00A061A5" w:rsidP="000E7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0EA7">
        <w:rPr>
          <w:rFonts w:ascii="Times New Roman" w:hAnsi="Times New Roman" w:cs="Times New Roman"/>
          <w:sz w:val="28"/>
          <w:szCs w:val="28"/>
        </w:rPr>
        <w:t xml:space="preserve">по программе «Развитие транспортной системы и обеспечение безопасности дорожного движения»: </w:t>
      </w:r>
      <w:proofErr w:type="gramStart"/>
      <w:r w:rsidRPr="00050EA7">
        <w:rPr>
          <w:rFonts w:ascii="Times New Roman" w:hAnsi="Times New Roman" w:cs="Times New Roman"/>
          <w:sz w:val="28"/>
          <w:szCs w:val="28"/>
        </w:rPr>
        <w:t xml:space="preserve">«Ремонт части автомобильной дороги общего пользования местного значения по ул. </w:t>
      </w:r>
      <w:proofErr w:type="spellStart"/>
      <w:r w:rsidRPr="00050EA7">
        <w:rPr>
          <w:rFonts w:ascii="Times New Roman" w:hAnsi="Times New Roman" w:cs="Times New Roman"/>
          <w:sz w:val="28"/>
          <w:szCs w:val="28"/>
        </w:rPr>
        <w:t>Гноевого</w:t>
      </w:r>
      <w:proofErr w:type="spellEnd"/>
      <w:r w:rsidRPr="00050EA7">
        <w:rPr>
          <w:rFonts w:ascii="Times New Roman" w:hAnsi="Times New Roman" w:cs="Times New Roman"/>
          <w:sz w:val="28"/>
          <w:szCs w:val="28"/>
        </w:rPr>
        <w:t xml:space="preserve"> в селе Гофицкое Петровского муниципального округа Ставропольского края», «Ремонт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края», «Ремонт участка автомобильной дороги общего пользования местного значения по ул. Железнодорожная х. Вознесенский  Петровского муниципального округа Ставропольского края», «Ремонт дороги по тупику</w:t>
      </w:r>
      <w:proofErr w:type="gramEnd"/>
      <w:r w:rsidRPr="00050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EA7">
        <w:rPr>
          <w:rFonts w:ascii="Times New Roman" w:hAnsi="Times New Roman" w:cs="Times New Roman"/>
          <w:sz w:val="28"/>
          <w:szCs w:val="28"/>
        </w:rPr>
        <w:t>Приветливый</w:t>
      </w:r>
      <w:proofErr w:type="gramEnd"/>
      <w:r w:rsidRPr="00050EA7">
        <w:rPr>
          <w:rFonts w:ascii="Times New Roman" w:hAnsi="Times New Roman" w:cs="Times New Roman"/>
          <w:sz w:val="28"/>
          <w:szCs w:val="28"/>
        </w:rPr>
        <w:t xml:space="preserve"> города Светлограда»</w:t>
      </w:r>
      <w:r w:rsidR="00D759A0">
        <w:rPr>
          <w:rFonts w:ascii="Times New Roman" w:hAnsi="Times New Roman" w:cs="Times New Roman"/>
          <w:sz w:val="28"/>
          <w:szCs w:val="28"/>
        </w:rPr>
        <w:t>.</w:t>
      </w:r>
    </w:p>
    <w:p w:rsidR="00D0137A" w:rsidRPr="00050EA7" w:rsidRDefault="00D0137A">
      <w:pPr>
        <w:ind w:firstLine="709"/>
        <w:jc w:val="both"/>
        <w:rPr>
          <w:sz w:val="28"/>
          <w:szCs w:val="28"/>
        </w:rPr>
      </w:pPr>
    </w:p>
    <w:p w:rsidR="00640CE8" w:rsidRPr="00050EA7" w:rsidRDefault="00003C3E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По результатам мониторинга хода реализации программ за </w:t>
      </w:r>
      <w:r w:rsidR="00050EA7" w:rsidRPr="00050EA7">
        <w:rPr>
          <w:sz w:val="28"/>
          <w:szCs w:val="28"/>
        </w:rPr>
        <w:t>9 месяцев</w:t>
      </w:r>
      <w:r w:rsidRPr="00050EA7">
        <w:rPr>
          <w:sz w:val="28"/>
          <w:szCs w:val="28"/>
        </w:rPr>
        <w:t xml:space="preserve"> 202</w:t>
      </w:r>
      <w:r w:rsidR="007460F2" w:rsidRPr="00050EA7">
        <w:rPr>
          <w:sz w:val="28"/>
          <w:szCs w:val="28"/>
        </w:rPr>
        <w:t>4</w:t>
      </w:r>
      <w:r w:rsidRPr="00050EA7">
        <w:rPr>
          <w:sz w:val="28"/>
          <w:szCs w:val="28"/>
        </w:rPr>
        <w:t xml:space="preserve"> года в рамках повышения качества работы с программами</w:t>
      </w:r>
      <w:r w:rsidR="00D0137A" w:rsidRPr="00050EA7">
        <w:rPr>
          <w:sz w:val="28"/>
          <w:szCs w:val="28"/>
        </w:rPr>
        <w:t xml:space="preserve"> рекомендова</w:t>
      </w:r>
      <w:r w:rsidR="00CD1555">
        <w:rPr>
          <w:sz w:val="28"/>
          <w:szCs w:val="28"/>
        </w:rPr>
        <w:t>но</w:t>
      </w:r>
      <w:r w:rsidR="00640CE8" w:rsidRPr="00050EA7">
        <w:rPr>
          <w:sz w:val="28"/>
          <w:szCs w:val="28"/>
        </w:rPr>
        <w:t>:</w:t>
      </w:r>
    </w:p>
    <w:p w:rsidR="000F62F5" w:rsidRPr="00050EA7" w:rsidRDefault="00640CE8" w:rsidP="00BD41CF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>1</w:t>
      </w:r>
      <w:r w:rsidR="00D0137A" w:rsidRPr="00050EA7">
        <w:rPr>
          <w:sz w:val="28"/>
          <w:szCs w:val="28"/>
        </w:rPr>
        <w:t>. О</w:t>
      </w:r>
      <w:r w:rsidRPr="00050EA7">
        <w:rPr>
          <w:sz w:val="28"/>
          <w:szCs w:val="28"/>
        </w:rPr>
        <w:t>тделам и органам администрации - ответственным исполнителям программ (подпрограмм)</w:t>
      </w:r>
      <w:r w:rsidR="00B967F3" w:rsidRPr="00050EA7">
        <w:rPr>
          <w:sz w:val="28"/>
          <w:szCs w:val="28"/>
        </w:rPr>
        <w:t xml:space="preserve"> п</w:t>
      </w:r>
      <w:r w:rsidR="00003C3E" w:rsidRPr="00050EA7">
        <w:rPr>
          <w:sz w:val="28"/>
          <w:szCs w:val="28"/>
        </w:rPr>
        <w:t>ровести анализ исполнения контрольных событий основных мероприятий</w:t>
      </w:r>
      <w:r w:rsidR="00B967F3" w:rsidRPr="00050EA7">
        <w:rPr>
          <w:sz w:val="28"/>
          <w:szCs w:val="28"/>
        </w:rPr>
        <w:t>, предусмотренных детальными планами-графиками реализации программ</w:t>
      </w:r>
      <w:r w:rsidR="00003C3E" w:rsidRPr="00050EA7">
        <w:rPr>
          <w:sz w:val="28"/>
          <w:szCs w:val="28"/>
        </w:rPr>
        <w:t xml:space="preserve">. </w:t>
      </w:r>
      <w:r w:rsidR="00003C3E" w:rsidRPr="00050EA7">
        <w:rPr>
          <w:rStyle w:val="-"/>
          <w:rFonts w:eastAsia="Calibri"/>
          <w:color w:val="auto"/>
          <w:sz w:val="28"/>
          <w:szCs w:val="28"/>
          <w:u w:val="none"/>
        </w:rPr>
        <w:t>При выявлении отклонений от сроков выполнения контрольных событий принимать меры по недопущению срывов сроков либо минимизации отклонений от сроков наступления контрольных событий.</w:t>
      </w:r>
    </w:p>
    <w:p w:rsidR="008E1CC8" w:rsidRDefault="00003C3E" w:rsidP="00BD41CF">
      <w:pPr>
        <w:ind w:firstLine="709"/>
        <w:jc w:val="both"/>
        <w:rPr>
          <w:rStyle w:val="-"/>
          <w:rFonts w:eastAsia="Calibri"/>
          <w:color w:val="auto"/>
          <w:sz w:val="28"/>
          <w:szCs w:val="28"/>
          <w:u w:val="none"/>
        </w:rPr>
      </w:pPr>
      <w:r w:rsidRPr="00050EA7">
        <w:rPr>
          <w:rStyle w:val="-"/>
          <w:rFonts w:eastAsia="Calibri"/>
          <w:color w:val="auto"/>
          <w:sz w:val="28"/>
          <w:szCs w:val="28"/>
          <w:u w:val="none"/>
        </w:rPr>
        <w:t xml:space="preserve">2. </w:t>
      </w:r>
      <w:r w:rsidR="008E1CC8" w:rsidRPr="00050EA7">
        <w:rPr>
          <w:sz w:val="28"/>
          <w:szCs w:val="28"/>
        </w:rPr>
        <w:t xml:space="preserve">Управлению муниципального хозяйства администрации Петровского муниципального округа </w:t>
      </w:r>
      <w:r w:rsidR="008E1CC8">
        <w:rPr>
          <w:sz w:val="28"/>
          <w:szCs w:val="28"/>
        </w:rPr>
        <w:t>С</w:t>
      </w:r>
      <w:r w:rsidR="008E1CC8" w:rsidRPr="00050EA7">
        <w:rPr>
          <w:sz w:val="28"/>
          <w:szCs w:val="28"/>
        </w:rPr>
        <w:t>тавропольского края</w:t>
      </w:r>
      <w:r w:rsidR="008E1CC8">
        <w:rPr>
          <w:sz w:val="28"/>
          <w:szCs w:val="28"/>
        </w:rPr>
        <w:t>:</w:t>
      </w:r>
    </w:p>
    <w:p w:rsidR="00640CE8" w:rsidRPr="00050EA7" w:rsidRDefault="008E1CC8" w:rsidP="00BD41C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-"/>
          <w:color w:val="auto"/>
          <w:sz w:val="28"/>
          <w:szCs w:val="28"/>
          <w:u w:val="none"/>
        </w:rPr>
        <w:t>2.1.</w:t>
      </w:r>
      <w:r w:rsidR="00003C3E" w:rsidRPr="00050EA7">
        <w:rPr>
          <w:rStyle w:val="-"/>
          <w:rFonts w:eastAsia="Calibri"/>
          <w:color w:val="auto"/>
          <w:sz w:val="28"/>
          <w:szCs w:val="28"/>
          <w:u w:val="none"/>
        </w:rPr>
        <w:t xml:space="preserve"> </w:t>
      </w:r>
      <w:r>
        <w:rPr>
          <w:rStyle w:val="-"/>
          <w:rFonts w:eastAsia="Calibri"/>
          <w:color w:val="auto"/>
          <w:sz w:val="28"/>
          <w:szCs w:val="28"/>
          <w:u w:val="none"/>
        </w:rPr>
        <w:t>П</w:t>
      </w:r>
      <w:r w:rsidR="00003C3E" w:rsidRPr="00050EA7">
        <w:rPr>
          <w:rStyle w:val="-"/>
          <w:rFonts w:eastAsia="Calibri"/>
          <w:color w:val="auto"/>
          <w:sz w:val="28"/>
          <w:szCs w:val="28"/>
          <w:u w:val="none"/>
        </w:rPr>
        <w:t>рограмм</w:t>
      </w:r>
      <w:r>
        <w:rPr>
          <w:rStyle w:val="-"/>
          <w:rFonts w:eastAsia="Calibri"/>
          <w:color w:val="auto"/>
          <w:sz w:val="28"/>
          <w:szCs w:val="28"/>
          <w:u w:val="none"/>
        </w:rPr>
        <w:t>у</w:t>
      </w:r>
      <w:r w:rsidR="00003C3E" w:rsidRPr="00050EA7">
        <w:rPr>
          <w:rStyle w:val="-"/>
          <w:rFonts w:eastAsia="Calibri"/>
          <w:color w:val="auto"/>
          <w:sz w:val="28"/>
          <w:szCs w:val="28"/>
          <w:u w:val="none"/>
        </w:rPr>
        <w:t xml:space="preserve"> </w:t>
      </w:r>
      <w:r w:rsidR="00BD41CF" w:rsidRPr="00050EA7">
        <w:rPr>
          <w:sz w:val="28"/>
          <w:szCs w:val="28"/>
        </w:rPr>
        <w:t>«Развитие транспортной системы и обеспечение безопасности дорожного движения»</w:t>
      </w:r>
      <w:r w:rsidR="00F54485" w:rsidRPr="00050EA7">
        <w:rPr>
          <w:sz w:val="28"/>
          <w:szCs w:val="28"/>
        </w:rPr>
        <w:t>,</w:t>
      </w:r>
      <w:r w:rsidR="00003C3E" w:rsidRPr="00050EA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F54485" w:rsidRPr="00050EA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руководствуясь п. 35 </w:t>
      </w:r>
      <w:r w:rsidR="00F54485" w:rsidRPr="00050EA7">
        <w:rPr>
          <w:rStyle w:val="-"/>
          <w:color w:val="auto"/>
          <w:sz w:val="28"/>
          <w:szCs w:val="28"/>
          <w:u w:val="none"/>
        </w:rPr>
        <w:t xml:space="preserve">Порядка, </w:t>
      </w:r>
      <w:r w:rsidR="00003C3E" w:rsidRPr="00050EA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привести в соответствие </w:t>
      </w:r>
      <w:r w:rsidR="001E2F21" w:rsidRPr="00050EA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с </w:t>
      </w:r>
      <w:r w:rsidR="00003C3E" w:rsidRPr="00050EA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решени</w:t>
      </w:r>
      <w:r w:rsidR="001E2F21" w:rsidRPr="00050EA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ем</w:t>
      </w:r>
      <w:r w:rsidR="00003C3E" w:rsidRPr="00050EA7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BD41CF" w:rsidRPr="00050EA7">
        <w:rPr>
          <w:sz w:val="28"/>
          <w:szCs w:val="28"/>
          <w:shd w:val="clear" w:color="auto" w:fill="FFFFFF"/>
        </w:rPr>
        <w:t>о</w:t>
      </w:r>
      <w:r w:rsidR="00F551A6" w:rsidRPr="00050EA7">
        <w:rPr>
          <w:sz w:val="28"/>
          <w:szCs w:val="28"/>
          <w:shd w:val="clear" w:color="auto" w:fill="FFFFFF"/>
        </w:rPr>
        <w:t xml:space="preserve"> бюджете на 2024 </w:t>
      </w:r>
      <w:r w:rsidR="00BD41CF" w:rsidRPr="00050EA7">
        <w:rPr>
          <w:sz w:val="28"/>
          <w:szCs w:val="28"/>
          <w:shd w:val="clear" w:color="auto" w:fill="FFFFFF"/>
        </w:rPr>
        <w:t>год.</w:t>
      </w:r>
    </w:p>
    <w:p w:rsidR="00BD41CF" w:rsidRDefault="008E1CC8" w:rsidP="00BD4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2.2.</w:t>
      </w:r>
      <w:r w:rsidR="00BD41CF" w:rsidRPr="00050EA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BD41CF" w:rsidRPr="00050EA7">
        <w:rPr>
          <w:sz w:val="28"/>
          <w:szCs w:val="28"/>
        </w:rPr>
        <w:t>етальны</w:t>
      </w:r>
      <w:r w:rsidR="00050EA7" w:rsidRPr="00050EA7">
        <w:rPr>
          <w:sz w:val="28"/>
          <w:szCs w:val="28"/>
        </w:rPr>
        <w:t>е</w:t>
      </w:r>
      <w:r w:rsidR="00BD41CF" w:rsidRPr="00050EA7">
        <w:rPr>
          <w:sz w:val="28"/>
          <w:szCs w:val="28"/>
        </w:rPr>
        <w:t xml:space="preserve"> план</w:t>
      </w:r>
      <w:r w:rsidR="00050EA7" w:rsidRPr="00050EA7">
        <w:rPr>
          <w:sz w:val="28"/>
          <w:szCs w:val="28"/>
        </w:rPr>
        <w:t>ы</w:t>
      </w:r>
      <w:r w:rsidR="00BD41CF" w:rsidRPr="00050EA7">
        <w:rPr>
          <w:sz w:val="28"/>
          <w:szCs w:val="28"/>
        </w:rPr>
        <w:t>-график</w:t>
      </w:r>
      <w:r w:rsidR="00050EA7" w:rsidRPr="00050EA7">
        <w:rPr>
          <w:sz w:val="28"/>
          <w:szCs w:val="28"/>
        </w:rPr>
        <w:t>и</w:t>
      </w:r>
      <w:r w:rsidR="00BD41CF" w:rsidRPr="00050EA7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программ</w:t>
      </w:r>
      <w:r w:rsidR="00BD41CF" w:rsidRPr="00050EA7">
        <w:rPr>
          <w:sz w:val="28"/>
          <w:szCs w:val="28"/>
        </w:rPr>
        <w:t xml:space="preserve"> </w:t>
      </w:r>
      <w:r w:rsidRPr="00050EA7">
        <w:rPr>
          <w:sz w:val="28"/>
          <w:szCs w:val="28"/>
        </w:rPr>
        <w:t>«Развитие жилищно-коммунального хозяйства» и «Развитие транспортной системы и обеспечение безопасности дорожного движения»</w:t>
      </w:r>
      <w:r w:rsidR="00050EA7" w:rsidRPr="00050EA7">
        <w:rPr>
          <w:sz w:val="28"/>
          <w:szCs w:val="28"/>
        </w:rPr>
        <w:t xml:space="preserve"> </w:t>
      </w:r>
      <w:r w:rsidR="00BD41CF" w:rsidRPr="00050EA7">
        <w:rPr>
          <w:sz w:val="28"/>
          <w:szCs w:val="28"/>
        </w:rPr>
        <w:t>привести в соответствие с реализуемыми инициативными проектами за счет средств бюджета округа</w:t>
      </w:r>
      <w:r w:rsidR="00F54485" w:rsidRPr="00050EA7">
        <w:rPr>
          <w:sz w:val="28"/>
          <w:szCs w:val="28"/>
        </w:rPr>
        <w:t>.</w:t>
      </w:r>
    </w:p>
    <w:p w:rsidR="00085DCA" w:rsidRDefault="009A5083" w:rsidP="00DF0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образования </w:t>
      </w:r>
      <w:r w:rsidR="00DF032B">
        <w:rPr>
          <w:sz w:val="28"/>
          <w:szCs w:val="28"/>
        </w:rPr>
        <w:t>внести изменения в программу «Развитие образования»</w:t>
      </w:r>
      <w:r w:rsidR="00085DCA">
        <w:rPr>
          <w:sz w:val="28"/>
          <w:szCs w:val="28"/>
        </w:rPr>
        <w:t>:</w:t>
      </w:r>
    </w:p>
    <w:p w:rsidR="00085DCA" w:rsidRDefault="009A5083" w:rsidP="00DF032B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устрани</w:t>
      </w:r>
      <w:r w:rsidR="00085DCA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085DCA">
        <w:rPr>
          <w:rFonts w:eastAsia="Calibri"/>
          <w:sz w:val="28"/>
          <w:szCs w:val="28"/>
          <w:lang w:eastAsia="en-US"/>
        </w:rPr>
        <w:t xml:space="preserve">не </w:t>
      </w:r>
      <w:r w:rsidR="00DF032B" w:rsidRPr="00050EA7">
        <w:rPr>
          <w:rFonts w:eastAsia="Calibri"/>
          <w:sz w:val="28"/>
          <w:szCs w:val="28"/>
          <w:lang w:eastAsia="en-US"/>
        </w:rPr>
        <w:t>корректн</w:t>
      </w:r>
      <w:r w:rsidR="00085DCA">
        <w:rPr>
          <w:rFonts w:eastAsia="Calibri"/>
          <w:sz w:val="28"/>
          <w:szCs w:val="28"/>
          <w:lang w:eastAsia="en-US"/>
        </w:rPr>
        <w:t>ые</w:t>
      </w:r>
      <w:r w:rsidR="00DF032B" w:rsidRPr="00050EA7">
        <w:rPr>
          <w:rFonts w:eastAsia="Calibri"/>
          <w:sz w:val="28"/>
          <w:szCs w:val="28"/>
          <w:lang w:eastAsia="en-US"/>
        </w:rPr>
        <w:t xml:space="preserve"> значения показателя «</w:t>
      </w:r>
      <w:r w:rsidR="00DF032B" w:rsidRPr="00050EA7">
        <w:rPr>
          <w:rFonts w:eastAsia="Calibri"/>
          <w:sz w:val="28"/>
          <w:szCs w:val="28"/>
        </w:rPr>
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капитального ремонта зданий и сооружений муниципальных общеобразовательных организаций»</w:t>
      </w:r>
      <w:r w:rsidR="00085DCA">
        <w:rPr>
          <w:rFonts w:eastAsia="Calibri"/>
          <w:sz w:val="28"/>
          <w:szCs w:val="28"/>
        </w:rPr>
        <w:t>;</w:t>
      </w:r>
      <w:proofErr w:type="gramEnd"/>
    </w:p>
    <w:p w:rsidR="00DF032B" w:rsidRPr="00050EA7" w:rsidRDefault="00DF032B" w:rsidP="00DF03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lastRenderedPageBreak/>
        <w:t xml:space="preserve">предусмотреть </w:t>
      </w:r>
      <w:r w:rsidRPr="00050EA7">
        <w:rPr>
          <w:sz w:val="28"/>
          <w:szCs w:val="28"/>
        </w:rPr>
        <w:t>показател</w:t>
      </w:r>
      <w:r>
        <w:rPr>
          <w:sz w:val="28"/>
          <w:szCs w:val="28"/>
        </w:rPr>
        <w:t>ь,</w:t>
      </w:r>
      <w:r w:rsidRPr="00050EA7">
        <w:rPr>
          <w:sz w:val="28"/>
          <w:szCs w:val="28"/>
        </w:rPr>
        <w:t xml:space="preserve"> характеризующ</w:t>
      </w:r>
      <w:r>
        <w:rPr>
          <w:sz w:val="28"/>
          <w:szCs w:val="28"/>
        </w:rPr>
        <w:t>ий</w:t>
      </w:r>
      <w:r w:rsidRPr="00050EA7">
        <w:rPr>
          <w:sz w:val="28"/>
          <w:szCs w:val="28"/>
        </w:rPr>
        <w:t xml:space="preserve"> привлечение денежных средств из краевого бюджета на условиях </w:t>
      </w:r>
      <w:proofErr w:type="spellStart"/>
      <w:r w:rsidRPr="00050EA7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по основному мероприятию </w:t>
      </w:r>
      <w:r w:rsidRPr="00050EA7">
        <w:rPr>
          <w:rFonts w:eastAsia="Calibri"/>
          <w:sz w:val="28"/>
          <w:szCs w:val="28"/>
        </w:rPr>
        <w:t>«</w:t>
      </w:r>
      <w:r w:rsidRPr="00050EA7">
        <w:rPr>
          <w:sz w:val="28"/>
          <w:szCs w:val="28"/>
        </w:rPr>
        <w:t>Реализация мероприятий по модернизации школьных систем образования».</w:t>
      </w:r>
    </w:p>
    <w:p w:rsidR="009A5083" w:rsidRPr="00050EA7" w:rsidRDefault="009A5083" w:rsidP="00BD41CF">
      <w:pPr>
        <w:ind w:firstLine="709"/>
        <w:jc w:val="both"/>
        <w:rPr>
          <w:sz w:val="28"/>
          <w:szCs w:val="28"/>
        </w:rPr>
      </w:pPr>
    </w:p>
    <w:p w:rsidR="00050EA7" w:rsidRPr="00050EA7" w:rsidRDefault="00050EA7" w:rsidP="00640CE8">
      <w:pPr>
        <w:ind w:firstLine="709"/>
        <w:jc w:val="both"/>
        <w:rPr>
          <w:sz w:val="28"/>
          <w:szCs w:val="28"/>
        </w:rPr>
      </w:pPr>
    </w:p>
    <w:p w:rsidR="004A66CA" w:rsidRPr="00050EA7" w:rsidRDefault="00003C3E" w:rsidP="00640CE8">
      <w:pPr>
        <w:ind w:firstLine="709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Приложение на </w:t>
      </w:r>
      <w:r w:rsidR="00D94C24">
        <w:rPr>
          <w:sz w:val="28"/>
          <w:szCs w:val="28"/>
        </w:rPr>
        <w:t>10</w:t>
      </w:r>
      <w:r w:rsidRPr="00050EA7">
        <w:rPr>
          <w:sz w:val="28"/>
          <w:szCs w:val="28"/>
        </w:rPr>
        <w:t xml:space="preserve"> листах в 1 экземпляре.</w:t>
      </w:r>
    </w:p>
    <w:p w:rsidR="00D0137A" w:rsidRDefault="00D0137A" w:rsidP="007A2954">
      <w:pPr>
        <w:spacing w:line="240" w:lineRule="exact"/>
        <w:jc w:val="both"/>
        <w:rPr>
          <w:spacing w:val="-6"/>
          <w:sz w:val="28"/>
          <w:szCs w:val="28"/>
        </w:rPr>
      </w:pPr>
    </w:p>
    <w:p w:rsidR="00DF032B" w:rsidRDefault="00DF032B" w:rsidP="007A2954">
      <w:pPr>
        <w:spacing w:line="240" w:lineRule="exact"/>
        <w:jc w:val="both"/>
        <w:rPr>
          <w:spacing w:val="-6"/>
          <w:sz w:val="28"/>
          <w:szCs w:val="28"/>
        </w:rPr>
      </w:pPr>
    </w:p>
    <w:p w:rsidR="00DF032B" w:rsidRPr="00050EA7" w:rsidRDefault="00DF032B" w:rsidP="007A2954">
      <w:pPr>
        <w:spacing w:line="240" w:lineRule="exact"/>
        <w:jc w:val="both"/>
        <w:rPr>
          <w:spacing w:val="-6"/>
          <w:sz w:val="28"/>
          <w:szCs w:val="28"/>
        </w:rPr>
      </w:pPr>
    </w:p>
    <w:p w:rsidR="004A66CA" w:rsidRPr="00050EA7" w:rsidRDefault="00003C3E">
      <w:pPr>
        <w:spacing w:line="240" w:lineRule="exact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Начальник отдела </w:t>
      </w:r>
    </w:p>
    <w:p w:rsidR="004A66CA" w:rsidRPr="00050EA7" w:rsidRDefault="00003C3E">
      <w:pPr>
        <w:spacing w:line="240" w:lineRule="exact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стратегического планирования </w:t>
      </w:r>
    </w:p>
    <w:p w:rsidR="004A66CA" w:rsidRPr="00050EA7" w:rsidRDefault="00003C3E">
      <w:pPr>
        <w:spacing w:line="240" w:lineRule="exact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и инвестиций администрации </w:t>
      </w:r>
    </w:p>
    <w:p w:rsidR="004A66CA" w:rsidRPr="00050EA7" w:rsidRDefault="00003C3E">
      <w:pPr>
        <w:spacing w:line="240" w:lineRule="exact"/>
        <w:jc w:val="both"/>
        <w:rPr>
          <w:sz w:val="28"/>
          <w:szCs w:val="28"/>
        </w:rPr>
      </w:pPr>
      <w:r w:rsidRPr="00050EA7">
        <w:rPr>
          <w:sz w:val="28"/>
          <w:szCs w:val="28"/>
        </w:rPr>
        <w:t xml:space="preserve">Петровского </w:t>
      </w:r>
      <w:r w:rsidR="00A60725" w:rsidRPr="00050EA7">
        <w:rPr>
          <w:sz w:val="28"/>
          <w:szCs w:val="28"/>
        </w:rPr>
        <w:t>муниципального</w:t>
      </w:r>
      <w:r w:rsidRPr="00050EA7">
        <w:rPr>
          <w:sz w:val="28"/>
          <w:szCs w:val="28"/>
        </w:rPr>
        <w:t xml:space="preserve"> округа</w:t>
      </w:r>
    </w:p>
    <w:p w:rsidR="00050EA7" w:rsidRPr="00050EA7" w:rsidRDefault="00003C3E" w:rsidP="00D736CE">
      <w:pPr>
        <w:spacing w:line="240" w:lineRule="exact"/>
        <w:jc w:val="both"/>
        <w:rPr>
          <w:sz w:val="28"/>
          <w:szCs w:val="28"/>
        </w:rPr>
      </w:pPr>
      <w:r w:rsidRPr="00050EA7">
        <w:rPr>
          <w:sz w:val="28"/>
          <w:szCs w:val="28"/>
        </w:rPr>
        <w:t>Ставропольского края                                                                     Л.В.Кириленко</w:t>
      </w:r>
    </w:p>
    <w:p w:rsidR="00D736CE" w:rsidRDefault="00D736CE"/>
    <w:p w:rsidR="00D736CE" w:rsidRDefault="00D736CE"/>
    <w:p w:rsidR="00DF032B" w:rsidRDefault="00DF032B"/>
    <w:p w:rsidR="00DF032B" w:rsidRDefault="00DF032B"/>
    <w:p w:rsidR="00DF032B" w:rsidRDefault="00DF032B"/>
    <w:p w:rsidR="00D736CE" w:rsidRDefault="00003C3E">
      <w:proofErr w:type="spellStart"/>
      <w:r w:rsidRPr="00D736CE">
        <w:t>Мязина</w:t>
      </w:r>
      <w:proofErr w:type="spellEnd"/>
      <w:r w:rsidRPr="00D736CE">
        <w:t xml:space="preserve"> Л.В. </w:t>
      </w:r>
    </w:p>
    <w:p w:rsidR="00FE54E6" w:rsidRPr="00D736CE" w:rsidRDefault="00003C3E">
      <w:r w:rsidRPr="00D736CE">
        <w:t>4-05-36</w:t>
      </w:r>
    </w:p>
    <w:sectPr w:rsidR="00FE54E6" w:rsidRPr="00D736CE" w:rsidSect="004912C2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CC"/>
    <w:family w:val="swiss"/>
    <w:pitch w:val="variable"/>
    <w:sig w:usb0="E7000EFF" w:usb1="5200FDFF" w:usb2="0A042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B6F"/>
    <w:multiLevelType w:val="hybridMultilevel"/>
    <w:tmpl w:val="3BA6B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506"/>
  <w:characterSpacingControl w:val="doNotCompress"/>
  <w:compat/>
  <w:rsids>
    <w:rsidRoot w:val="004A66CA"/>
    <w:rsid w:val="00003C3E"/>
    <w:rsid w:val="00007070"/>
    <w:rsid w:val="00007BB9"/>
    <w:rsid w:val="00022196"/>
    <w:rsid w:val="00034E88"/>
    <w:rsid w:val="00050EA7"/>
    <w:rsid w:val="0005472B"/>
    <w:rsid w:val="00061638"/>
    <w:rsid w:val="000720B2"/>
    <w:rsid w:val="00080366"/>
    <w:rsid w:val="00082370"/>
    <w:rsid w:val="00082F8A"/>
    <w:rsid w:val="00085DCA"/>
    <w:rsid w:val="00087D3A"/>
    <w:rsid w:val="000A6BFE"/>
    <w:rsid w:val="000B4C37"/>
    <w:rsid w:val="000B4F6C"/>
    <w:rsid w:val="000E3BD1"/>
    <w:rsid w:val="000E7317"/>
    <w:rsid w:val="000F24FD"/>
    <w:rsid w:val="000F548B"/>
    <w:rsid w:val="000F62F5"/>
    <w:rsid w:val="00122B33"/>
    <w:rsid w:val="00131806"/>
    <w:rsid w:val="00135437"/>
    <w:rsid w:val="00147FA7"/>
    <w:rsid w:val="001554CB"/>
    <w:rsid w:val="00164FB7"/>
    <w:rsid w:val="00176564"/>
    <w:rsid w:val="001D3B7A"/>
    <w:rsid w:val="001E2F21"/>
    <w:rsid w:val="001F270C"/>
    <w:rsid w:val="00214576"/>
    <w:rsid w:val="00217A15"/>
    <w:rsid w:val="00223E16"/>
    <w:rsid w:val="00244025"/>
    <w:rsid w:val="00251CEA"/>
    <w:rsid w:val="0026126B"/>
    <w:rsid w:val="00263E57"/>
    <w:rsid w:val="00266876"/>
    <w:rsid w:val="002707FE"/>
    <w:rsid w:val="0029586E"/>
    <w:rsid w:val="002D5AB2"/>
    <w:rsid w:val="002F606F"/>
    <w:rsid w:val="00301C81"/>
    <w:rsid w:val="0030298B"/>
    <w:rsid w:val="0032212A"/>
    <w:rsid w:val="00335922"/>
    <w:rsid w:val="00345004"/>
    <w:rsid w:val="00354456"/>
    <w:rsid w:val="003756BA"/>
    <w:rsid w:val="00383C81"/>
    <w:rsid w:val="0039208F"/>
    <w:rsid w:val="003B36AF"/>
    <w:rsid w:val="003C54DE"/>
    <w:rsid w:val="003C57AF"/>
    <w:rsid w:val="003C69A2"/>
    <w:rsid w:val="003E0B51"/>
    <w:rsid w:val="003E754C"/>
    <w:rsid w:val="004134E1"/>
    <w:rsid w:val="00415866"/>
    <w:rsid w:val="00426397"/>
    <w:rsid w:val="004354BE"/>
    <w:rsid w:val="00454A60"/>
    <w:rsid w:val="00456F7F"/>
    <w:rsid w:val="00457395"/>
    <w:rsid w:val="004842AF"/>
    <w:rsid w:val="004912C2"/>
    <w:rsid w:val="004A66CA"/>
    <w:rsid w:val="004D7A84"/>
    <w:rsid w:val="004F0AC8"/>
    <w:rsid w:val="00505B07"/>
    <w:rsid w:val="00534C50"/>
    <w:rsid w:val="00537B66"/>
    <w:rsid w:val="005713C7"/>
    <w:rsid w:val="005725F8"/>
    <w:rsid w:val="00581FC4"/>
    <w:rsid w:val="005938F5"/>
    <w:rsid w:val="005D1B6B"/>
    <w:rsid w:val="005D6AE1"/>
    <w:rsid w:val="005E4E85"/>
    <w:rsid w:val="005F0480"/>
    <w:rsid w:val="005F5C6F"/>
    <w:rsid w:val="0060625B"/>
    <w:rsid w:val="00614C21"/>
    <w:rsid w:val="00622265"/>
    <w:rsid w:val="00640CE8"/>
    <w:rsid w:val="00671067"/>
    <w:rsid w:val="0067714D"/>
    <w:rsid w:val="00680B5E"/>
    <w:rsid w:val="00685638"/>
    <w:rsid w:val="00691D30"/>
    <w:rsid w:val="00692D86"/>
    <w:rsid w:val="006B7233"/>
    <w:rsid w:val="006E39A0"/>
    <w:rsid w:val="006F4684"/>
    <w:rsid w:val="00731E30"/>
    <w:rsid w:val="007460F2"/>
    <w:rsid w:val="00751001"/>
    <w:rsid w:val="00757B19"/>
    <w:rsid w:val="00760F13"/>
    <w:rsid w:val="0078722F"/>
    <w:rsid w:val="00795504"/>
    <w:rsid w:val="007A2954"/>
    <w:rsid w:val="007C5B21"/>
    <w:rsid w:val="007E0041"/>
    <w:rsid w:val="0080274E"/>
    <w:rsid w:val="00810BC6"/>
    <w:rsid w:val="008132A2"/>
    <w:rsid w:val="00816842"/>
    <w:rsid w:val="00822ECD"/>
    <w:rsid w:val="008400B4"/>
    <w:rsid w:val="008659E8"/>
    <w:rsid w:val="00884F44"/>
    <w:rsid w:val="008D027D"/>
    <w:rsid w:val="008E1CC8"/>
    <w:rsid w:val="0090690E"/>
    <w:rsid w:val="00907BFE"/>
    <w:rsid w:val="0092004B"/>
    <w:rsid w:val="009606EE"/>
    <w:rsid w:val="00962B65"/>
    <w:rsid w:val="00985595"/>
    <w:rsid w:val="00995E4B"/>
    <w:rsid w:val="009A5083"/>
    <w:rsid w:val="009C527B"/>
    <w:rsid w:val="009F58B9"/>
    <w:rsid w:val="009F6287"/>
    <w:rsid w:val="00A061A5"/>
    <w:rsid w:val="00A25A7C"/>
    <w:rsid w:val="00A46DB8"/>
    <w:rsid w:val="00A60170"/>
    <w:rsid w:val="00A60725"/>
    <w:rsid w:val="00A76EAB"/>
    <w:rsid w:val="00A847CB"/>
    <w:rsid w:val="00AF275D"/>
    <w:rsid w:val="00AF5CEC"/>
    <w:rsid w:val="00B05154"/>
    <w:rsid w:val="00B12394"/>
    <w:rsid w:val="00B162F6"/>
    <w:rsid w:val="00B22929"/>
    <w:rsid w:val="00B30D6B"/>
    <w:rsid w:val="00B45223"/>
    <w:rsid w:val="00B61212"/>
    <w:rsid w:val="00B65890"/>
    <w:rsid w:val="00B7306C"/>
    <w:rsid w:val="00B816BE"/>
    <w:rsid w:val="00B967F3"/>
    <w:rsid w:val="00BC1181"/>
    <w:rsid w:val="00BD2CE2"/>
    <w:rsid w:val="00BD2E37"/>
    <w:rsid w:val="00BD41A2"/>
    <w:rsid w:val="00BD41CF"/>
    <w:rsid w:val="00BD6211"/>
    <w:rsid w:val="00C1119D"/>
    <w:rsid w:val="00C337F3"/>
    <w:rsid w:val="00C41E04"/>
    <w:rsid w:val="00C43B3C"/>
    <w:rsid w:val="00C63E3B"/>
    <w:rsid w:val="00C65221"/>
    <w:rsid w:val="00C86DBF"/>
    <w:rsid w:val="00CB64B7"/>
    <w:rsid w:val="00CC770C"/>
    <w:rsid w:val="00CD1555"/>
    <w:rsid w:val="00CE2598"/>
    <w:rsid w:val="00CF0D3B"/>
    <w:rsid w:val="00D0137A"/>
    <w:rsid w:val="00D07931"/>
    <w:rsid w:val="00D2105A"/>
    <w:rsid w:val="00D56CD3"/>
    <w:rsid w:val="00D7190E"/>
    <w:rsid w:val="00D736CE"/>
    <w:rsid w:val="00D759A0"/>
    <w:rsid w:val="00D93554"/>
    <w:rsid w:val="00D94C24"/>
    <w:rsid w:val="00DA56AF"/>
    <w:rsid w:val="00DD0AD0"/>
    <w:rsid w:val="00DE10E3"/>
    <w:rsid w:val="00DE302F"/>
    <w:rsid w:val="00DF032B"/>
    <w:rsid w:val="00DF1C84"/>
    <w:rsid w:val="00E1622A"/>
    <w:rsid w:val="00E23C29"/>
    <w:rsid w:val="00E50191"/>
    <w:rsid w:val="00E56D9F"/>
    <w:rsid w:val="00E60F05"/>
    <w:rsid w:val="00E961CD"/>
    <w:rsid w:val="00E97E55"/>
    <w:rsid w:val="00EB5199"/>
    <w:rsid w:val="00EC5B2C"/>
    <w:rsid w:val="00F0421C"/>
    <w:rsid w:val="00F067F9"/>
    <w:rsid w:val="00F073BF"/>
    <w:rsid w:val="00F22FEA"/>
    <w:rsid w:val="00F325DB"/>
    <w:rsid w:val="00F45CC3"/>
    <w:rsid w:val="00F51A49"/>
    <w:rsid w:val="00F54485"/>
    <w:rsid w:val="00F551A6"/>
    <w:rsid w:val="00F77467"/>
    <w:rsid w:val="00F775CF"/>
    <w:rsid w:val="00FB7D85"/>
    <w:rsid w:val="00FC0E13"/>
    <w:rsid w:val="00FC4521"/>
    <w:rsid w:val="00FD239F"/>
    <w:rsid w:val="00FE1BF9"/>
    <w:rsid w:val="00FE54E6"/>
    <w:rsid w:val="00FE758D"/>
    <w:rsid w:val="00FE7E99"/>
    <w:rsid w:val="00FF3E5F"/>
    <w:rsid w:val="00FF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A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2862A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rsid w:val="000720B2"/>
    <w:rPr>
      <w:color w:val="0000FF"/>
      <w:u w:val="single"/>
    </w:rPr>
  </w:style>
  <w:style w:type="paragraph" w:styleId="a4">
    <w:name w:val="Title"/>
    <w:basedOn w:val="a"/>
    <w:next w:val="a5"/>
    <w:qFormat/>
    <w:rsid w:val="000720B2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0720B2"/>
    <w:pPr>
      <w:spacing w:after="140" w:line="276" w:lineRule="auto"/>
    </w:pPr>
  </w:style>
  <w:style w:type="paragraph" w:styleId="a6">
    <w:name w:val="List"/>
    <w:basedOn w:val="a5"/>
    <w:rsid w:val="000720B2"/>
    <w:rPr>
      <w:rFonts w:cs="Droid Sans Devanagari"/>
    </w:rPr>
  </w:style>
  <w:style w:type="paragraph" w:styleId="a7">
    <w:name w:val="caption"/>
    <w:basedOn w:val="a"/>
    <w:qFormat/>
    <w:rsid w:val="000720B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0720B2"/>
    <w:pPr>
      <w:suppressLineNumbers/>
    </w:pPr>
    <w:rPr>
      <w:rFonts w:cs="Droid Sans Devanagari"/>
    </w:rPr>
  </w:style>
  <w:style w:type="paragraph" w:styleId="a9">
    <w:name w:val="Body Text Indent"/>
    <w:basedOn w:val="a"/>
    <w:rsid w:val="002862AD"/>
    <w:pPr>
      <w:ind w:firstLine="567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061A4"/>
    <w:pPr>
      <w:ind w:left="720"/>
      <w:contextualSpacing/>
    </w:pPr>
  </w:style>
  <w:style w:type="paragraph" w:customStyle="1" w:styleId="ConsPlusNormal">
    <w:name w:val="ConsPlusNormal"/>
    <w:qFormat/>
    <w:rsid w:val="003209A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table" w:styleId="ab">
    <w:name w:val="Table Grid"/>
    <w:basedOn w:val="a1"/>
    <w:uiPriority w:val="59"/>
    <w:rsid w:val="002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7E1F-44CD-464A-AD41-D13383F3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dc:description/>
  <cp:lastModifiedBy>myazina</cp:lastModifiedBy>
  <cp:revision>226</cp:revision>
  <cp:lastPrinted>2024-11-15T13:46:00Z</cp:lastPrinted>
  <dcterms:created xsi:type="dcterms:W3CDTF">2020-05-20T11:44:00Z</dcterms:created>
  <dcterms:modified xsi:type="dcterms:W3CDTF">2024-11-15T14:00:00Z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