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tabs>
          <w:tab w:val="left" w:pos="8760" w:leader="none"/>
        </w:tabs>
        <w:jc w:val="right"/>
        <w:rPr>
          <w:b/>
          <w:spacing w:val="-4"/>
          <w:sz w:val="28"/>
          <w:szCs w:val="28"/>
        </w:rPr>
      </w:pPr>
      <w:r>
        <w:rPr>
          <w:szCs w:val="32"/>
        </w:rPr>
        <w:t xml:space="preserve">                                  </w:t>
      </w:r>
      <w:r>
        <w:rPr>
          <w:b/>
          <w:spacing w:val="-4"/>
          <w:sz w:val="28"/>
          <w:szCs w:val="28"/>
        </w:rPr>
        <w:t xml:space="preserve">ПРОЕКТ</w:t>
      </w:r>
    </w:p>
    <w:p>
      <w:pPr>
        <w:pStyle w:val="Title"/>
        <w:rPr>
          <w:szCs w:val="32"/>
          <w:lang w:val="ru-RU"/>
        </w:rPr>
      </w:pPr>
      <w:r>
        <w:rPr>
          <w:szCs w:val="32"/>
          <w:lang w:val="ru-RU"/>
        </w:rPr>
      </w:r>
    </w:p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4"/>
        </w:rPr>
      </w:pPr>
      <w:r>
        <w:rPr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 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 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60" w:lineRule="exact"/>
        <w:jc w:val="both"/>
      </w:pPr>
      <w:r>
        <w:rPr>
          <w:spacing w:val="-6"/>
          <w:sz w:val="28"/>
          <w:szCs w:val="28"/>
        </w:rPr>
        <w:t xml:space="preserve">Об условиях приватизации </w:t>
      </w:r>
      <w:r>
        <w:rPr>
          <w:spacing w:val="-6"/>
          <w:sz w:val="28"/>
          <w:szCs w:val="28"/>
        </w:rPr>
        <w:t xml:space="preserve">имущественного комплекса </w:t>
      </w:r>
      <w:r>
        <w:rPr>
          <w:spacing w:val="-6"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унитарного предприятия Петровского городского округа Ставропольского края 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83"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 21 декабря 2001 года          № 178-ФЗ «О приватизации гос</w:t>
      </w:r>
      <w:r>
        <w:rPr>
          <w:szCs w:val="28"/>
        </w:rPr>
        <w:t xml:space="preserve">у</w:t>
      </w:r>
      <w:r>
        <w:rPr>
          <w:szCs w:val="28"/>
        </w:rPr>
        <w:t xml:space="preserve">дарственного и муниципального имущества</w:t>
      </w:r>
      <w:r>
        <w:rPr>
          <w:szCs w:val="28"/>
        </w:rPr>
        <w:t xml:space="preserve">», Положением о приватизации муниципального имущества Петровского городского округа Ставропольского края, утвержденным реш</w:t>
      </w:r>
      <w:r>
        <w:rPr>
          <w:szCs w:val="28"/>
        </w:rPr>
        <w:t xml:space="preserve">е</w:t>
      </w:r>
      <w:r>
        <w:rPr>
          <w:szCs w:val="28"/>
        </w:rPr>
        <w:t xml:space="preserve">нием Совета депутатов Петровского городского округа Ставропольского края от 23 марта 2018 г. № 23 (с изменениями),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Прогнозным планом (программой) приватизации муниципального имущества Петровского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округа Ставропольского края на 202</w:t>
      </w:r>
      <w:r>
        <w:rPr>
          <w:szCs w:val="28"/>
        </w:rPr>
        <w:t xml:space="preserve">4</w:t>
      </w:r>
      <w:r>
        <w:rPr>
          <w:szCs w:val="28"/>
        </w:rPr>
        <w:t xml:space="preserve"> год, утвержденным решением Совета депутатов Петровского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округа Ставропольского края от 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</w:t>
      </w:r>
      <w:r>
        <w:rPr>
          <w:szCs w:val="28"/>
        </w:rPr>
        <w:t xml:space="preserve">ноября</w:t>
      </w:r>
      <w:r>
        <w:rPr>
          <w:szCs w:val="28"/>
        </w:rPr>
        <w:t xml:space="preserve"> 202</w:t>
      </w:r>
      <w:r>
        <w:rPr>
          <w:szCs w:val="28"/>
        </w:rPr>
        <w:t xml:space="preserve">3</w:t>
      </w:r>
      <w:r>
        <w:rPr>
          <w:szCs w:val="28"/>
        </w:rPr>
        <w:t xml:space="preserve"> г. № </w:t>
      </w:r>
      <w:r>
        <w:rPr>
          <w:szCs w:val="28"/>
        </w:rPr>
        <w:t xml:space="preserve">1</w:t>
      </w:r>
      <w:r>
        <w:rPr>
          <w:szCs w:val="28"/>
        </w:rPr>
        <w:t xml:space="preserve">09</w:t>
      </w:r>
      <w:r>
        <w:rPr>
          <w:b/>
          <w:szCs w:val="28"/>
        </w:rPr>
        <w:t xml:space="preserve"> </w:t>
      </w:r>
      <w:r>
        <w:rPr>
          <w:szCs w:val="28"/>
        </w:rPr>
        <w:t xml:space="preserve">(с изменениями)</w:t>
      </w:r>
      <w:r>
        <w:rPr>
          <w:szCs w:val="28"/>
        </w:rPr>
        <w:t xml:space="preserve">, администрация Петровского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округа Ставропольского края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</w:p>
    <w:p>
      <w:pPr>
        <w:pStyle w:val="Normal"/>
        <w:tabs>
          <w:tab w:val="num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6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Приватизировать </w:t>
      </w:r>
      <w:r>
        <w:rPr>
          <w:sz w:val="28"/>
          <w:szCs w:val="28"/>
        </w:rPr>
        <w:t xml:space="preserve">имущественный комплекс муниципального унитарного предприятия </w:t>
      </w:r>
      <w:r>
        <w:rPr>
          <w:sz w:val="28"/>
          <w:szCs w:val="28"/>
        </w:rPr>
        <w:t xml:space="preserve">Петровского городского округа Ставропольского края 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261700</w:t>
      </w:r>
      <w:r>
        <w:rPr>
          <w:sz w:val="28"/>
          <w:szCs w:val="28"/>
        </w:rPr>
        <w:t xml:space="preserve">9487</w:t>
      </w:r>
      <w:r>
        <w:rPr>
          <w:sz w:val="28"/>
          <w:szCs w:val="28"/>
        </w:rPr>
        <w:t xml:space="preserve">, ОГРН 102260093</w:t>
      </w:r>
      <w:r>
        <w:rPr>
          <w:sz w:val="28"/>
          <w:szCs w:val="28"/>
        </w:rPr>
        <w:t xml:space="preserve">8766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расположенный по адресу: Ставр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польский край, </w:t>
      </w:r>
      <w:r>
        <w:rPr>
          <w:sz w:val="28"/>
          <w:szCs w:val="28"/>
        </w:rPr>
        <w:t xml:space="preserve">Петровск</w:t>
      </w:r>
      <w:r>
        <w:rPr>
          <w:sz w:val="28"/>
          <w:szCs w:val="28"/>
        </w:rPr>
        <w:t xml:space="preserve">ий район, г. Светлоград, ул. К</w:t>
      </w:r>
      <w:r>
        <w:rPr>
          <w:sz w:val="28"/>
          <w:szCs w:val="28"/>
        </w:rPr>
        <w:t xml:space="preserve">рупской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зд.</w:t>
      </w:r>
      <w:r>
        <w:rPr>
          <w:sz w:val="28"/>
          <w:szCs w:val="28"/>
        </w:rPr>
        <w:t xml:space="preserve">5, путем преобразования в общество с ограниченной ответственностью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 уставным капиталом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8422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(восемь миллионов </w:t>
      </w:r>
      <w:r>
        <w:rPr>
          <w:sz w:val="28"/>
          <w:szCs w:val="28"/>
        </w:rPr>
        <w:t xml:space="preserve">пятьсот сорок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восемь</w:t>
      </w:r>
      <w:r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четыреста двадцать два</w:t>
      </w:r>
      <w:r>
        <w:rPr>
          <w:sz w:val="28"/>
          <w:szCs w:val="28"/>
        </w:rPr>
        <w:t xml:space="preserve">) рубл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</w:t>
      </w:r>
      <w:r>
        <w:rPr>
          <w:sz w:val="28"/>
          <w:szCs w:val="28"/>
        </w:rPr>
        <w:t xml:space="preserve">йк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долей единственного учредителя – муниципального образования </w:t>
      </w:r>
      <w:r>
        <w:rPr>
          <w:sz w:val="28"/>
          <w:szCs w:val="28"/>
        </w:rPr>
        <w:t xml:space="preserve">Петровск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ского края – в размере 100 % номинальной стоимости доли в размере уставного капит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ла.</w:t>
      </w:r>
    </w:p>
    <w:p>
      <w:pPr>
        <w:pStyle w:val="Normal"/>
        <w:ind w:left="-6" w:firstLine="7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Утвердить: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Состав</w:t>
      </w:r>
      <w:r>
        <w:rPr>
          <w:sz w:val="28"/>
          <w:szCs w:val="28"/>
        </w:rPr>
        <w:t xml:space="preserve"> (перечень)</w:t>
      </w:r>
      <w:r>
        <w:rPr>
          <w:sz w:val="28"/>
          <w:szCs w:val="28"/>
        </w:rPr>
        <w:t xml:space="preserve"> подлежащего приватизации имущественного комплекса муниципального унитарного предприятия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городского округа Ставропольского края 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 xml:space="preserve"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Перечень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том числе исключительных прав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не подлежащих приватизации в составе </w:t>
      </w:r>
      <w:r>
        <w:rPr>
          <w:sz w:val="28"/>
          <w:szCs w:val="28"/>
        </w:rPr>
        <w:t xml:space="preserve">имущественного комплекса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унитарного предприятия </w:t>
      </w:r>
      <w:r>
        <w:rPr>
          <w:sz w:val="28"/>
          <w:szCs w:val="28"/>
        </w:rPr>
        <w:t xml:space="preserve">Петровского городского округа Ставропольского края 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согласно приложению 2</w:t>
      </w:r>
      <w:r>
        <w:rPr>
          <w:sz w:val="28"/>
          <w:szCs w:val="28"/>
        </w:rPr>
        <w:t xml:space="preserve">.</w:t>
      </w:r>
    </w:p>
    <w:p>
      <w:pPr>
        <w:pStyle w:val="UserStyle_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"P447"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действующих обременений (ограничений) имущества, включенного в состав подлежащего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имущественного комплекса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унитарного предприятия Петровского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», согласно приложению 3;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Расчет бала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совой стоимости подлежащих приватизации активов муниципального унитарного предприятия </w:t>
      </w:r>
      <w:r>
        <w:rPr>
          <w:sz w:val="28"/>
          <w:szCs w:val="28"/>
        </w:rPr>
        <w:t xml:space="preserve">Петровского городского округа Ставропольского края 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"P578"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общества с ограниченной ответственностью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имени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Петровск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ского края </w:t>
      </w:r>
      <w:r>
        <w:rPr>
          <w:sz w:val="28"/>
          <w:szCs w:val="28"/>
        </w:rPr>
        <w:t xml:space="preserve">права участника общества с ограниченной ответственностью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rPr>
          <w:color w:val="000000"/>
          <w:sz w:val="28"/>
          <w:szCs w:val="28"/>
          <w:lang w:bidi="ru-RU"/>
        </w:rPr>
        <w:t xml:space="preserve"> осуществляет администрация Петровского муниципального округа Ставропольского края </w:t>
      </w:r>
      <w:r>
        <w:rPr>
          <w:color w:val="000000"/>
          <w:sz w:val="28"/>
          <w:szCs w:val="28"/>
          <w:lang w:bidi="ru-RU"/>
        </w:rPr>
        <w:t xml:space="preserve">в лице </w:t>
      </w:r>
      <w:r>
        <w:rPr>
          <w:rFonts w:eastAsia="Arial"/>
          <w:color w:val="000000"/>
          <w:sz w:val="28"/>
          <w:szCs w:val="28"/>
        </w:rPr>
        <w:t xml:space="preserve">управления муниципального хозяйства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UserStyle_7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До первого решения единственного участника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 назначить единоличным исполнительным органом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 (директором) </w:t>
      </w:r>
      <w:r>
        <w:rPr>
          <w:rFonts w:ascii="Times New Roman" w:hAnsi="Times New Roman" w:cs="Times New Roman"/>
          <w:sz w:val="28"/>
          <w:szCs w:val="28"/>
        </w:rPr>
        <w:t xml:space="preserve"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Петровского городского округа Ставропольского края «Торгбыт»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Петрова Александра Ивановича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</w:t>
      </w:r>
      <w:r>
        <w:rPr>
          <w:bCs/>
          <w:iCs/>
          <w:sz w:val="28"/>
          <w:szCs w:val="28"/>
        </w:rPr>
        <w:t xml:space="preserve">. Определить состав ревизионной комиссии </w:t>
      </w:r>
      <w:r>
        <w:rPr>
          <w:sz w:val="28"/>
          <w:szCs w:val="28"/>
        </w:rPr>
        <w:t xml:space="preserve">общества с ограниченной ответственностью 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rPr>
          <w:bCs/>
          <w:iCs/>
          <w:sz w:val="28"/>
          <w:szCs w:val="28"/>
        </w:rPr>
        <w:t xml:space="preserve"> в количестве трех членов ревизионной комиссии и назначить: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Баранову</w:t>
      </w:r>
      <w:r>
        <w:rPr>
          <w:bCs/>
          <w:iCs/>
          <w:sz w:val="28"/>
          <w:szCs w:val="28"/>
        </w:rPr>
        <w:t xml:space="preserve"> Оксану Владимировну</w:t>
      </w:r>
      <w:r>
        <w:rPr>
          <w:bCs/>
          <w:iCs/>
          <w:sz w:val="28"/>
          <w:szCs w:val="28"/>
        </w:rPr>
        <w:t xml:space="preserve">,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главного </w:t>
      </w:r>
      <w:r>
        <w:rPr>
          <w:bCs/>
          <w:iCs/>
          <w:sz w:val="28"/>
          <w:szCs w:val="28"/>
        </w:rPr>
        <w:t xml:space="preserve">специалиста отдела</w:t>
      </w:r>
      <w:r>
        <w:rPr>
          <w:bCs/>
          <w:iCs/>
          <w:sz w:val="28"/>
          <w:szCs w:val="28"/>
        </w:rPr>
        <w:t xml:space="preserve"> жилищно-коммунального хозяйства</w:t>
      </w:r>
      <w:r>
        <w:rPr>
          <w:bCs/>
          <w:iCs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управления муниципального хозяйства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края, </w:t>
      </w:r>
      <w:r>
        <w:rPr>
          <w:sz w:val="28"/>
          <w:szCs w:val="28"/>
        </w:rPr>
        <w:t xml:space="preserve">членом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ревизионной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Рашевскую Елену Петровну, главного специалиста </w:t>
      </w:r>
      <w:r>
        <w:rPr>
          <w:rFonts w:eastAsia="Arial"/>
          <w:color w:val="000000"/>
          <w:sz w:val="28"/>
          <w:szCs w:val="28"/>
        </w:rPr>
        <w:t xml:space="preserve">управления муниципального хозяйства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членом </w:t>
      </w:r>
      <w:r>
        <w:rPr>
          <w:sz w:val="28"/>
          <w:szCs w:val="28"/>
        </w:rPr>
        <w:t xml:space="preserve">ревизионной комиссии</w:t>
      </w:r>
      <w:r>
        <w:rPr>
          <w:sz w:val="28"/>
          <w:szCs w:val="28"/>
        </w:rPr>
        <w:t xml:space="preserve">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Чепурко Ольгу Владимировну, ведущего специалиста отдела исполнения бюджета, консолидированной отчетности и контроля финансового управления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, членом ревизионной комиссии</w:t>
      </w:r>
      <w:r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</w:t>
      </w:r>
    </w:p>
    <w:p>
      <w:pPr>
        <w:pStyle w:val="UserStyle_7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иректор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Петровского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Петрову Александру Ивановичу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порядке:</w:t>
      </w:r>
    </w:p>
    <w:p>
      <w:pPr>
        <w:pStyle w:val="UserStyle_7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необходимые юридические действия по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UserStyle_7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пятидневный срок после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копию У</w:t>
      </w:r>
      <w:r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 отметкой регистрирующего органа и копию документа, подтверждающего факт внесения записи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лиц, а также документы для внесения сведений в реестр муниципального имущества.</w:t>
      </w:r>
    </w:p>
    <w:p>
      <w:pPr>
        <w:pStyle w:val="UserStyle_7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иректор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Петрову Александру Ивановичу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порядке:</w:t>
      </w:r>
    </w:p>
    <w:p>
      <w:pPr>
        <w:pStyle w:val="UserStyle_7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В течени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десяти рабочих дней с </w:t>
      </w:r>
      <w:r>
        <w:rPr>
          <w:rFonts w:ascii="Times New Roman" w:hAnsi="Times New Roman" w:cs="Times New Roman"/>
          <w:sz w:val="28"/>
          <w:szCs w:val="28"/>
        </w:rPr>
        <w:t xml:space="preserve">даты вступления </w:t>
      </w:r>
      <w:r>
        <w:rPr>
          <w:rFonts w:ascii="Times New Roman" w:hAnsi="Times New Roman" w:cs="Times New Roman"/>
          <w:sz w:val="28"/>
          <w:szCs w:val="28"/>
        </w:rPr>
        <w:t xml:space="preserve">в силу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передаточный акт;</w:t>
      </w:r>
    </w:p>
    <w:p>
      <w:pPr>
        <w:pStyle w:val="UserStyle_7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В течении шести месяцев с даты государственной регистрации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 осуществить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действия по государственной регистрации перехода к обществу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права собственности на имущество преобразованного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передаточным актом;</w:t>
      </w:r>
    </w:p>
    <w:p>
      <w:pPr>
        <w:pStyle w:val="UserStyle_7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В двухнедельный срок после регистрации права на недвижимое имущество 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документы, необходимые для внесения изменений в реестр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О</w:t>
      </w:r>
      <w:r>
        <w:rPr>
          <w:rStyle w:val="UserStyle_6"/>
          <w:sz w:val="28"/>
          <w:szCs w:val="28"/>
        </w:rPr>
        <w:t xml:space="preserve">публиковать настоящее постановление в газете «Вестник Петровского </w:t>
      </w:r>
      <w:r>
        <w:rPr>
          <w:rStyle w:val="UserStyle_6"/>
          <w:sz w:val="28"/>
          <w:szCs w:val="28"/>
        </w:rPr>
        <w:t xml:space="preserve">муниципального</w:t>
      </w:r>
      <w:r>
        <w:rPr>
          <w:rStyle w:val="UserStyle_6"/>
          <w:sz w:val="28"/>
          <w:szCs w:val="28"/>
        </w:rPr>
        <w:t xml:space="preserve"> округа» и разместить на официальном сайте администрации </w:t>
      </w:r>
      <w:r>
        <w:rPr>
          <w:rStyle w:val="UserStyle_6"/>
          <w:sz w:val="28"/>
          <w:szCs w:val="28"/>
        </w:rPr>
        <w:t xml:space="preserve">Петровского </w:t>
      </w:r>
      <w:r>
        <w:rPr>
          <w:rStyle w:val="UserStyle_6"/>
          <w:sz w:val="28"/>
          <w:szCs w:val="28"/>
        </w:rPr>
        <w:t xml:space="preserve">муниципального</w:t>
      </w:r>
      <w:r>
        <w:rPr>
          <w:rStyle w:val="UserStyle_6"/>
          <w:sz w:val="28"/>
          <w:szCs w:val="28"/>
        </w:rPr>
        <w:t xml:space="preserve"> </w:t>
      </w:r>
      <w:r>
        <w:rPr>
          <w:rStyle w:val="UserStyle_6"/>
          <w:sz w:val="28"/>
          <w:szCs w:val="28"/>
        </w:rPr>
        <w:t xml:space="preserve">округа в </w:t>
      </w:r>
      <w:r>
        <w:rPr>
          <w:sz w:val="28"/>
          <w:szCs w:val="28"/>
        </w:rPr>
        <w:t xml:space="preserve">информационно-телекоммуникационной сети</w:t>
      </w:r>
      <w:r>
        <w:rPr>
          <w:rStyle w:val="UserStyle_6"/>
          <w:sz w:val="28"/>
          <w:szCs w:val="28"/>
        </w:rPr>
        <w:t xml:space="preserve"> «Интернет», а также разместить на официальном сайте Российской Федерации в </w:t>
      </w:r>
      <w:r>
        <w:rPr>
          <w:sz w:val="28"/>
          <w:szCs w:val="28"/>
        </w:rPr>
        <w:t xml:space="preserve">информационно-телекоммуникационной сети</w:t>
      </w:r>
      <w:r>
        <w:rPr>
          <w:rStyle w:val="UserStyle_6"/>
          <w:sz w:val="28"/>
          <w:szCs w:val="28"/>
        </w:rPr>
        <w:t xml:space="preserve"> «Интернет» для размещения информации о проведении торгов, определенном Правительством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</w:rPr>
        <w:t xml:space="preserve">заместителя главы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Бабыкина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</w:p>
    <w:p>
      <w:pPr>
        <w:pStyle w:val="Normal"/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«</w:t>
      </w:r>
      <w:r>
        <w:rPr>
          <w:spacing w:val="-6"/>
          <w:sz w:val="28"/>
          <w:szCs w:val="28"/>
        </w:rPr>
        <w:t xml:space="preserve">Об условиях приватизации имущественного комплекса муниципального </w:t>
      </w:r>
      <w:r>
        <w:rPr>
          <w:sz w:val="28"/>
          <w:szCs w:val="28"/>
        </w:rPr>
        <w:t xml:space="preserve">унитарного предприятия Петровского городского округа Ставропольского края 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вступает в силу со дня его официального опубликования в газете «Вестник Петровского </w:t>
      </w:r>
      <w:r>
        <w:rPr>
          <w:rStyle w:val="UserStyle_6"/>
          <w:sz w:val="28"/>
          <w:szCs w:val="28"/>
        </w:rPr>
        <w:t xml:space="preserve">муниципального</w:t>
      </w:r>
      <w:r>
        <w:rPr>
          <w:rStyle w:val="UserStyle_6"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».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tabs>
          <w:tab w:val="left" w:pos="851" w:leader="none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Н.В. Конкина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риложение 1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Петровского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 Ставропольского края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(перечень) </w:t>
      </w:r>
      <w:r>
        <w:rPr>
          <w:sz w:val="28"/>
          <w:szCs w:val="28"/>
        </w:rPr>
        <w:t xml:space="preserve">подлежащего приватизации имущественного комплекса муниципального унитарного предприятия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городского округа Ставропольского края 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</w:pPr>
    </w:p>
    <w:p>
      <w:pPr>
        <w:pStyle w:val="Normal"/>
        <w:spacing w:line="240" w:lineRule="exact"/>
        <w:jc w:val="both"/>
      </w:pP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1.Основные средства</w:t>
      </w:r>
      <w:r>
        <w:rPr>
          <w:sz w:val="28"/>
          <w:szCs w:val="28"/>
        </w:rPr>
      </w:r>
    </w:p>
    <w:tbl>
      <w:tblPr>
        <w:tblW w:w="929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701"/>
        <w:gridCol w:w="1560"/>
        <w:gridCol w:w="1498"/>
      </w:tblGrid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  <w:rPr>
                <w:color w:val="003f2f"/>
              </w:rPr>
            </w:pPr>
            <w:r>
              <w:rPr>
                <w:color w:val="003f2f"/>
              </w:rPr>
              <w:t xml:space="preserve">№ п/п</w:t>
            </w:r>
            <w:r>
              <w:rPr>
                <w:color w:val="003f2f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after="120"/>
              <w:rPr>
                <w:color w:val="003f2f"/>
              </w:rPr>
            </w:pPr>
            <w:r>
              <w:rPr>
                <w:color w:val="003f2f"/>
              </w:rPr>
              <w:t xml:space="preserve">Наименование имущества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spacing w:after="120"/>
              <w:rPr>
                <w:color w:val="003f2f"/>
              </w:rPr>
            </w:pPr>
            <w:r>
              <w:rPr>
                <w:color w:val="003f2f"/>
              </w:rPr>
              <w:t xml:space="preserve">Балансовая стоимость на 3</w:t>
            </w:r>
            <w:r>
              <w:rPr>
                <w:color w:val="003f2f"/>
              </w:rPr>
              <w:t xml:space="preserve">0</w:t>
            </w:r>
            <w:r>
              <w:rPr>
                <w:color w:val="003f2f"/>
              </w:rPr>
              <w:t xml:space="preserve">.</w:t>
            </w:r>
            <w:r>
              <w:rPr>
                <w:color w:val="003f2f"/>
              </w:rPr>
              <w:t xml:space="preserve">0</w:t>
            </w:r>
            <w:r>
              <w:rPr>
                <w:color w:val="003f2f"/>
              </w:rPr>
              <w:t xml:space="preserve">4</w:t>
            </w:r>
            <w:r>
              <w:rPr>
                <w:color w:val="003f2f"/>
              </w:rPr>
              <w:t xml:space="preserve">.202</w:t>
            </w:r>
            <w:r>
              <w:rPr>
                <w:color w:val="003f2f"/>
              </w:rPr>
              <w:t xml:space="preserve">4</w:t>
            </w:r>
            <w:r>
              <w:rPr>
                <w:color w:val="003f2f"/>
              </w:rPr>
              <w:t xml:space="preserve"> (руб.)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spacing w:after="120"/>
              <w:rPr>
                <w:color w:val="003f2f"/>
              </w:rPr>
            </w:pPr>
            <w:r>
              <w:rPr>
                <w:color w:val="003f2f"/>
              </w:rPr>
              <w:t xml:space="preserve">Амортизация (износ)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spacing w:after="120"/>
              <w:rPr>
                <w:color w:val="003f2f"/>
              </w:rPr>
            </w:pPr>
            <w:r>
              <w:rPr>
                <w:color w:val="003f2f"/>
              </w:rPr>
              <w:t xml:space="preserve">Остаточная стоимость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1.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after="120"/>
            </w:pPr>
            <w:r>
              <w:rPr>
                <w:color w:val="000000"/>
              </w:rPr>
              <w:t xml:space="preserve">Здания, в том числе: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rPr>
                <w:bCs/>
                <w:color w:val="003f2f"/>
              </w:rPr>
            </w:pPr>
            <w:r>
              <w:rPr>
                <w:bCs/>
                <w:color w:val="003f2f"/>
              </w:rPr>
              <w:t xml:space="preserve">8</w:t>
            </w:r>
            <w:r>
              <w:rPr>
                <w:bCs/>
                <w:color w:val="003f2f"/>
              </w:rPr>
              <w:t xml:space="preserve">060466</w:t>
            </w:r>
            <w:r>
              <w:rPr>
                <w:bCs/>
                <w:color w:val="003f2f"/>
              </w:rPr>
              <w:t xml:space="preserve">,</w:t>
            </w:r>
            <w:r>
              <w:rPr>
                <w:bCs/>
                <w:color w:val="003f2f"/>
              </w:rPr>
              <w:t xml:space="preserve">91</w:t>
            </w:r>
            <w:r>
              <w:rPr>
                <w:bCs/>
                <w:color w:val="003f2f"/>
              </w:rPr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 xml:space="preserve">1751154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47</w:t>
            </w:r>
            <w:r>
              <w:rPr>
                <w:bCs/>
              </w:rPr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 xml:space="preserve">6309312,</w:t>
            </w:r>
            <w:r>
              <w:rPr>
                <w:bCs/>
              </w:rPr>
              <w:t xml:space="preserve">44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after="120"/>
            </w:pPr>
            <w:r>
              <w:rPr>
                <w:color w:val="000000"/>
              </w:rPr>
              <w:t xml:space="preserve">Здани</w:t>
            </w:r>
            <w:r>
              <w:rPr>
                <w:color w:val="000000"/>
              </w:rPr>
              <w:t xml:space="preserve">е</w:t>
            </w:r>
            <w:r>
              <w:t xml:space="preserve">, </w:t>
            </w:r>
            <w:r>
              <w:t xml:space="preserve">инвентарный номер </w:t>
            </w:r>
            <w:r>
              <w:t xml:space="preserve">00000072</w:t>
            </w:r>
            <w:r>
              <w:t xml:space="preserve">,</w:t>
            </w:r>
            <w:r>
              <w:t xml:space="preserve"> </w:t>
            </w:r>
            <w:r>
              <w:t xml:space="preserve">кадастровый номер </w:t>
            </w:r>
            <w:r>
              <w:t xml:space="preserve">26:08:0</w:t>
            </w:r>
            <w:r>
              <w:t xml:space="preserve">2</w:t>
            </w:r>
            <w:r>
              <w:t xml:space="preserve">0</w:t>
            </w:r>
            <w:r>
              <w:t xml:space="preserve">613</w:t>
            </w:r>
            <w:r>
              <w:t xml:space="preserve">:1</w:t>
            </w:r>
            <w:r>
              <w:t xml:space="preserve">30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383182</w:t>
            </w:r>
            <w:r>
              <w:t xml:space="preserve">,</w:t>
            </w:r>
            <w:r>
              <w:t xml:space="preserve">80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383182</w:t>
            </w:r>
            <w:r>
              <w:t xml:space="preserve">,</w:t>
            </w:r>
            <w:r>
              <w:t xml:space="preserve">80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after="120"/>
            </w:pPr>
            <w:r>
              <w:rPr>
                <w:color w:val="000000"/>
              </w:rPr>
              <w:t xml:space="preserve">Здани</w:t>
            </w:r>
            <w:r>
              <w:rPr>
                <w:color w:val="000000"/>
              </w:rPr>
              <w:t xml:space="preserve">е</w:t>
            </w:r>
            <w:r>
              <w:t xml:space="preserve">, </w:t>
            </w:r>
            <w:r>
              <w:t xml:space="preserve">инвентарный номер </w:t>
            </w:r>
            <w:r>
              <w:t xml:space="preserve">000000</w:t>
            </w:r>
            <w:r>
              <w:t xml:space="preserve">01</w:t>
            </w:r>
            <w:r>
              <w:t xml:space="preserve">, </w:t>
            </w:r>
            <w:r>
              <w:t xml:space="preserve">кадастровый номер </w:t>
            </w:r>
            <w:r>
              <w:t xml:space="preserve">26:08:040</w:t>
            </w:r>
            <w:r>
              <w:t xml:space="preserve">616</w:t>
            </w:r>
            <w:r>
              <w:t xml:space="preserve">:</w:t>
            </w:r>
            <w:r>
              <w:t xml:space="preserve">207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1201997</w:t>
            </w:r>
            <w:r>
              <w:t xml:space="preserve">,</w:t>
            </w:r>
            <w:r>
              <w:t xml:space="preserve">4</w:t>
            </w:r>
            <w:r>
              <w:t xml:space="preserve">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1201997</w:t>
            </w:r>
            <w:r>
              <w:t xml:space="preserve">,</w:t>
            </w:r>
            <w:r>
              <w:t xml:space="preserve">4</w:t>
            </w:r>
            <w:r>
              <w:t xml:space="preserve">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after="120"/>
            </w:pPr>
            <w:r>
              <w:rPr>
                <w:color w:val="000000"/>
              </w:rPr>
              <w:t xml:space="preserve">Здани</w:t>
            </w:r>
            <w:r>
              <w:rPr>
                <w:color w:val="000000"/>
              </w:rPr>
              <w:t xml:space="preserve">е</w:t>
            </w:r>
            <w:r>
              <w:t xml:space="preserve">, </w:t>
            </w:r>
            <w:r>
              <w:t xml:space="preserve">инвентарный номер </w:t>
            </w:r>
            <w:r>
              <w:t xml:space="preserve">000000</w:t>
            </w:r>
            <w:r>
              <w:t xml:space="preserve">17</w:t>
            </w:r>
            <w:r>
              <w:t xml:space="preserve">, </w:t>
            </w:r>
            <w:r>
              <w:t xml:space="preserve">кадастровый номер </w:t>
            </w:r>
            <w:r>
              <w:t xml:space="preserve">26:08:04</w:t>
            </w:r>
            <w:r>
              <w:t xml:space="preserve">1044</w:t>
            </w:r>
            <w:r>
              <w:t xml:space="preserve">:</w:t>
            </w:r>
            <w:r>
              <w:t xml:space="preserve">159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105109,41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105109,41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after="120"/>
            </w:pPr>
            <w:r>
              <w:rPr>
                <w:color w:val="000000"/>
              </w:rPr>
              <w:t xml:space="preserve">Здани</w:t>
            </w:r>
            <w:r>
              <w:rPr>
                <w:color w:val="000000"/>
              </w:rPr>
              <w:t xml:space="preserve">е</w:t>
            </w:r>
            <w:r>
              <w:t xml:space="preserve">, </w:t>
            </w:r>
            <w:r>
              <w:t xml:space="preserve">инвентарный номер </w:t>
            </w:r>
            <w:r>
              <w:t xml:space="preserve">000000</w:t>
            </w:r>
            <w:r>
              <w:t xml:space="preserve">74</w:t>
            </w:r>
            <w:r>
              <w:t xml:space="preserve">, </w:t>
            </w:r>
            <w:r>
              <w:t xml:space="preserve">кадастровый номер </w:t>
            </w:r>
            <w:r>
              <w:t xml:space="preserve">26:08:0</w:t>
            </w:r>
            <w:r>
              <w:t xml:space="preserve">80615</w:t>
            </w:r>
            <w:r>
              <w:t xml:space="preserve">:</w:t>
            </w:r>
            <w:r>
              <w:t xml:space="preserve">92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6309312,44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6309312,44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after="120"/>
            </w:pPr>
            <w:r>
              <w:rPr>
                <w:color w:val="000000"/>
              </w:rPr>
              <w:t xml:space="preserve">Помещение</w:t>
            </w:r>
            <w:r>
              <w:t xml:space="preserve">, </w:t>
            </w:r>
            <w:r>
              <w:t xml:space="preserve">инвентарный номер </w:t>
            </w:r>
            <w:r>
              <w:t xml:space="preserve">000000</w:t>
            </w:r>
            <w:r>
              <w:t xml:space="preserve">67</w:t>
            </w:r>
            <w:r>
              <w:t xml:space="preserve">, </w:t>
            </w:r>
            <w:r>
              <w:t xml:space="preserve">кадастровый номер </w:t>
            </w:r>
            <w:r>
              <w:t xml:space="preserve">26:08:0</w:t>
            </w:r>
            <w:r>
              <w:t xml:space="preserve">71301</w:t>
            </w:r>
            <w:r>
              <w:t xml:space="preserve">:</w:t>
            </w:r>
            <w:r>
              <w:t xml:space="preserve">137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45567,71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45567,71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after="120"/>
            </w:pPr>
            <w:r>
              <w:rPr>
                <w:color w:val="000000"/>
              </w:rPr>
              <w:t xml:space="preserve">Помещение</w:t>
            </w:r>
            <w:r>
              <w:t xml:space="preserve">, </w:t>
            </w:r>
            <w:r>
              <w:t xml:space="preserve">инвентарный номер </w:t>
            </w:r>
            <w:r>
              <w:t xml:space="preserve">000000</w:t>
            </w:r>
            <w:r>
              <w:t xml:space="preserve">68</w:t>
            </w:r>
            <w:r>
              <w:t xml:space="preserve">, </w:t>
            </w:r>
            <w:r>
              <w:t xml:space="preserve">кадастровый номер </w:t>
            </w:r>
            <w:r>
              <w:t xml:space="preserve">26:08:0</w:t>
            </w:r>
            <w:r>
              <w:t xml:space="preserve">71201</w:t>
            </w:r>
            <w:r>
              <w:t xml:space="preserve">:</w:t>
            </w:r>
            <w:r>
              <w:t xml:space="preserve">55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15297,15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15297,15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  <w:rPr>
                <w:color w:val="003f2f"/>
              </w:rPr>
            </w:pPr>
            <w:r>
              <w:rPr>
                <w:color w:val="003f2f"/>
              </w:rPr>
              <w:t xml:space="preserve">2</w:t>
            </w:r>
            <w:r>
              <w:rPr>
                <w:color w:val="003f2f"/>
              </w:rPr>
              <w:t xml:space="preserve">.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after="120"/>
            </w:pPr>
            <w:r>
              <w:rPr>
                <w:color w:val="003f2f"/>
              </w:rPr>
              <w:t xml:space="preserve">Машины и оборудование, в том числе: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rPr>
                <w:bCs/>
                <w:color w:val="003f2f"/>
              </w:rPr>
            </w:pPr>
            <w:r>
              <w:rPr>
                <w:bCs/>
                <w:color w:val="003f2f"/>
              </w:rPr>
              <w:t xml:space="preserve">157959,84</w:t>
            </w:r>
            <w:r>
              <w:rPr>
                <w:bCs/>
                <w:color w:val="003f2f"/>
              </w:rPr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  <w:color w:val="003f2f"/>
              </w:rPr>
              <w:t xml:space="preserve">157959,84</w:t>
            </w:r>
            <w:r>
              <w:rPr>
                <w:bCs/>
              </w:rPr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rPr>
                <w:bCs/>
              </w:rPr>
            </w:pPr>
            <w:r>
              <w:t xml:space="preserve">0,00</w:t>
            </w:r>
            <w:r>
              <w:rPr>
                <w:bCs/>
              </w:rPr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Витрина прилавок</w:t>
            </w:r>
            <w:r>
              <w:t xml:space="preserve">, </w:t>
            </w:r>
            <w:r>
              <w:t xml:space="preserve">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037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22890,00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22890,00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Витрина</w:t>
            </w:r>
            <w:r>
              <w:t xml:space="preserve"> холодильная, </w:t>
            </w:r>
            <w:r>
              <w:t xml:space="preserve">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051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33327,00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33327,00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Морозильный ларь,</w:t>
            </w:r>
            <w:r>
              <w:t xml:space="preserve"> 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047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15190,00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15190,00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П</w:t>
            </w:r>
            <w:r>
              <w:t xml:space="preserve">одогреватель, 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069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21794,12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21794,12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Сплит</w:t>
            </w:r>
            <w:r>
              <w:t xml:space="preserve">-</w:t>
            </w:r>
            <w:r>
              <w:t xml:space="preserve">система, 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021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28058,72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28058,72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Сплит</w:t>
            </w:r>
            <w:r>
              <w:t xml:space="preserve">-</w:t>
            </w:r>
            <w:r>
              <w:t xml:space="preserve">система, 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050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18700,00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18700,00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Холодильник Кока-Кола, 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019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18000,00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18000,00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  <w:r>
              <w:t xml:space="preserve">3.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Производственный и хозяйственный инвентарь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165264,00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34</w:t>
            </w:r>
            <w:r>
              <w:t xml:space="preserve">999,92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130264,08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Мягкий уголок, 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070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23000,00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23000,00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Набор мебели, 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071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78000,00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78000,00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СГ-ТК-Д16, 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063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52264,00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52264,00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Телевизор, 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066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12000,00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11992,92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0,08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  <w:r>
              <w:t xml:space="preserve">4.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rPr>
                <w:color w:val="003f2f"/>
              </w:rPr>
            </w:pPr>
            <w:r>
              <w:rPr>
                <w:color w:val="003f2f"/>
              </w:rPr>
              <w:t xml:space="preserve">Прочие основные фонды</w:t>
            </w:r>
            <w:r>
              <w:rPr>
                <w:color w:val="003f2f"/>
              </w:rPr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rPr>
                <w:color w:val="003f2f"/>
              </w:rPr>
            </w:pPr>
            <w:r>
              <w:rPr>
                <w:color w:val="003f2f"/>
              </w:rPr>
              <w:t xml:space="preserve">49000,00</w:t>
            </w:r>
            <w:r>
              <w:rPr>
                <w:color w:val="003f2f"/>
              </w:rPr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color w:val="003f2f"/>
              </w:rPr>
              <w:t xml:space="preserve">49000,00</w:t>
            </w:r>
            <w:r>
              <w:rPr>
                <w:bCs/>
              </w:rPr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rPr>
                <w:bCs/>
              </w:rPr>
            </w:pPr>
            <w:r>
              <w:t xml:space="preserve">0,00</w:t>
            </w:r>
            <w:r>
              <w:rPr>
                <w:bCs/>
              </w:rPr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Онлайн касса Эвотор алко, инвентарный номер</w:t>
            </w:r>
            <w:r>
              <w:t xml:space="preserve"> </w:t>
            </w:r>
            <w:r>
              <w:t xml:space="preserve">00000</w:t>
            </w:r>
            <w:r>
              <w:t xml:space="preserve">065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rPr>
                <w:color w:val="003f2f"/>
              </w:rPr>
              <w:t xml:space="preserve">49000,00</w:t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rPr>
                <w:color w:val="003f2f"/>
              </w:rPr>
              <w:t xml:space="preserve">49000,00</w:t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outlineLvl w:val="0"/>
            </w:pPr>
            <w:r>
              <w:t xml:space="preserve">0,00</w:t>
            </w:r>
          </w:p>
        </w:tc>
      </w:tr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spacing w:after="120"/>
            </w:pP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rPr>
                <w:bCs/>
                <w:color w:val="003f2f"/>
              </w:rPr>
            </w:pPr>
            <w:r>
              <w:rPr>
                <w:bCs/>
                <w:color w:val="003f2f"/>
              </w:rPr>
              <w:t xml:space="preserve">Итого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pStyle w:val="Normal"/>
              <w:jc w:val="right"/>
              <w:rPr>
                <w:bCs/>
                <w:color w:val="003f2f"/>
              </w:rPr>
            </w:pPr>
            <w:r>
              <w:rPr>
                <w:bCs/>
                <w:color w:val="003f2f"/>
              </w:rPr>
              <w:t xml:space="preserve">8432690,75 </w:t>
            </w:r>
            <w:r>
              <w:rPr>
                <w:bCs/>
                <w:color w:val="003f2f"/>
              </w:rPr>
            </w:r>
          </w:p>
        </w:tc>
        <w:tc>
          <w:tcPr>
            <w:tcW w:w="1560" w:type="dxa"/>
            <w:textDirection w:val="lrTb"/>
            <w:vAlign w:val="top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  <w:color w:val="003f2f"/>
              </w:rPr>
              <w:t xml:space="preserve">1993114,23</w:t>
            </w:r>
            <w:r>
              <w:rPr>
                <w:bCs/>
              </w:rPr>
            </w:r>
          </w:p>
        </w:tc>
        <w:tc>
          <w:tcPr>
            <w:tcW w:w="1498" w:type="dxa"/>
            <w:textDirection w:val="lrTb"/>
            <w:vAlign w:val="top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 xml:space="preserve">6439576,52</w:t>
            </w:r>
            <w:r>
              <w:rPr>
                <w:bCs/>
              </w:rPr>
            </w:r>
          </w:p>
        </w:tc>
      </w:tr>
    </w:tbl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</w:rPr>
      </w:pPr>
      <w:r>
        <w:rPr>
          <w:color w:val="000000"/>
        </w:rPr>
      </w:r>
    </w:p>
    <w:tbl>
      <w:tblPr>
        <w:tblW w:w="12311" w:type="dxa"/>
        <w:tblInd w:w="28" w:type="dxa"/>
        <w:tblLayout w:type="autofit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76"/>
        <w:gridCol w:w="9313"/>
        <w:gridCol w:w="2660"/>
        <w:gridCol w:w="76"/>
        <w:gridCol w:w="62"/>
        <w:gridCol w:w="62"/>
        <w:gridCol w:w="62"/>
      </w:tblGrid>
      <w:tr>
        <w:trPr>
          <w:trHeight w:val="60"/>
        </w:trPr>
        <w:tc>
          <w:tcPr>
            <w:tcW w:w="12049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ffffff" w:fill="auto"/>
            <w:textDirection w:val="lrTb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Запасы</w:t>
            </w:r>
            <w:r>
              <w:rPr>
                <w:sz w:val="28"/>
                <w:szCs w:val="28"/>
              </w:rPr>
            </w:r>
          </w:p>
          <w:tbl>
            <w:tblPr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961"/>
              <w:gridCol w:w="1701"/>
              <w:gridCol w:w="1417"/>
              <w:gridCol w:w="1702"/>
            </w:tblGrid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№ п/п</w:t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  <w:color w:val="003f2f"/>
                    </w:rPr>
                    <w:t xml:space="preserve">Материально-производственные запасы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outlineLvl w:val="0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Цена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outlineLvl w:val="0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Количество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outlineLvl w:val="0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Стоимость по балансу</w:t>
                  </w:r>
                  <w:r>
                    <w:rPr>
                      <w:color w:val="003f2f"/>
                    </w:rPr>
                    <w:t xml:space="preserve"> на 30.0</w:t>
                  </w:r>
                  <w:r>
                    <w:rPr>
                      <w:color w:val="003f2f"/>
                    </w:rPr>
                    <w:t xml:space="preserve">4</w:t>
                  </w:r>
                  <w:r>
                    <w:rPr>
                      <w:color w:val="003f2f"/>
                    </w:rPr>
                    <w:t xml:space="preserve">.202</w:t>
                  </w:r>
                  <w:r>
                    <w:rPr>
                      <w:color w:val="003f2f"/>
                    </w:rPr>
                    <w:t xml:space="preserve">4</w:t>
                  </w:r>
                  <w:r>
                    <w:rPr>
                      <w:color w:val="003f2f"/>
                    </w:rPr>
                    <w:t xml:space="preserve"> (руб.)</w:t>
                  </w:r>
                  <w:r>
                    <w:rPr>
                      <w:bCs/>
                      <w:color w:val="003f2f"/>
                    </w:rPr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1.</w:t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0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Вешало пристенное с полумягкой скамейкой и полкой</w:t>
                  </w:r>
                  <w:r>
                    <w:rPr>
                      <w:bCs/>
                      <w:color w:val="003f2f"/>
                    </w:rPr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0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19550,00</w:t>
                  </w:r>
                  <w:r>
                    <w:rPr>
                      <w:bCs/>
                      <w:color w:val="003f2f"/>
                    </w:rPr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0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1</w:t>
                  </w:r>
                  <w:r>
                    <w:rPr>
                      <w:bCs/>
                      <w:color w:val="003f2f"/>
                    </w:rPr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0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19550,00</w:t>
                  </w:r>
                  <w:r>
                    <w:rPr>
                      <w:bCs/>
                      <w:color w:val="003f2f"/>
                    </w:rPr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2.</w:t>
                  </w:r>
                  <w:r>
                    <w:rPr>
                      <w:bCs/>
                      <w:color w:val="003f2f"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Диван прямой с</w:t>
                  </w:r>
                  <w:r>
                    <w:rPr>
                      <w:bCs/>
                      <w:color w:val="003f2f"/>
                    </w:rPr>
                    <w:t xml:space="preserve"> полкой для аксессуаров 2000*900*900</w:t>
                  </w:r>
                  <w:r>
                    <w:rPr>
                      <w:bCs/>
                      <w:color w:val="003f2f"/>
                    </w:rPr>
                    <w:t xml:space="preserve"> 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rPr>
                      <w:bCs/>
                      <w:color w:val="003f2f"/>
                    </w:rPr>
                    <w:t xml:space="preserve">19750,00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rPr>
                      <w:bCs/>
                      <w:color w:val="003f2f"/>
                    </w:rPr>
                    <w:t xml:space="preserve">79000,00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3.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Диван прямой 1</w:t>
                  </w:r>
                  <w:r>
                    <w:rPr>
                      <w:bCs/>
                      <w:color w:val="003f2f"/>
                    </w:rPr>
                    <w:t xml:space="preserve">200*50*1100</w:t>
                  </w:r>
                  <w:r>
                    <w:rPr>
                      <w:bCs/>
                      <w:color w:val="003f2f"/>
                    </w:rPr>
                    <w:t xml:space="preserve"> 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16020,00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64080,00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4.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Жалюзи вертикальные Бали голубой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3295,11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6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rPr>
                      <w:bCs/>
                      <w:color w:val="003f2f"/>
                    </w:rPr>
                    <w:t xml:space="preserve">19770,00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5.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Жалюзи вертикальные Бали синий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11076,00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11076,00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6.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Жалюзи вертикальные Бали зеленый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3831,16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3831,16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7.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Лавка из натур. дерева 16</w:t>
                  </w:r>
                  <w:r>
                    <w:rPr>
                      <w:bCs/>
                      <w:color w:val="003f2f"/>
                    </w:rPr>
                    <w:t xml:space="preserve">00*355*440</w:t>
                  </w:r>
                  <w:r>
                    <w:rPr>
                      <w:bCs/>
                      <w:color w:val="003f2f"/>
                    </w:rPr>
                    <w:t xml:space="preserve"> 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4220,00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16880,00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8.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Лавка из натур. дерева 12</w:t>
                  </w:r>
                  <w:r>
                    <w:rPr>
                      <w:bCs/>
                      <w:color w:val="003f2f"/>
                    </w:rPr>
                    <w:t xml:space="preserve">0*40*43</w:t>
                  </w:r>
                  <w:r>
                    <w:rPr>
                      <w:bCs/>
                      <w:color w:val="003f2f"/>
                    </w:rPr>
                    <w:t xml:space="preserve">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1690,00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6760,00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9.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Лавка из натур. дерева с фигурными ножками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2520,00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10080,00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10.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Лавка со спинкой из натур. дерева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5170,00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20680,00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11.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Лежак из натур. дерева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4800,00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9600,00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12.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Обливное устройство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4940,00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rPr>
                      <w:bCs/>
                      <w:color w:val="003f2f"/>
                    </w:rPr>
                    <w:t xml:space="preserve">19760,00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13.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Скамейка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1339,00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5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6695.00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14.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Стиральная машина Комфорт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5500,00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5500,00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15.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Стол из натур. дерева сосна 16</w:t>
                  </w:r>
                  <w:r>
                    <w:rPr>
                      <w:bCs/>
                      <w:color w:val="003f2f"/>
                    </w:rPr>
                    <w:t xml:space="preserve">00*680*720 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6530,00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26120,00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16.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Стол из натур. дерева с фигурными ножками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3730,00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14920,00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17.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Стол на декоративном металло-каркасе 10</w:t>
                  </w:r>
                  <w:r>
                    <w:rPr>
                      <w:bCs/>
                      <w:color w:val="003f2f"/>
                    </w:rPr>
                    <w:t xml:space="preserve">00*700*750 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13480,00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26960,00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18.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Стол на металло-каркасе 12</w:t>
                  </w:r>
                  <w:r>
                    <w:rPr>
                      <w:bCs/>
                      <w:color w:val="003f2f"/>
                    </w:rPr>
                    <w:t xml:space="preserve">00*600*700 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15605,00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31210,00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19.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Стол тумба для посуды 8</w:t>
                  </w:r>
                  <w:r>
                    <w:rPr>
                      <w:bCs/>
                      <w:color w:val="003f2f"/>
                    </w:rPr>
                    <w:t xml:space="preserve">00*600*870 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4766,00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14298,00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20.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Стол со спинкой из натур. дерева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2720,00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8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21760,00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21.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Шкаф для одежды 5</w:t>
                  </w:r>
                  <w:r>
                    <w:rPr>
                      <w:bCs/>
                      <w:color w:val="003f2f"/>
                    </w:rPr>
                    <w:t xml:space="preserve">00*500*1800мм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4200,00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8400,00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22.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Шкаф для одежды с замком 5</w:t>
                  </w:r>
                  <w:r>
                    <w:rPr>
                      <w:bCs/>
                      <w:color w:val="003f2f"/>
                    </w:rPr>
                    <w:t xml:space="preserve">00*500*1800 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3780,00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32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120960,00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23.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Шкаф полуоткрытый для хранения посуды 5</w:t>
                  </w:r>
                  <w:r>
                    <w:rPr>
                      <w:bCs/>
                      <w:color w:val="003f2f"/>
                    </w:rPr>
                    <w:t xml:space="preserve">00*300*1800 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3910,00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3910,00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24.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Шкаф полуоткрытый для хранения посуды 55</w:t>
                  </w:r>
                  <w:r>
                    <w:rPr>
                      <w:bCs/>
                      <w:color w:val="003f2f"/>
                    </w:rPr>
                    <w:t xml:space="preserve">0*300*1800 мм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3950,00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3950,00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25.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Компьютер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11026,00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11026,00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26.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Компьютер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13204,00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13204,00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27.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Принтер лазерный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3948,00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3948,00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28.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Сплит-система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18500,00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18500,00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29.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Телевизор ЖК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14590,00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14590,00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30.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outlineLvl w:val="1"/>
                  </w:pPr>
                  <w:r>
                    <w:t xml:space="preserve">Сопутствующие товары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2145,4</w:t>
                  </w:r>
                  <w:r>
                    <w:t xml:space="preserve">2</w:t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1</w:t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outlineLvl w:val="1"/>
                  </w:pPr>
                  <w:r>
                    <w:t xml:space="preserve">2145,4</w:t>
                  </w:r>
                  <w:r>
                    <w:t xml:space="preserve">2</w:t>
                  </w:r>
                </w:p>
              </w:tc>
            </w:tr>
            <w:tr>
              <w:trPr>
                <w:trHeight w:val="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" w:type="dxa"/>
                  <w:textDirection w:val="lrTb"/>
                  <w:vAlign w:val="top"/>
                </w:tcPr>
                <w:p>
                  <w:pPr>
                    <w:pStyle w:val="Normal"/>
                    <w:rPr>
                      <w:bCs/>
                    </w:rPr>
                  </w:pPr>
                  <w:r>
                    <w:rPr>
                      <w:bCs/>
                    </w:rPr>
                  </w:r>
                </w:p>
              </w:tc>
              <w:tc>
                <w:tcPr>
                  <w:tcW w:w="3961" w:type="dxa"/>
                  <w:textDirection w:val="lrTb"/>
                  <w:vAlign w:val="top"/>
                </w:tcPr>
                <w:p>
                  <w:pPr>
                    <w:pStyle w:val="Normal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Итого</w:t>
                  </w:r>
                </w:p>
              </w:tc>
              <w:tc>
                <w:tcPr>
                  <w:tcW w:w="1701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</w:r>
                </w:p>
              </w:tc>
              <w:tc>
                <w:tcPr>
                  <w:tcW w:w="1417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110</w:t>
                  </w:r>
                  <w:r>
                    <w:rPr>
                      <w:bCs/>
                      <w:color w:val="003f2f"/>
                    </w:rPr>
                  </w:r>
                </w:p>
              </w:tc>
              <w:tc>
                <w:tcPr>
                  <w:tcW w:w="1702" w:type="dxa"/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629164,2</w:t>
                  </w:r>
                  <w:r>
                    <w:rPr>
                      <w:bCs/>
                      <w:color w:val="003f2f"/>
                    </w:rPr>
                    <w:t xml:space="preserve">4</w:t>
                  </w:r>
                  <w:r>
                    <w:rPr>
                      <w:bCs/>
                      <w:color w:val="003f2f"/>
                    </w:rPr>
                  </w:r>
                </w:p>
              </w:tc>
            </w:tr>
          </w:tbl>
          <w:p>
            <w:pPr>
              <w:pStyle w:val="Normal"/>
              <w:rPr>
                <w:szCs w:val="16"/>
              </w:rPr>
            </w:pPr>
            <w:r>
              <w:rPr>
                <w:szCs w:val="16"/>
              </w:rPr>
            </w:r>
          </w:p>
        </w:tc>
      </w:tr>
      <w:tr>
        <w:trPr>
          <w:trHeight w:val="60"/>
        </w:trPr>
        <w:tc>
          <w:tcPr>
            <w:tcW w:w="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ffffff" w:fill="auto"/>
            <w:textDirection w:val="lrTb"/>
            <w:vAlign w:val="bottom"/>
          </w:tcPr>
          <w:p>
            <w:pPr>
              <w:pStyle w:val="Normal"/>
              <w:rPr>
                <w:szCs w:val="16"/>
              </w:rPr>
            </w:pPr>
            <w:r>
              <w:rPr>
                <w:szCs w:val="16"/>
              </w:rPr>
            </w:r>
          </w:p>
        </w:tc>
        <w:tc>
          <w:tcPr>
            <w:tcW w:w="93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ffffff" w:fill="auto"/>
            <w:textDirection w:val="lrTb"/>
            <w:vAlign w:val="bottom"/>
          </w:tcPr>
          <w:p>
            <w:pPr>
              <w:pStyle w:val="UserStyle_7"/>
              <w:ind w:firstLine="18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UserStyle_7"/>
              <w:ind w:left="-17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Style_7"/>
              <w:ind w:firstLine="18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2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Денежные средства</w:t>
            </w:r>
          </w:p>
          <w:tbl>
            <w:tblPr>
              <w:tblW w:w="0" w:type="auto"/>
              <w:tblInd w:w="0" w:type="dxa"/>
              <w:tblLayout w:type="autofit"/>
              <w:tblCellMar>
                <w:left w:w="62" w:type="dxa"/>
                <w:top w:w="102" w:type="dxa"/>
                <w:right w:w="62" w:type="dxa"/>
                <w:bottom w:w="102" w:type="dxa"/>
              </w:tblCellMar>
            </w:tblPr>
            <w:tblGrid>
              <w:gridCol w:w="673"/>
              <w:gridCol w:w="3899"/>
              <w:gridCol w:w="4675"/>
            </w:tblGrid>
            <w:tr>
              <w:trPr/>
              <w:tc>
                <w:tcPr>
                  <w:tcW w:w="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3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Денежные средства</w:t>
                  </w:r>
                </w:p>
              </w:tc>
              <w:tc>
                <w:tcPr>
                  <w:tcW w:w="4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Стоимость по балансу на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</w:t>
                  </w:r>
                </w:p>
              </w:tc>
              <w:tc>
                <w:tcPr>
                  <w:tcW w:w="3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Касса (счет 50)</w:t>
                  </w:r>
                </w:p>
              </w:tc>
              <w:tc>
                <w:tcPr>
                  <w:tcW w:w="4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</w:t>
                  </w:r>
                </w:p>
              </w:tc>
              <w:tc>
                <w:tcPr>
                  <w:tcW w:w="3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Расчетный счет (счет 51)</w:t>
                  </w:r>
                </w:p>
              </w:tc>
              <w:tc>
                <w:tcPr>
                  <w:tcW w:w="4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89819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</w:t>
                  </w:r>
                </w:p>
              </w:tc>
              <w:tc>
                <w:tcPr>
                  <w:tcW w:w="4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824456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UserStyle_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Style_7"/>
              <w:ind w:firstLine="18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Дебиторская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tbl>
            <w:tblPr>
              <w:tblW w:w="0" w:type="auto"/>
              <w:tblInd w:w="0" w:type="dxa"/>
              <w:tblLayout w:type="autofit"/>
              <w:tblCellMar>
                <w:left w:w="62" w:type="dxa"/>
                <w:top w:w="102" w:type="dxa"/>
                <w:right w:w="62" w:type="dxa"/>
                <w:bottom w:w="102" w:type="dxa"/>
              </w:tblCellMar>
            </w:tblPr>
            <w:tblGrid>
              <w:gridCol w:w="5228"/>
              <w:gridCol w:w="4019"/>
            </w:tblGrid>
            <w:tr>
              <w:trPr/>
              <w:tc>
                <w:tcPr>
                  <w:tcW w:w="522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Бухгалтерский счет</w:t>
                  </w:r>
                </w:p>
              </w:tc>
              <w:tc>
                <w:tcPr>
                  <w:tcW w:w="4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Дебиторская задолженность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30.0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(руб.)</w:t>
                  </w:r>
                </w:p>
              </w:tc>
            </w:tr>
            <w:tr>
              <w:trPr/>
              <w:tc>
                <w:tcPr>
                  <w:tcW w:w="522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Данные бухгалтерских регистров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Данные баланса</w:t>
                  </w:r>
                </w:p>
              </w:tc>
            </w:tr>
            <w:tr>
              <w:trPr/>
              <w:tc>
                <w:tcPr>
                  <w:tcW w:w="52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</w:p>
              </w:tc>
            </w:tr>
            <w:tr>
              <w:trPr/>
              <w:tc>
                <w:tcPr>
                  <w:tcW w:w="52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60 "Расчеты с поставщиками и подрядчиками"</w:t>
                  </w:r>
                </w:p>
              </w:tc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9194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9194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2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62 "Расчеты с покупателями и заказчикам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</w:t>
                  </w:r>
                </w:p>
              </w:tc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2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 "Расчеты по налогам и сборам"</w:t>
                  </w:r>
                </w:p>
              </w:tc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</w:p>
              </w:tc>
            </w:tr>
            <w:tr>
              <w:trPr/>
              <w:tc>
                <w:tcPr>
                  <w:tcW w:w="52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69 "Расчеты с внебюджетными фондами"</w:t>
                  </w:r>
                </w:p>
              </w:tc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</w:p>
              </w:tc>
            </w:tr>
            <w:tr>
              <w:trPr/>
              <w:tc>
                <w:tcPr>
                  <w:tcW w:w="52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70 "Расчеты по оплате труда"</w:t>
                  </w:r>
                </w:p>
              </w:tc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</w:p>
              </w:tc>
            </w:tr>
            <w:tr>
              <w:trPr/>
              <w:tc>
                <w:tcPr>
                  <w:tcW w:w="52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"Расчеты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подотчетными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лицами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</w:t>
                  </w:r>
                </w:p>
              </w:tc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21001,00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21001,00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2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</w:t>
                  </w:r>
                </w:p>
              </w:tc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30195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30195,16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UserStyle_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Style_7"/>
              <w:ind w:firstLine="18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Кредиторская задолженность</w:t>
            </w:r>
          </w:p>
          <w:tbl>
            <w:tblPr>
              <w:tblW w:w="0" w:type="auto"/>
              <w:tblInd w:w="0" w:type="dxa"/>
              <w:tblLayout w:type="autofit"/>
              <w:tblCellMar>
                <w:left w:w="62" w:type="dxa"/>
                <w:top w:w="102" w:type="dxa"/>
                <w:right w:w="62" w:type="dxa"/>
                <w:bottom w:w="102" w:type="dxa"/>
              </w:tblCellMar>
            </w:tblPr>
            <w:tblGrid>
              <w:gridCol w:w="5268"/>
              <w:gridCol w:w="3979"/>
            </w:tblGrid>
            <w:tr>
              <w:trPr/>
              <w:tc>
                <w:tcPr>
                  <w:tcW w:w="52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Бухгалтерский счет</w:t>
                  </w:r>
                </w:p>
              </w:tc>
              <w:tc>
                <w:tcPr>
                  <w:tcW w:w="3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Кредиторская задолженность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30.0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(руб.)</w:t>
                  </w:r>
                </w:p>
              </w:tc>
            </w:tr>
            <w:tr>
              <w:trPr/>
              <w:tc>
                <w:tcPr>
                  <w:tcW w:w="52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Данные бухгалтерских регистров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Данные баланса</w:t>
                  </w:r>
                </w:p>
              </w:tc>
            </w:tr>
            <w:tr>
              <w:trPr/>
              <w:tc>
                <w:tcPr>
                  <w:tcW w:w="5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60 "Расчеты с поставщиками и подрядчиками"</w:t>
                  </w:r>
                </w:p>
              </w:tc>
              <w:tc>
                <w:tcPr>
                  <w:tcW w:w="2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38003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38003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62 "Расчеты с покупателями и заказчиками"</w:t>
                  </w:r>
                </w:p>
              </w:tc>
              <w:tc>
                <w:tcPr>
                  <w:tcW w:w="2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 "Расчеты по налогам и сборам"</w:t>
                  </w:r>
                </w:p>
              </w:tc>
              <w:tc>
                <w:tcPr>
                  <w:tcW w:w="2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133153,96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133153,96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69 "Расчеты с внебюджетными фондами"</w:t>
                  </w:r>
                </w:p>
              </w:tc>
              <w:tc>
                <w:tcPr>
                  <w:tcW w:w="2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313,68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313,68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70 "Расчеты по оплате труда"</w:t>
                  </w:r>
                </w:p>
              </w:tc>
              <w:tc>
                <w:tcPr>
                  <w:tcW w:w="2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71788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71788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</w:p>
              </w:tc>
            </w:tr>
            <w:tr>
              <w:trPr/>
              <w:tc>
                <w:tcPr>
                  <w:tcW w:w="5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</w:t>
                  </w:r>
                </w:p>
              </w:tc>
              <w:tc>
                <w:tcPr>
                  <w:tcW w:w="2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243259,73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243259,73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UserStyle_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Style_7"/>
              <w:ind w:firstLine="18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tbl>
            <w:tblPr>
              <w:tblW w:w="0" w:type="auto"/>
              <w:tblInd w:w="0" w:type="dxa"/>
              <w:tblLayout w:type="autofit"/>
              <w:tblCellMar>
                <w:left w:w="62" w:type="dxa"/>
                <w:top w:w="102" w:type="dxa"/>
                <w:right w:w="62" w:type="dxa"/>
                <w:bottom w:w="102" w:type="dxa"/>
              </w:tblCellMar>
            </w:tblPr>
            <w:tblGrid>
              <w:gridCol w:w="673"/>
              <w:gridCol w:w="3890"/>
              <w:gridCol w:w="4684"/>
            </w:tblGrid>
            <w:tr>
              <w:trPr/>
              <w:tc>
                <w:tcPr>
                  <w:tcW w:w="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3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3f2f"/>
                      <w:sz w:val="24"/>
                      <w:szCs w:val="24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К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адастровая стоимость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(руб.)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</w:t>
                  </w:r>
                </w:p>
              </w:tc>
              <w:tc>
                <w:tcPr>
                  <w:tcW w:w="3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Земельный участок </w:t>
                  </w:r>
                  <w:r>
                    <w:rPr>
                      <w:bCs/>
                      <w:color w:val="003f2f"/>
                    </w:rPr>
                    <w:t xml:space="preserve">из земель населенных пунктов,</w:t>
                  </w:r>
                  <w:r>
                    <w:rPr>
                      <w:bCs/>
                      <w:color w:val="003f2f"/>
                    </w:rPr>
                    <w:t xml:space="preserve"> кадастровый номер 26:08:04</w:t>
                  </w:r>
                  <w:r>
                    <w:rPr>
                      <w:bCs/>
                      <w:color w:val="003f2f"/>
                    </w:rPr>
                    <w:t xml:space="preserve">1044</w:t>
                  </w:r>
                  <w:r>
                    <w:rPr>
                      <w:bCs/>
                      <w:color w:val="003f2f"/>
                    </w:rPr>
                    <w:t xml:space="preserve">:</w:t>
                  </w:r>
                  <w:r>
                    <w:rPr>
                      <w:bCs/>
                      <w:color w:val="003f2f"/>
                    </w:rPr>
                    <w:t xml:space="preserve">14</w:t>
                  </w:r>
                  <w:r>
                    <w:rPr>
                      <w:bCs/>
                      <w:color w:val="003f2f"/>
                    </w:rPr>
                    <w:t xml:space="preserve">, площадью </w:t>
                  </w:r>
                  <w:r>
                    <w:rPr>
                      <w:bCs/>
                      <w:color w:val="003f2f"/>
                    </w:rPr>
                    <w:t xml:space="preserve">88</w:t>
                  </w:r>
                  <w:r>
                    <w:rPr>
                      <w:b/>
                      <w:bCs/>
                      <w:color w:val="003f2f"/>
                    </w:rPr>
                    <w:t xml:space="preserve"> </w:t>
                  </w:r>
                  <w:r>
                    <w:rPr>
                      <w:bCs/>
                      <w:color w:val="003f2f"/>
                    </w:rPr>
                    <w:t xml:space="preserve">кв.м.</w:t>
                  </w:r>
                  <w:r>
                    <w:rPr>
                      <w:bCs/>
                      <w:color w:val="003f2f"/>
                    </w:rPr>
                    <w:t xml:space="preserve">  </w:t>
                  </w:r>
                </w:p>
              </w:tc>
              <w:tc>
                <w:tcPr>
                  <w:tcW w:w="4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113413,</w:t>
                  </w:r>
                  <w:r>
                    <w:rPr>
                      <w:bCs/>
                      <w:color w:val="003f2f"/>
                    </w:rPr>
                    <w:t xml:space="preserve">5</w:t>
                  </w:r>
                  <w:r>
                    <w:rPr>
                      <w:bCs/>
                      <w:color w:val="003f2f"/>
                    </w:rPr>
                    <w:t xml:space="preserve">2</w:t>
                  </w:r>
                  <w:r>
                    <w:rPr>
                      <w:bCs/>
                      <w:color w:val="003f2f"/>
                    </w:rPr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</w:t>
                  </w:r>
                </w:p>
              </w:tc>
              <w:tc>
                <w:tcPr>
                  <w:tcW w:w="3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Земельный участок 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из земель населенных пунктов,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 кадастровый номер 26:08:040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616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:4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6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, площадью 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12 кв.м.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275261,44</w:t>
                  </w:r>
                  <w:r>
                    <w:rPr>
                      <w:bCs/>
                      <w:color w:val="003f2f"/>
                    </w:rPr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Земельный 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участок из земель населенных пунктов,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 кадастровый номер 26:08:0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8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613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: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, площадью 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716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 кв.м.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</w:r>
                </w:p>
              </w:tc>
              <w:tc>
                <w:tcPr>
                  <w:tcW w:w="4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415100,40</w:t>
                  </w:r>
                  <w:r>
                    <w:rPr>
                      <w:bCs/>
                      <w:color w:val="003f2f"/>
                    </w:rPr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</w:t>
                  </w:r>
                </w:p>
              </w:tc>
              <w:tc>
                <w:tcPr>
                  <w:tcW w:w="3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Земельный 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участок из земель населенных пунктов,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 кадастровый номер 26:08:0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616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: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19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, площадью 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 кв.м.</w:t>
                  </w:r>
                  <w:r>
                    <w:rPr>
                      <w:rFonts w:ascii="Times New Roman" w:hAnsi="Times New Roman" w:cs="Times New Roman"/>
                      <w:bCs/>
                      <w:color w:val="003f2f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Cs/>
                      <w:color w:val="003f2f"/>
                    </w:rPr>
                  </w:pPr>
                  <w:r>
                    <w:rPr>
                      <w:bCs/>
                      <w:color w:val="003f2f"/>
                    </w:rPr>
                    <w:t xml:space="preserve">64514,40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8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</w:t>
                  </w:r>
                </w:p>
              </w:tc>
              <w:tc>
                <w:tcPr>
                  <w:tcW w:w="4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UserStyle_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68289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rPr>
                <w:szCs w:val="16"/>
              </w:rPr>
            </w:pPr>
            <w:r>
              <w:rPr>
                <w:szCs w:val="16"/>
              </w:rPr>
            </w:r>
          </w:p>
        </w:tc>
        <w:tc>
          <w:tcPr>
            <w:tcW w:w="26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ffffff" w:fill="auto"/>
            <w:textDirection w:val="lrTb"/>
            <w:vAlign w:val="bottom"/>
          </w:tcPr>
          <w:p>
            <w:pPr>
              <w:pStyle w:val="Normal"/>
              <w:rPr>
                <w:szCs w:val="16"/>
              </w:rPr>
            </w:pPr>
            <w:r>
              <w:rPr>
                <w:szCs w:val="16"/>
              </w:rPr>
            </w:r>
          </w:p>
        </w:tc>
        <w:tc>
          <w:tcPr>
            <w:tcW w:w="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ffffff" w:fill="auto"/>
            <w:textDirection w:val="lrTb"/>
            <w:vAlign w:val="bottom"/>
          </w:tcPr>
          <w:p>
            <w:pPr>
              <w:pStyle w:val="Normal"/>
              <w:rPr>
                <w:szCs w:val="16"/>
              </w:rPr>
            </w:pPr>
            <w:r>
              <w:rPr>
                <w:szCs w:val="16"/>
              </w:rPr>
            </w:r>
          </w:p>
        </w:tc>
        <w:tc>
          <w:tcPr>
            <w:tcW w:w="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ffffff" w:fill="auto"/>
            <w:textDirection w:val="lrTb"/>
            <w:vAlign w:val="bottom"/>
          </w:tcPr>
          <w:p>
            <w:pPr>
              <w:pStyle w:val="Normal"/>
              <w:rPr>
                <w:szCs w:val="16"/>
              </w:rPr>
            </w:pPr>
            <w:r>
              <w:rPr>
                <w:szCs w:val="16"/>
              </w:rPr>
            </w:r>
          </w:p>
        </w:tc>
        <w:tc>
          <w:tcPr>
            <w:tcW w:w="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ffffff" w:fill="auto"/>
            <w:textDirection w:val="lrTb"/>
            <w:vAlign w:val="bottom"/>
          </w:tcPr>
          <w:p>
            <w:pPr>
              <w:pStyle w:val="Normal"/>
              <w:rPr>
                <w:szCs w:val="16"/>
              </w:rPr>
            </w:pPr>
            <w:r>
              <w:rPr>
                <w:szCs w:val="16"/>
              </w:rPr>
            </w:r>
          </w:p>
        </w:tc>
        <w:tc>
          <w:tcPr>
            <w:tcW w:w="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ffffff" w:fill="auto"/>
            <w:textDirection w:val="lrTb"/>
            <w:vAlign w:val="bottom"/>
          </w:tcPr>
          <w:p>
            <w:pPr>
              <w:pStyle w:val="Normal"/>
              <w:rPr>
                <w:szCs w:val="16"/>
              </w:rPr>
            </w:pPr>
            <w:r>
              <w:rPr>
                <w:szCs w:val="16"/>
              </w:rPr>
            </w:r>
          </w:p>
        </w:tc>
      </w:tr>
    </w:tbl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муниципальн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</w:t>
      </w:r>
      <w:r>
        <w:rPr>
          <w:color w:val="000000"/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</w:t>
        <w:tab/>
        <w:tab/>
        <w:tab/>
        <w:t xml:space="preserve">                                                   Ю.В.Петрич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color w:val="ffffff"/>
                <w:szCs w:val="28"/>
              </w:rPr>
              <w:t xml:space="preserve">         Н.А.Мшура</w:t>
            </w: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Петровского  </w:t>
            </w:r>
            <w:r>
              <w:rPr>
                <w:color w:val="000000"/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 Ставропольского края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</w:t>
      </w:r>
      <w:r>
        <w:rPr>
          <w:sz w:val="28"/>
          <w:szCs w:val="28"/>
        </w:rPr>
        <w:t xml:space="preserve"> (в том числе исключительных прав)</w:t>
      </w:r>
      <w:r>
        <w:rPr>
          <w:sz w:val="28"/>
          <w:szCs w:val="28"/>
        </w:rPr>
        <w:t xml:space="preserve">, не подлежащих приватизации в составе </w:t>
      </w:r>
      <w:r>
        <w:rPr>
          <w:sz w:val="28"/>
          <w:szCs w:val="28"/>
        </w:rPr>
        <w:t xml:space="preserve">имущественного комплекса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унитарного предприятия </w:t>
      </w:r>
      <w:r>
        <w:rPr>
          <w:sz w:val="28"/>
          <w:szCs w:val="28"/>
        </w:rPr>
        <w:t xml:space="preserve">Петровского городского округа Ставропольского края 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37"/>
        <w:gridCol w:w="3061"/>
        <w:gridCol w:w="3082"/>
        <w:gridCol w:w="2154"/>
      </w:tblGrid>
      <w:tr>
        <w:trPr/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назначение, краткая характеристика, адрес (местоположение)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правоустанавливающих документах и государственной регистрации (при наличии)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по балансу на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>
        <w:trPr/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rPr/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</w:t>
        <w:tab/>
        <w:tab/>
        <w:tab/>
        <w:t xml:space="preserve">                                                   Ю.В.Петрич</w:t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color w:val="ffffff"/>
                <w:szCs w:val="28"/>
              </w:rPr>
              <w:t xml:space="preserve">           Н.А.Мшура</w:t>
            </w: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 Ставропольского края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"P447"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действующих обременений (ограничений) имущества, включенного в состав подлежащего приватизации </w:t>
      </w:r>
      <w:r>
        <w:rPr>
          <w:sz w:val="28"/>
          <w:szCs w:val="28"/>
        </w:rPr>
        <w:t xml:space="preserve">имущественного комплекса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унитарного предприятия Петровского городского округа Ставропольского края 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7"/>
        <w:gridCol w:w="3121"/>
        <w:gridCol w:w="5874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</w:p>
        </w:tc>
        <w:tc>
          <w:tcPr>
            <w:tcW w:w="3121" w:type="dxa"/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обременений (ограничений)</w:t>
            </w:r>
          </w:p>
        </w:tc>
        <w:tc>
          <w:tcPr>
            <w:tcW w:w="5874" w:type="dxa"/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основаниях возникновения обременений (ограничений)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3121" w:type="dxa"/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5874" w:type="dxa"/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21" w:type="dxa"/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74" w:type="dxa"/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</w:t>
        <w:tab/>
        <w:tab/>
        <w:tab/>
        <w:t xml:space="preserve">                                                   Ю.В.Петрич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horzAnchor="margin" w:tblpXSpec="right" w:vertAnchor="text" w:tblpY="121" w:leftFromText="180" w:rightFromText="18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3"/>
      </w:tblGrid>
      <w:tr>
        <w:trPr/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right" w:y="1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4</w:t>
            </w:r>
          </w:p>
        </w:tc>
      </w:tr>
      <w:tr>
        <w:trPr/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right" w:y="1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 Ставропольского края</w:t>
            </w:r>
          </w:p>
        </w:tc>
      </w:tr>
    </w:tbl>
    <w:p>
      <w:pPr>
        <w:pStyle w:val="Normal"/>
        <w:widowControl w:val="off"/>
        <w:tabs>
          <w:tab w:val="left" w:pos="6440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widowControl w:val="off"/>
        <w:tabs>
          <w:tab w:val="left" w:pos="6440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бала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совой стоимости подлежащих приватизации активов муниципального унитарного предприятия </w:t>
      </w:r>
      <w:r>
        <w:rPr>
          <w:sz w:val="28"/>
          <w:szCs w:val="28"/>
        </w:rPr>
        <w:t xml:space="preserve">Петровского городского округа Ставропольского края «</w:t>
      </w:r>
      <w:r>
        <w:rPr>
          <w:sz w:val="28"/>
          <w:szCs w:val="28"/>
        </w:rPr>
        <w:t xml:space="preserve">Торгбыт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06"/>
        <w:gridCol w:w="6236"/>
        <w:gridCol w:w="2098"/>
      </w:tblGrid>
      <w:tr>
        <w:trPr/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активов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30.0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Активы, принимаемые к расчету по балансу предприятия, - всего, в том числе: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tabs>
                <w:tab w:val="left" w:pos="330" w:leader="none"/>
                <w:tab w:val="center" w:pos="98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792339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6439576,52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налоговые активы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внеоборотные активы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  <w:t xml:space="preserve">629164,2</w:t>
            </w:r>
            <w:r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30195,16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и денежные эквиваленты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824456,28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оборотные активы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Пассивы, принимаемые к расчету по балансу предприятия, - всего, в том числе: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243259,73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/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243259,73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обязательства краткосрочные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(активы, принимаемые к расчету (строка 1), минус пассивы, принимаемые к расчету (строка 2)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7680132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земельных участков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868289,76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не подлежащего приватизации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rPr/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- балансовая стоимость подлежащих приватизации активов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548422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UserStyle_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8548422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</w:t>
        <w:tab/>
        <w:tab/>
        <w:tab/>
        <w:t xml:space="preserve">                                                   Ю.В.Петрич</w:t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jc w:val="righ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3"/>
      </w:tblGrid>
      <w:tr>
        <w:trPr/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</w:t>
            </w:r>
            <w:r>
              <w:rPr>
                <w:sz w:val="28"/>
                <w:szCs w:val="28"/>
              </w:rPr>
              <w:t xml:space="preserve">ем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 Ставропольского края</w:t>
            </w:r>
          </w:p>
        </w:tc>
      </w:tr>
    </w:tbl>
    <w:p>
      <w:pPr>
        <w:pStyle w:val="Normal"/>
        <w:tabs>
          <w:tab w:val="left" w:pos="55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</w:t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</w:t>
      </w:r>
    </w:p>
    <w:p>
      <w:pPr>
        <w:pStyle w:val="UserStyle_9"/>
        <w:tabs>
          <w:tab w:val="left" w:pos="1377" w:leader="none"/>
          <w:tab w:val="center" w:pos="4677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tabs>
          <w:tab w:val="left" w:pos="1377" w:leader="none"/>
          <w:tab w:val="center" w:pos="4677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 xml:space="preserve">г.Светлоград                                       </w:t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 xml:space="preserve">202</w:t>
            </w: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 xml:space="preserve">4</w:t>
            </w: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 xml:space="preserve">г.</w:t>
            </w: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Общество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 (далее - Общество) создано в соответствии с Гражданским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"consultantplus://offline/ref=5B178108DE72CD6EFD2C49C2C7337178EC366F4F52F831BBCB636B382CD1611F8653229BD2EC5E1990F5070226fBY4M"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кодексом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"consultantplus://offline/ref=5B178108DE72CD6EFD2C49C2C7337178EC366F4F56FC31BBCB636B382CD1611F8653229BD2EC5E1990F5070226fBY4M"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08 февраля 1998 года N 14-ФЗ "Об обществах с ограниченной ответственностью",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"consultantplus://offline/ref=5B178108DE72CD6EFD2C49C2C7337178EC366F4F57FA31BBCB636B382CD1611F8653229BD2EC5E1990F5070226fBY4M"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21 декабря 2001 года N 178-ФЗ "О приватизации государственного и муниципального имущества" и иным действующим законодательством Российской Федерации путем реорганизации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унитарного предприятия Петровского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>
        <w:rPr>
          <w:rFonts w:ascii="Times New Roman" w:hAnsi="Times New Roman" w:cs="Times New Roman"/>
          <w:sz w:val="28"/>
          <w:szCs w:val="28"/>
        </w:rPr>
        <w:t xml:space="preserve">261700</w:t>
      </w:r>
      <w:r>
        <w:rPr>
          <w:rFonts w:ascii="Times New Roman" w:hAnsi="Times New Roman" w:cs="Times New Roman"/>
          <w:sz w:val="28"/>
          <w:szCs w:val="28"/>
        </w:rPr>
        <w:t xml:space="preserve">9487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ОГРН 102260093</w:t>
      </w:r>
      <w:r>
        <w:rPr>
          <w:rFonts w:ascii="Times New Roman" w:hAnsi="Times New Roman" w:cs="Times New Roman"/>
          <w:sz w:val="28"/>
          <w:szCs w:val="28"/>
        </w:rPr>
        <w:t xml:space="preserve">8766</w:t>
      </w:r>
      <w:r>
        <w:rPr>
          <w:rFonts w:ascii="Times New Roman" w:hAnsi="Times New Roman" w:cs="Times New Roman"/>
          <w:sz w:val="28"/>
          <w:szCs w:val="28"/>
        </w:rPr>
        <w:t xml:space="preserve">) в форме преобразования в общество с ограниченной ответственностью.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является правопреемником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унитарного предприятия Петровского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всех прав и обязанностей реорганизованного юридического лица, приобретенных в процессе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передаточным актом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унитарного предприятия Петровского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Общества выступает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Петровский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которое является его единственным участником.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учредителя Общества от имени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осуществляет администрация Петровского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лице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управления муниципального хозяйства администрации Петровского муниципального округа Ставропольского края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далее – </w:t>
      </w:r>
      <w:r>
        <w:rPr>
          <w:rFonts w:ascii="Times New Roman" w:hAnsi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</w:t>
      </w:r>
      <w:r>
        <w:rPr>
          <w:rFonts w:eastAsia="Arial"/>
          <w:color w:val="000000"/>
          <w:sz w:val="28"/>
          <w:szCs w:val="28"/>
        </w:rPr>
        <w:t xml:space="preserve"> находится в ведомственном подчинении управления муниципального хозяйства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Общество является юридическим лицом и осуществляет свою деятельность на основании настоящего Устава и действующего законодательства Российской Федерации.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Полное фирменное наименование Общества на русском языке: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сокращенное фирменное наименование на русском языке: ООО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Торгбыт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4. Общество считается созданным как юридическое лицо с момента его государственной регистрации в порядке, установленном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"consultantplus://offline/ref=5B178108DE72CD6EFD2C49C2C7337178EC36604E55F831BBCB636B382CD1611F8653229BD2EC5E1990F5070226fBY4M"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08 августа 2001 года N 129-ФЗ "О государственной регистрации юридических лиц и индивидуальных предпринимателей".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создается без ограничения срока.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вправе в установленном порядке открывать банковские счета на территории Российской Федерации и за ее пределами.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Общество имеет круглую печать, содержащую его полное фирменное наименование на русском языке и указание на его место нахождения. Общество имеет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визуальной идентификации. Порядок разработки и утверждения содержания и эскизов печати, штампов, эмблемы, товарных знаков определен внутренним положением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Общество является собственником принадлежащего ему имущества и денежных средств и отвечает по своим обязательствам собственным имуществом. Участник Общества не отвечает по обязательствам Общества и несет риск убытков, связанных с деятельностью Общества, в пределах стоимости принадлежащей ему доли в уставном капитале Общества. Российская Федерация, субъекты Российской Федерации и муниципальные образования не несут ответственности по обязательствам Общества, равно как и Общество не несет ответственности по обязательствам Российской Федерации, субъектов Российской Федерации и муниципальных образований.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Место нахождения Общества: Российская Федерация,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Петровский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Светлоград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К</w:t>
      </w:r>
      <w:r>
        <w:rPr>
          <w:rFonts w:ascii="Times New Roman" w:hAnsi="Times New Roman" w:cs="Times New Roman"/>
          <w:sz w:val="28"/>
          <w:szCs w:val="28"/>
        </w:rPr>
        <w:t xml:space="preserve">рупской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ЦЕЛЬ, ПРЕДМЕТ, ВИДЫ ДЕЯТЕЛЬНОСТИ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Целью деятельности Общества является извлечение прибыли.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Общество име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гражданские права и </w:t>
      </w:r>
      <w:r>
        <w:rPr>
          <w:sz w:val="28"/>
          <w:szCs w:val="28"/>
        </w:rPr>
        <w:t xml:space="preserve">исполняет</w:t>
      </w:r>
      <w:r>
        <w:rPr>
          <w:sz w:val="28"/>
          <w:szCs w:val="28"/>
        </w:rPr>
        <w:t xml:space="preserve"> обязанности, необходимые для осуществления </w:t>
      </w:r>
      <w:r>
        <w:rPr>
          <w:sz w:val="28"/>
          <w:szCs w:val="28"/>
        </w:rPr>
        <w:t xml:space="preserve">любых</w:t>
      </w:r>
      <w:r>
        <w:rPr>
          <w:sz w:val="28"/>
          <w:szCs w:val="28"/>
        </w:rPr>
        <w:t xml:space="preserve"> видов деятельности, не запрещенных федеральными законами.</w:t>
      </w:r>
      <w:r>
        <w:rPr>
          <w:sz w:val="28"/>
          <w:szCs w:val="28"/>
        </w:rPr>
      </w:r>
    </w:p>
    <w:p>
      <w:pPr>
        <w:pStyle w:val="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осуществляет следующие виды деятельности: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торговля розничная замороженными продуктами в неспециализированных магазинах;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торговля розничная в нестационарных торговых объектах и на рынках;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торговля розничная незамороженными продуктами, включая напитки и табачные изделия, в неспециализированных магазинах;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торговля розничная алкогольными напитками, кроме пива, в специализированных магазинах;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аренда и управление собственным или арендованным нежилым недвижимым имуществом;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стирка и химическая чистка текстильных и меховых изделий;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услуг парикмахерскими и салонами красоты;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 физкультурно-оздоровительная;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прочие виды деятельности, не запрещение законодательством Российской Федерации.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случаях, предусмотренных законом, юридическое лицо может заниматься отдельными видами деятельности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 Если условиями предоставления специального разрешения (лицензии) на занятие определенным видом деятельности предусмотрено требование о занятии такой деятельностью как исключительной, то Общество в течение срока действия специального разрешения (лицензии) не вправе осуществлять иные виды деятельности, за исключением видов деятельности, предусмотренных специальным разрешением (лицензией) и им сопутствующих.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Вмешательство в хозяйственную и иную деятельность Общества со стороны государственных и иных организаций не допускается, если оно не обусловлено их правом по осуществлению контроля над деятельностью Общества.</w:t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УСТАВНЫЙ КАПИТАЛ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Уставный капитал Общества составляется из номинальной </w:t>
      </w:r>
      <w:r>
        <w:rPr>
          <w:rFonts w:ascii="Times New Roman" w:hAnsi="Times New Roman" w:cs="Times New Roman"/>
          <w:sz w:val="28"/>
          <w:szCs w:val="28"/>
        </w:rPr>
        <w:t xml:space="preserve">стоимости доли его участника.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Размер уставного капитала Общества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422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(восемь миллионов </w:t>
      </w:r>
      <w:r>
        <w:rPr>
          <w:rFonts w:ascii="Times New Roman" w:hAnsi="Times New Roman" w:cs="Times New Roman"/>
          <w:sz w:val="28"/>
          <w:szCs w:val="28"/>
        </w:rPr>
        <w:t xml:space="preserve">пятьсот сорок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восемь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 xml:space="preserve">четыреста двадцать два</w:t>
      </w:r>
      <w:r>
        <w:rPr>
          <w:rFonts w:ascii="Times New Roman" w:hAnsi="Times New Roman" w:cs="Times New Roman"/>
          <w:sz w:val="28"/>
          <w:szCs w:val="28"/>
        </w:rPr>
        <w:t xml:space="preserve">) рубл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 xml:space="preserve">йки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Уставный капитал Общества определяет минимальный размер его имущества, гарантирующего интересы его кредиторов.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Действительная стоимость доли участника Общества соответствует части стоимости чистых активов Общества, пропорциональной размеру его доли.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Оплата доли в уставном капитале Общества может осуществляться деньгами, ценными бумагами, другими вещами или имущественными правами либо иными имеющими денежную оценку правами.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Учредитель Общества должен оплатить полностью свою долю в уставном капитале Общества в течение срока, который определен решением об учреждении Общества. Срок такой оплаты не может превышать четыре месяца с момента государственной регистрации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Увеличение уставного капитала Общества может осуществляться за счет имущества Общества, за счет дополнительных вкладов участника Общества, а также за счет вкладов третьих лиц, принимаемых в Общество.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Увеличение уставного капитала Общества за счет его имущества осуществляется по решению единственного участника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>
        <w:rPr>
          <w:rFonts w:ascii="Times New Roman" w:hAnsi="Times New Roman" w:cs="Times New Roman"/>
          <w:sz w:val="28"/>
          <w:szCs w:val="28"/>
        </w:rPr>
        <w:t xml:space="preserve">3.9. Участник Общества может принять решение об увеличении уставного капитала Общества за счет внесения дополнительных вкладов. Таким решением определяется общая стоимость дополнительного вклада.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Дополнительный вклад может быть внесен единственным участником Общества в течение двух месяцев со дня принятия решения, указанного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"P619"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3.9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Устава.</w:t>
      </w:r>
    </w:p>
    <w:p>
      <w:pPr>
        <w:pStyle w:val="UserStyle_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3.11. Участник Общества может принять решение об увеличении уставного капитала на основании заявления третьего лица (заявлений третьих лиц) о принятии его (их) в Общество и внесении вклада. Решение единственного участника общества об увеличении уставного капитала должн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подтверждено путем нотариального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В заявлении третьего лица должны быть указаны размер и состав вклада, порядок и срок его внесения, а также размер доли, которую третье лицо хотело бы иметь в уставном капитале Общества. В заявлении могут быть указаны и иные условия внесения вкладов и вступления в Общество.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Одновременно с решением об увеличении уставного капитала Общества на основании заявления третьего лица (заявлений третьих лиц) о принятии его (их) в Общество и внесении вклада должно быть принято решение о внесении в устав Общества изменений, связанных с принятием третьего лица (третьих лиц) в Общество, определением номинальной стоимости и размера его доли (их долей), увеличением размера уставного капитала Общества и изменением размеров доли участника Общества. Номинальная стоимость доли, приобретаемой каждым третьим лицом, принимаемым в Общество, не должна быть больше стоимости его вклада.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Если увеличение уставного капитала Общества не состоялось, Общество обязано в разумный срок вернуть третьим лицам, которые внесли вклады деньгами, их вклады, а в случае невозврата вкладов в указанный срок - также уплатить проценты в порядке и сроки, предусмотренные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"consultantplus://offline/ref=5B178108DE72CD6EFD2C49C2C7337178EC366F4F52F831BBCB636B382CD1611F94537A97D2E5481093E0515360E3EB643DA28CC1A418AAD2f2YBM"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395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Третьим лицам, которые внесли неденежные вклады, Общество обязано в разумный срок вернуть их вклады, а в случае невозврата вкладов в указанный срок - также возместить упущенную выгоду, обусловленную невозможностью использовать внесенное в качестве вклада имущество.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Общество вправе, а в случаях, предусмотренных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"consultantplus://offline/ref=5B178108DE72CD6EFD2C49C2C7337178EC366F4F56FC31BBCB636B382CD1611F8653229BD2EC5E1990F5070226fBY4M"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08 февраля 1998 года N 14-ФЗ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обязано уменьшить свой уставный капитал.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Общество не вправе уменьшать свой уставный капитал, если в результате такого уменьшения его размер станет меньше минимального размера уставного капитала, определенного в соответствии с законодательством Российской Федерации на дату представления документов для государственной регистрации соответствующих изменений в уставе Общества, а в случаях, если в соответствии с законодательством Общество обязано уменьшить свой уставный капитал, - на дату государственной регистрации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В течение 3 (трех) рабочих дней после принятия Обществом решения об уменьшении его уставного капитала Общество обязано сообщить о таком решении в орган, осуществляющий государственную регистрацию юридических лиц, и дважды, с периодичностью один раз в месяц, опубликовать в органе печати, в котором публикуются данные о государственной регистрации юридических лиц, уведомление об уменьшении его уставного капитала.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ВЫПУСК ОБЛИГАЦИЙ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Общество вправе размещать облигации и иные эмиссионные ценные бумаги в порядке, установленном законодательством о ценных бумагах.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Выпуск облигаций Обществом допускается после полной оплаты его уставного капитала.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ОБЯЗАННОСТИ УЧАСТНИКА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Участник Общества обязан: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оплачивать доли в уставном капитале Общества в порядке, размерах и сроки, которые предусмотрены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"consultantplus://offline/ref=5B178108DE72CD6EFD2C49C2C7337178EC366F4F56FC31BBCB636B382CD1611F8653229BD2EC5E1990F5070226fBY4M"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08 февраля 1998 года N 14-ФЗ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настоящим Уставом;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разглашать конфиденциальную информацию о деятельности Общества;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требования настоящего Устава;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принятые на себя обязательства по отношению к Обществу;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содействие Обществу в осуществлении им своей деятельности;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принятии решений, без которых Общество не может продолжать свою деятельность;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совершать действия, заведомо направленные на причинение вреда Обществу;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совершать действия (бездействие), которые существенно затрудняют или делают невозможным достижение целей, ради которых создано Общество;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нести и другие обязанности, предусмотренные законодательством Российской Федерации.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Дополнительные обязанности, возложенные на участника Общества, в случае отчуждения его доли (части доли) к приобретателю доли (части доли) не переходят.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Дополнительные обязанности могут быть прекращены по решению участника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принятия решения участник Общества обязан вносить вклады в имущество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Вклады в имущество Общества не изменяют размеры и номинальную стоимость доли участника Общества в уставном капитале Общества.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ПРАВА УЧАСТНИКА ОБЩЕСТВА, ОТЧУЖДЕНИЕ, ОБРЕМЕНЕНИЕ,</w:t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НАСЛЕДОВАНИЕ ДОЛИ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Участник Общества вправе: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управлении делами Общества в порядке, установленном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"consultantplus://offline/ref=5B178108DE72CD6EFD2C49C2C7337178EC366F4F56FC31BBCB636B382CD1611F8653229BD2EC5E1990F5070226fBY4M"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08 февраля 1998 года N 14-ФЗ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настоящим Уставом;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информацию о деятельности Общества и знакомиться с его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бухгалтерск</w:t>
      </w:r>
      <w:r>
        <w:rPr>
          <w:rFonts w:ascii="Times New Roman" w:hAnsi="Times New Roman" w:cs="Times New Roman"/>
          <w:sz w:val="28"/>
          <w:szCs w:val="28"/>
        </w:rPr>
        <w:t xml:space="preserve">ого учета</w:t>
      </w:r>
      <w:r>
        <w:rPr>
          <w:rFonts w:ascii="Times New Roman" w:hAnsi="Times New Roman" w:cs="Times New Roman"/>
          <w:sz w:val="28"/>
          <w:szCs w:val="28"/>
        </w:rPr>
        <w:t xml:space="preserve"> и иной документацией в установленном настоящим Уставом и законодательством Российской Федерации порядке;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распределять прибыль;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продать или осуществить отчуждение иным образом своей доли (части доли) в уставном капитале Общества в порядке, предусмотренном настоящим Уставом;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в случае ликвидации Общества часть имущества, оставшегося после расчетов с кредиторами, или его стоимость;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обжаловать решения органов Общества, влекущие гражданско-правовые последствия, в случаях и в порядке, которые предусмотрены законодательством Российской Федерации;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требовать, действуя от имени Общества, возмещения причиненных Обществу убытков;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оспаривать, действуя от имени Общества, совершенные им сделки по основаниям, предусмотренным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"consultantplus://offline/ref=5B178108DE72CD6EFD2C49C2C7337178EC366F4F52F831BBCB636B382CD1611F94537A95DAE54B4DC5AF500F24BEF86431A28EC5B8f1Y8M"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174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и требовать применения последствий их недействительности, а также применения последствий недействительности ничтожных сделок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Участник Общества имеет также другие права, предусмотренные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"consultantplus://offline/ref=5B178108DE72CD6EFD2C49C2C7337178EC366F4F56FC31BBCB636B382CD1611F8653229BD2EC5E1990F5070226fBY4M"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08 февраля 1998 года N 14-ФЗ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Дополнительные права в случае отчуждения доли (части доли) к приобретателю доли (части доли) не переходят.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Участник Общества может отказаться от осуществления принадлежащих ему дополнительных прав, направив письменное уведомление об этом Обществу. С момента получения Обществом указанного уведомления дополнительные права участника Общества прекращаются.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Сделка, направленная на отчуждение доли или части доли в уставном капитале Общества, подлежит нотариальному удостоверению. Несоблюдение формы сделки по уступке доли (части доли) в уставном капитале Общества, установленной настоящим пунктом, влечет ее недействительность.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Доля в уставном капитале Общества переходит к наследникам гражданина (к правопреемникам юридического лица), являвшегося участником Общества.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ОБРАЩЕНИЕ ВЗЫСКАНИЯ НА ДОЛЮ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Обращение по требованию кредиторов взыскания на долю (часть доли)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Общества.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УПРАВЛЕНИЕ ОБЩЕСТВОМ. РЕШЕНИЕ УЧАСТНИКА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Распределен</w:t>
      </w:r>
      <w:r>
        <w:rPr>
          <w:rFonts w:ascii="Times New Roman" w:hAnsi="Times New Roman" w:cs="Times New Roman"/>
          <w:sz w:val="28"/>
          <w:szCs w:val="28"/>
        </w:rPr>
        <w:t xml:space="preserve">ие ф</w:t>
      </w:r>
      <w:r>
        <w:rPr>
          <w:rFonts w:ascii="Times New Roman" w:hAnsi="Times New Roman" w:cs="Times New Roman"/>
          <w:sz w:val="28"/>
          <w:szCs w:val="28"/>
        </w:rPr>
        <w:t xml:space="preserve">ункци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правления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Высшим органом управления Общества является его участник. Единоличным исполнительным органом Общества является директор. Органом контроля за финансово-хозяйственной деятельностью Общества является ревизионная комиссия.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</w:rPr>
        <w:t xml:space="preserve">Права участника </w:t>
      </w: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правлени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и полномочий участника </w:t>
      </w: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 w:cs="Times New Roman"/>
          <w:sz w:val="28"/>
          <w:szCs w:val="28"/>
        </w:rPr>
        <w:t xml:space="preserve"> между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правлени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регулируется настоящим Уставом.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Исключительная компетенция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8.3.1.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8.3.2. Утверждение и изменение Устава Общества, в том числе изменение размера уставного капитала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и</w:t>
      </w:r>
      <w:r>
        <w:rPr>
          <w:rFonts w:ascii="Times New Roman" w:hAnsi="Times New Roman" w:cs="Times New Roman"/>
          <w:sz w:val="28"/>
          <w:szCs w:val="28"/>
        </w:rPr>
        <w:t xml:space="preserve">збрани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и досрочно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прекращени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полномочий ревизионной комиссии Общества.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размера части прибыли, подлежащей перечислению в бюджет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от чистой прибыли </w:t>
      </w: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 w:cs="Times New Roman"/>
          <w:sz w:val="28"/>
          <w:szCs w:val="28"/>
        </w:rPr>
        <w:t xml:space="preserve">, порядок и сроки перечисления части прибыли.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Принятие решения о реорганизации или ликвидации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Назначение ликвидационной комиссии и утверждение ликвидационных балансов.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Принятие решений о создании Обществом других юридических лиц, об участии Общества в других юридических лицах, о создании филиалов и представительств.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Исключительная компетенция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муниципального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Избрание директора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 досрочное прекращение его полномочий, установление размеров выплачиваемых ему вознаграждений и компенсаций, а также принятие решения о передаче полномочий директора коммерческой организации или индивидуальному предпринимателю (управляющему), утверждение управляющего и условий договора с ним.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Избрание и досрочное прекращение полномочий ревизионной комиссии Общества, по согласованию с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годовых отчетов и годовой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 xml:space="preserve">, с предварительным согласованием заместителя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курирующим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утверждении годовых результатов деятельности Общества принимается один раз в год, не ранее чем через два месяца и не позднее чем через четыре месяца после окончания финансового года. </w:t>
      </w:r>
      <w:r>
        <w:rPr>
          <w:rFonts w:ascii="Times New Roman" w:hAnsi="Times New Roman" w:cs="Times New Roman"/>
          <w:sz w:val="28"/>
          <w:szCs w:val="28"/>
        </w:rPr>
        <w:t xml:space="preserve">Принимаемые помимо очередного решения являются внеочередными. </w:t>
      </w:r>
      <w:r>
        <w:rPr>
          <w:rFonts w:ascii="Times New Roman" w:hAnsi="Times New Roman" w:cs="Times New Roman"/>
          <w:sz w:val="28"/>
          <w:szCs w:val="28"/>
        </w:rPr>
        <w:t xml:space="preserve">При принятии решений может присутствовать директор Общества.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распределении чистой прибыли Общества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предварительным согласованием заместителя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курирующим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Утверждение (принятие) документов, регулирующих внутреннюю деятельность Общества (внутренних документов Общества).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Принятие решения о размещении Обществом облигаций и иных эмиссионных ценных бумаг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предварительным согласованием заместителя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курирующим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Принятие решения о проведении аудита годовой бухгалтерской (финансовой) отчетности Общества, назначение аудиторской организации (индивидуального аудитора) Общества и определение размера оплаты ее (его) услуг</w:t>
      </w:r>
      <w:r>
        <w:rPr>
          <w:rFonts w:ascii="Times New Roman" w:hAnsi="Times New Roman" w:cs="Times New Roman"/>
          <w:sz w:val="28"/>
          <w:szCs w:val="28"/>
        </w:rPr>
        <w:t xml:space="preserve">, с предварительным согласованием заместителя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курирующим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Решение вопросов об одобрении сделок, в совершении которых имеется заинтересованность,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"consultantplus://offline/ref=5B178108DE72CD6EFD2C49C2C7337178EC366F4F56FC31BBCB636B382CD1611F94537A95DAED4B4DC5AF500F24BEF86431A28EC5B8f1Y8M"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45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 февраля 1998 года N 14-ФЗ </w:t>
      </w:r>
      <w:r>
        <w:rPr>
          <w:rFonts w:ascii="Times New Roman" w:hAnsi="Times New Roman" w:cs="Times New Roman"/>
          <w:sz w:val="28"/>
          <w:szCs w:val="28"/>
        </w:rPr>
        <w:t xml:space="preserve">«Об обществах с ограниченной ответственностью»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предварительным согласованием заместителя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курирующим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Решение вопросов об одобрении крупных сделок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"consultantplus://offline/ref=5B178108DE72CD6EFD2C49C2C7337178EC366F4F56FC31BBCB636B382CD1611F94537A92D0EC4B4DC5AF500F24BEF86431A28EC5B8f1Y8M"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46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 февраля 1998 г. N 14-ФЗ </w:t>
      </w:r>
      <w:r>
        <w:rPr>
          <w:rFonts w:ascii="Times New Roman" w:hAnsi="Times New Roman" w:cs="Times New Roman"/>
          <w:sz w:val="28"/>
          <w:szCs w:val="28"/>
        </w:rPr>
        <w:t xml:space="preserve">«Об обществах с ограниченной ответственностью»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предварительным согласованием заместителя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курирующим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Решение вопросов, отнесенных к исключительной компетенции участника, не может быть передано директору.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Внеочередные решения принимаются участником Общества по мере необходимости.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Решения участника Общества оформляются в письменном виде.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ЕДИНОЛИЧНЫЙ ИСПОЛНИТЕЛЬНЫЙ ОРГАН ОБЩЕСТВА (ДИРЕКТОР)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Руководство текущей деятельностью Общества осуществляет директор. Директор подотчетен участнику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Срок полномочий директора составляет 1 (один) год. Директор может переизбираться неограниченное число раз.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Договор с директором от имени Общества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лицом, имеющим право действовать от имени у</w:t>
      </w:r>
      <w:r>
        <w:rPr>
          <w:rFonts w:ascii="Times New Roman" w:hAnsi="Times New Roman" w:cs="Times New Roman"/>
          <w:sz w:val="28"/>
          <w:szCs w:val="28"/>
        </w:rPr>
        <w:t xml:space="preserve">правлени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Директор: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9.4.1. Без доверенности действует от имени Общества, в том числе представляет его интересы и совершает сделки.</w:t>
      </w:r>
      <w:r>
        <w:rPr>
          <w:rFonts w:ascii="Times New Roman" w:hAnsi="Times New Roman" w:cs="Times New Roman"/>
          <w:sz w:val="28"/>
          <w:szCs w:val="28"/>
        </w:rPr>
        <w:t xml:space="preserve"> Сделки по отчуждению недвижимого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 w:cs="Times New Roman"/>
          <w:sz w:val="28"/>
          <w:szCs w:val="28"/>
        </w:rPr>
        <w:t xml:space="preserve"> могут быть совершены только при получении согласия </w:t>
      </w:r>
      <w:r>
        <w:rPr>
          <w:rFonts w:ascii="Times New Roman" w:hAnsi="Times New Roman" w:cs="Times New Roman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3.1 статьи 40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"consultantplus://offline/ref=5B178108DE72CD6EFD2C49C2C7337178EC366F4F56FC31BBCB636B382CD1611F8653229BD2EC5E1990F5070226fBY4M"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08 февраля 1998 года N 14-ФЗ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9.4.2. Выдает доверенности на право представительства от имени Общества, в том числе доверенности с правом передоверия.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9.4.3.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9.4.4. Осуществляет иные полномочия, не отнесенные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"consultantplus://offline/ref=5B178108DE72CD6EFD2C49C2C7337178EC366F4F56FC31BBCB636B382CD1611F8653229BD2EC5E1990F5070226fBY4M"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08 февраля 1998 года N 14-ФЗ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или настоящим Уставом к компетенции участника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Порядок деятельности директора и принятия им решений устанавливаются внутренними документами Общества, а также договором, заключенным между ним и Обществом.</w:t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КОНТРОЛЬ ЗА ФИНАНСОВО-ХОЗЯЙСТВЕННОЙ ДЕЯТЕЛЬНОСТЬЮ.</w:t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Ревизионная комиссия осуществляет контроль за финансово-хозяйственной деятельностью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Членом ревизионной комиссии может быть участник (представитель участника) Общества, а также лицо, не являющееся участником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ревизионной комиссии не могут быть директор и главный бухгалтер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полномочий ревизионной комиссии Общества составляет 3 года.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Ревизионная комиссия Общества: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10.3.1. Проводит проверку годовых отчетов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hAnsi="Times New Roman" w:cs="Times New Roman"/>
          <w:sz w:val="28"/>
          <w:szCs w:val="28"/>
        </w:rPr>
        <w:t xml:space="preserve">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Общества до их утверждения участником Общества. Участник не вправе утверждать годовые отчеты и </w:t>
      </w:r>
      <w:r>
        <w:rPr>
          <w:rFonts w:ascii="Times New Roman" w:hAnsi="Times New Roman" w:cs="Times New Roman"/>
          <w:sz w:val="28"/>
          <w:szCs w:val="28"/>
        </w:rPr>
        <w:t xml:space="preserve">годов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hAnsi="Times New Roman" w:cs="Times New Roman"/>
          <w:sz w:val="28"/>
          <w:szCs w:val="28"/>
        </w:rPr>
        <w:t xml:space="preserve">ую (финансовую) отчетность</w:t>
      </w:r>
      <w:r>
        <w:rPr>
          <w:rFonts w:ascii="Times New Roman" w:hAnsi="Times New Roman" w:cs="Times New Roman"/>
          <w:sz w:val="28"/>
          <w:szCs w:val="28"/>
        </w:rPr>
        <w:t xml:space="preserve"> Общества при отсутствии заключений ревизионной комиссии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10.3.2. Вправе в любое время проводить проверки финансово-хозяйственной деятельности Общества и иметь доступ ко всей документации, касающейся деятельности Общества. По требованию ревизионной комиссии Общества директор, а также работники Общества обязаны давать необходимые пояснения в устной или письменной форме.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10.3.3. Вправе привлекать к своей работе экспертов и консультантов, работа которых оплачивается за счет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Полномочия ревизионной комиссии и порядок ее деятельности определяются настоящим Уставом и Положением о ревизионной комиссии, утверждаемым участником Общества.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ПОРЯДОК ХРАНЕНИЯ ДОКУМЕНТОВ ОБЩЕСТВА. ПОРЯДОК</w:t>
      </w:r>
    </w:p>
    <w:p>
      <w:pPr>
        <w:pStyle w:val="UserStyle_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ИНФОРМАЦИИ УЧАСТНИКУ ОБЩЕСТВА И ДРУГИМ ЛИЦАМ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Организацию документооборота в Обществе осуществляет директор. Директор и главный бухгалтер Общества несут личную ответственность за соблюдение порядка ведения, достоверность учета и отчетности.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Общество хранит по месту нахождения его единоличного исполнительного органа следующие документы: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Общества, а также внесенные в устав Общества и зарегистрированные в установленном порядке изменения и дополнения;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участника Общества;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государственную регистрацию Общества;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права Общества на имущество, находящееся на его балансе;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Общества;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внутренние документы Общества;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филиалах и представительствах Общества;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связанные с эмиссией облигаций и иных эмиссионных ценных бумаг Общества;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аффилированных лиц Общества;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ревизионной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бщества, </w:t>
      </w:r>
      <w:r>
        <w:rPr>
          <w:rFonts w:ascii="Times New Roman" w:hAnsi="Times New Roman" w:cs="Times New Roman"/>
          <w:sz w:val="28"/>
          <w:szCs w:val="28"/>
        </w:rPr>
        <w:t xml:space="preserve">аудит</w:t>
      </w:r>
      <w:r>
        <w:rPr>
          <w:rFonts w:ascii="Times New Roman" w:hAnsi="Times New Roman" w:cs="Times New Roman"/>
          <w:sz w:val="28"/>
          <w:szCs w:val="28"/>
        </w:rPr>
        <w:t xml:space="preserve">орской организации (индивидуального аудитора) </w:t>
      </w: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государственных и муниципальных органов финансового контроля;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федеральными законами и иными правовыми актами Российской Федерации;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внутренними документами Общества, решениями участника Общества и директора Общества.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Перечисленные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"P730"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11.2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Устава документы должны быть доступны для ознакомления участнику Общества, а также другим заинтересованным лицам в рабочее время.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Общество ведет список участников Общества с указанием сведений об участнике Общества, размере его доли в уставном капитале Общества и ее оплате, а также о размере долей, принадлежащих Обществу, датах их перехода к Обществу или приобретения Обществом.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Лицо, осуществляющее функции единоличного исполнительного органа Общества (если иной орган не предусмотрен уставом), обеспечивает соответствие сведений об участниках Общества и о принадлежащих им долях или частях долей в уставном капитале Общества, о долях или частях долей, принадлежащих Обществу, сведениям, содержащимся в Едином государственном реестре юридических лиц, и нотариально удостоверенным сделкам по переходу долей в уставном капитале Общества, о которых стало известно Обществу.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РАСПРЕДЕЛЕНИЕ ПРИБЫЛИ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Общество вправе ежеквартально, раз в полгода или раз в год, принимать решение о распределении чистой прибыли между участниками общества.</w:t>
      </w:r>
    </w:p>
    <w:p>
      <w:pPr>
        <w:pStyle w:val="UserStyle_7"/>
        <w:ind w:firstLine="540"/>
        <w:jc w:val="both"/>
        <w:rPr>
          <w:rFonts w:ascii="Times New Roman" w:hAnsi="Times New Roman" w:eastAsia="Calibri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>
        <w:rPr>
          <w:rFonts w:ascii="Times New Roman" w:hAnsi="Times New Roman" w:cs="Times New Roman"/>
          <w:sz w:val="28"/>
          <w:szCs w:val="28"/>
        </w:rPr>
        <w:t xml:space="preserve">Размер части прибыли, подлежащей перечислению в бюджет, составляет 20% от чистой прибыли Общества и определяется в соответствии с отчетом о финансовых результатах по форме, утвержденной Приказом Министерства финансов Российской Федерации от 02.07.2010 № 66н                        «О формах бухгалтерской отчетности организаций», по итогам финансового года.</w:t>
      </w:r>
      <w:r>
        <w:rPr>
          <w:rFonts w:ascii="Times New Roman" w:hAnsi="Times New Roman" w:eastAsia="Calibri" w:cs="Times New Roman"/>
          <w:sz w:val="22"/>
          <w:szCs w:val="22"/>
          <w:lang w:eastAsia="zh-CN"/>
        </w:rPr>
      </w:r>
    </w:p>
    <w:p>
      <w:pPr>
        <w:pStyle w:val="Normal"/>
        <w:ind w:firstLine="567"/>
        <w:jc w:val="both"/>
        <w:rPr>
          <w:rFonts w:eastAsia="Calibri"/>
          <w:sz w:val="22"/>
          <w:szCs w:val="22"/>
          <w:lang w:eastAsia="zh-CN"/>
        </w:rPr>
      </w:pPr>
      <w:r>
        <w:rPr>
          <w:sz w:val="28"/>
          <w:szCs w:val="28"/>
        </w:rPr>
        <w:t xml:space="preserve">Перечисление части прибыли Обществом в бюджет осуществляется до 01 апреля года, следующего за отчетным финансовым годом.</w:t>
      </w:r>
      <w:r>
        <w:rPr>
          <w:rFonts w:eastAsia="Calibri"/>
          <w:sz w:val="22"/>
          <w:szCs w:val="22"/>
          <w:lang w:eastAsia="zh-CN"/>
        </w:rPr>
      </w:r>
    </w:p>
    <w:p>
      <w:pPr>
        <w:pStyle w:val="Normal"/>
        <w:ind w:firstLine="567"/>
        <w:jc w:val="both"/>
        <w:rPr>
          <w:rFonts w:eastAsia="Calibri"/>
          <w:sz w:val="22"/>
          <w:szCs w:val="22"/>
          <w:lang w:eastAsia="zh-CN"/>
        </w:rPr>
      </w:pPr>
      <w:r>
        <w:rPr>
          <w:sz w:val="28"/>
          <w:szCs w:val="28"/>
        </w:rPr>
        <w:t xml:space="preserve">Ответственность за неисполнение решений единственного участника Общества несет директор Общества в соответствии с действующим законодательством.</w:t>
      </w:r>
      <w:r>
        <w:rPr>
          <w:rFonts w:eastAsia="Calibri"/>
          <w:sz w:val="22"/>
          <w:szCs w:val="22"/>
          <w:lang w:eastAsia="zh-CN"/>
        </w:rPr>
      </w:r>
    </w:p>
    <w:p>
      <w:pPr>
        <w:pStyle w:val="Normal"/>
        <w:ind w:firstLine="567"/>
        <w:jc w:val="both"/>
        <w:rPr>
          <w:rFonts w:eastAsia="Calibri"/>
          <w:sz w:val="22"/>
          <w:szCs w:val="22"/>
          <w:lang w:eastAsia="zh-CN"/>
        </w:rPr>
      </w:pPr>
      <w:r>
        <w:rPr>
          <w:sz w:val="28"/>
          <w:szCs w:val="28"/>
        </w:rPr>
        <w:t xml:space="preserve">За нарушение сроков перечисления части прибыли в бюджет Общество уплачивает пеню в размере 1/300 ключевой ставки Банка России, действующей на дату оплаты пени, от не уплаченной в срок суммы части прибыли Общества, подлежащей перечислению в бюджет, за каждый день просрочки исполнения обязательства начиная со дня, следующего после дня истечения срока, установленного абзацем вторым настоящего пункта.</w:t>
      </w:r>
      <w:r>
        <w:rPr>
          <w:rFonts w:eastAsia="Calibri"/>
          <w:sz w:val="22"/>
          <w:szCs w:val="22"/>
          <w:lang w:eastAsia="zh-CN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Общество не вправе принимать решение о распределении своей прибыли и не вправе выплачивать участнику прибыль, решение о распределении которой было принято, в случаях: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момент принятия такого решения Общество отвечает признакам несостоятельности (банкротства)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"consultantplus://offline/ref=5B178108DE72CD6EFD2C49C2C7337178EC36644455FE31BBCB636B382CD1611F8653229BD2EC5E1990F5070226fBY4M"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26 октября 2002 г. N 127-ФЗ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или если указанные признаки появятся у Общества в результате принятия такого решения;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федеральными законами.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Срок выплаты части распределенной прибыли составляет шестьдесят дней со дня принятия решения о распределении прибыли.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Общество не вправе выплачивать участнику Общества прибыль, решение о распределении которой принято: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момент выплаты Общество отвечает признакам несостоятельности (банкротства)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"consultantplus://offline/ref=5B178108DE72CD6EFD2C49C2C7337178EC36644455FE31BBCB636B382CD1611F8653229BD2EC5E1990F5070226fBY4M"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26 октября 2002 года N 127-ФЗ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или если указанные признаки появятся у Общества в результате выплаты;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выплаты;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федеральными законами.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прекращении указанных в настоящем пункте обстоятельств Общество обязано выплатить участнику Общества прибыль, решение о распределении которой принято.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РЕОРГАНИЗАЦИЯ И ЛИКВИДАЦИЯ</w:t>
      </w:r>
    </w:p>
    <w:p>
      <w:pPr>
        <w:pStyle w:val="UserStyle_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Общество может быть добровольно реорганизовано в порядке, предусмотренном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"consultantplus://offline/ref=5B178108DE72CD6EFD2C49C2C7337178EC366F4F56FC31BBCB636B382CD1611F8653229BD2EC5E1990F5070226fBY4M"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08 февраля 1998 года N 14-ФЗ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Другие основания и порядок реорганизации Общества определяются Гражданским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"consultantplus://offline/ref=5B178108DE72CD6EFD2C49C2C7337178EC366F4F52F831BBCB636B382CD1611F8653229BD2EC5E1990F5070226fBY4M"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кодексом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Общество может быть ликвидировано добровольно в порядке, установленном Гражданским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"consultantplus://offline/ref=5B178108DE72CD6EFD2C49C2C7337178EC366F4F52F831BBCB636B382CD1611F8653229BD2EC5E1990F5070226fBY4M"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кодексом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с учетом требований Федерального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"consultantplus://offline/ref=5B178108DE72CD6EFD2C49C2C7337178EC366F4F56FC31BBCB636B382CD1611F8653229BD2EC5E1990F5070226fBY4M"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08 февраля 1998 года N 14-ФЗ «</w:t>
      </w:r>
      <w:r>
        <w:rPr>
          <w:rFonts w:ascii="Times New Roman" w:hAnsi="Times New Roman" w:cs="Times New Roman"/>
          <w:sz w:val="28"/>
          <w:szCs w:val="28"/>
        </w:rPr>
        <w:t xml:space="preserve"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Общество может быть ликвидировано по решению суда по основаниям, предусмотренным Гражданским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"consultantplus://offline/ref=5B178108DE72CD6EFD2C49C2C7337178EC366F4F52F831BBCB636B382CD1611F8653229BD2EC5E1990F5070226fBY4M"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кодексом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 действующим законодательством Российской Федерации.</w:t>
      </w:r>
    </w:p>
    <w:p>
      <w:pPr>
        <w:pStyle w:val="UserStyle_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13.4. При реорганизации или прекращении деятельности Общества все документы (управленческие, финансово-хозяйственные, по личному составу и другие) передаются в соответствии с установленными правилами организации-правопреемнику. При отсутствии правопреемника документы постоянного хранения, имеющие научно-историческое значение, передаются на государственное хранение в государственные архивные учреждения; документы по личному составу (приказы, личные дела, лицевые счета и т.п.) передаются на хранение в архив</w:t>
      </w:r>
      <w:r>
        <w:rPr>
          <w:rFonts w:ascii="Times New Roman" w:hAnsi="Times New Roman" w:cs="Times New Roman"/>
          <w:sz w:val="28"/>
          <w:szCs w:val="28"/>
        </w:rPr>
        <w:t xml:space="preserve">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 Передача и упорядочение документов осуществляются силами и за счет средств Общества в соответствии с требованиями архивных органов.</w:t>
      </w:r>
    </w:p>
    <w:p>
      <w:pPr>
        <w:pStyle w:val="Normal"/>
        <w:spacing w:line="240" w:lineRule="exact"/>
        <w:ind w:right="170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70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70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70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70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ind w:righ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</w:t>
        <w:tab/>
        <w:t xml:space="preserve">                                                                      Ю.В. Петрич                                                       </w:t>
      </w:r>
    </w:p>
    <w:sectPr>
      <w:type w:val="nextPage"/>
      <w:pgSz w:w="11906" w:h="16838"/>
      <w:pgMar w:top="1135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outlineLvl w:val="0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BodyTextIndent">
    <w:name w:val="Основной текст с отступом"/>
    <w:basedOn w:val="Normal"/>
    <w:next w:val="BodyTextIndent"/>
    <w:link w:val="Normal"/>
    <w:pPr>
      <w:tabs>
        <w:tab w:val="left" w:pos="1122" w:leader="none"/>
      </w:tabs>
      <w:ind w:firstLine="374"/>
      <w:jc w:val="both"/>
    </w:pPr>
    <w:rPr>
      <w:sz w:val="28"/>
    </w:rPr>
  </w:style>
  <w:style w:type="paragraph" w:styleId="Acetate">
    <w:name w:val="Текст выноски"/>
    <w:basedOn w:val="Normal"/>
    <w:next w:val="Acetate"/>
    <w:link w:val="UserStyle_0"/>
    <w:rPr>
      <w:rFonts w:ascii="Tahoma" w:hAnsi="Tahoma"/>
      <w:sz w:val="16"/>
      <w:szCs w:val="16"/>
      <w:lang w:val="en-US" w:eastAsia="en-US"/>
    </w:rPr>
  </w:style>
  <w:style w:type="character" w:styleId="UserStyle_0">
    <w:name w:val="Текст выноски Знак"/>
    <w:next w:val="UserStyle_0"/>
    <w:link w:val="Acetate"/>
    <w:rPr>
      <w:rFonts w:ascii="Tahoma" w:hAnsi="Tahoma" w:cs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1"/>
    <w:pPr>
      <w:spacing w:after="120"/>
    </w:pPr>
  </w:style>
  <w:style w:type="character" w:styleId="UserStyle_1">
    <w:name w:val="Основной текст Знак"/>
    <w:next w:val="UserStyle_1"/>
    <w:link w:val="BodyText"/>
    <w:rPr>
      <w:sz w:val="24"/>
      <w:szCs w:val="24"/>
    </w:rPr>
  </w:style>
  <w:style w:type="paragraph" w:styleId="UserStyle_2">
    <w:name w:val="ConsTitle"/>
    <w:next w:val="UserStyle_2"/>
    <w:link w:val="Normal"/>
    <w:uiPriority w:val="99"/>
    <w:pPr>
      <w:widowControl w:val="off"/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Title">
    <w:name w:val="Название"/>
    <w:basedOn w:val="Normal"/>
    <w:next w:val="Title"/>
    <w:link w:val="UserStyle_3"/>
    <w:uiPriority w:val="99"/>
    <w:qFormat/>
    <w:pPr>
      <w:jc w:val="center"/>
    </w:pPr>
    <w:rPr>
      <w:b/>
      <w:bCs/>
      <w:sz w:val="32"/>
      <w:lang w:val="en-US" w:eastAsia="en-US"/>
    </w:rPr>
  </w:style>
  <w:style w:type="character" w:styleId="UserStyle_3">
    <w:name w:val="Название Знак"/>
    <w:next w:val="UserStyle_3"/>
    <w:link w:val="Title"/>
    <w:uiPriority w:val="99"/>
    <w:rPr>
      <w:b/>
      <w:bCs/>
      <w:sz w:val="32"/>
      <w:szCs w:val="24"/>
    </w:rPr>
  </w:style>
  <w:style w:type="paragraph" w:styleId="UserStyle_4">
    <w:name w:val="ConsNonformat"/>
    <w:next w:val="UserStyle_4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Normal"/>
    <w:pPr>
      <w:spacing w:after="120"/>
    </w:pPr>
    <w:rPr>
      <w:sz w:val="16"/>
      <w:szCs w:val="16"/>
    </w:r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paragraph" w:styleId="User">
    <w:name w:val="Без интервала"/>
    <w:next w:val="User"/>
    <w:link w:val="Normal"/>
    <w:uiPriority w:val="1"/>
    <w:qFormat/>
    <w:rPr>
      <w:sz w:val="24"/>
      <w:szCs w:val="24"/>
      <w:lang w:val="ru-RU" w:eastAsia="ru-RU" w:bidi="ar-SA"/>
    </w:rPr>
  </w:style>
  <w:style w:type="paragraph" w:styleId="UserStyle_5">
    <w:name w:val="ConsPlusNonformat"/>
    <w:next w:val="UserStyle_5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6">
    <w:name w:val="Font Style15"/>
    <w:next w:val="UserStyle_6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paragraph" w:styleId="UserStyle_7">
    <w:name w:val="ConsPlusNormal"/>
    <w:next w:val="UserStyle_7"/>
    <w:link w:val="UserStyle_8"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8">
    <w:name w:val="ConsPlusNormal Знак"/>
    <w:next w:val="UserStyle_8"/>
    <w:link w:val="UserStyle_7"/>
    <w:locked/>
    <w:rPr>
      <w:rFonts w:ascii="Arial" w:hAnsi="Arial" w:cs="Arial"/>
      <w:lang w:val="ru-RU" w:eastAsia="ru-RU" w:bidi="ar-SA"/>
    </w:rPr>
  </w:style>
  <w:style w:type="paragraph" w:styleId="UserStyle_9">
    <w:name w:val="ConsPlusTitle"/>
    <w:next w:val="UserStyle_9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table" w:styleId="UserStyle_10">
    <w:name w:val="TableStyle3"/>
    <w:next w:val="UserStyle_10"/>
    <w:link w:val="Normal"/>
    <w:rPr>
      <w:rFonts w:ascii="Arial" w:hAnsi="Arial"/>
      <w:sz w:val="16"/>
      <w:szCs w:val="22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</w:rPr>
  </w:style>
  <w:style w:type="table" w:styleId="UserStyle_11">
    <w:name w:val="TableStyle0"/>
    <w:next w:val="UserStyle_11"/>
    <w:link w:val="Normal"/>
    <w:rPr>
      <w:rFonts w:ascii="Arial" w:hAnsi="Arial"/>
      <w:sz w:val="16"/>
      <w:szCs w:val="22"/>
      <w:lang w:val="ru-RU" w:eastAsia="ru-RU" w:bidi="ar-SA"/>
    </w:rPr>
  </w:style>
  <w:style w:type="table" w:styleId="UserStyle_12">
    <w:name w:val="TableStyle1"/>
    <w:next w:val="UserStyle_12"/>
    <w:link w:val="Normal"/>
    <w:rPr>
      <w:rFonts w:ascii="Arial" w:hAnsi="Arial"/>
      <w:sz w:val="16"/>
      <w:szCs w:val="22"/>
      <w:lang w:val="ru-RU" w:eastAsia="ru-RU" w:bidi="ar-SA"/>
    </w:rPr>
  </w:style>
  <w:style w:type="table" w:styleId="UserStyle_13">
    <w:name w:val="TableStyle4"/>
    <w:next w:val="UserStyle_13"/>
    <w:link w:val="Normal"/>
    <w:rPr>
      <w:rFonts w:ascii="Arial" w:hAnsi="Arial"/>
      <w:sz w:val="16"/>
      <w:szCs w:val="22"/>
      <w:lang w:val="ru-RU" w:eastAsia="ru-RU" w:bidi="ar-SA"/>
    </w:rPr>
  </w:style>
  <w:style w:type="table" w:styleId="UserStyle_14">
    <w:name w:val="TableStyle5"/>
    <w:next w:val="UserStyle_14"/>
    <w:link w:val="Normal"/>
    <w:rPr>
      <w:rFonts w:ascii="Arial" w:hAnsi="Arial"/>
      <w:sz w:val="16"/>
      <w:szCs w:val="22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15"/>
    <w:pPr>
      <w:tabs>
        <w:tab w:val="center" w:pos="4677" w:leader="none"/>
        <w:tab w:val="right" w:pos="9355" w:leader="none"/>
      </w:tabs>
    </w:pPr>
  </w:style>
  <w:style w:type="character" w:styleId="UserStyle_15">
    <w:name w:val="Верхний колонтитул Знак"/>
    <w:next w:val="UserStyle_15"/>
    <w:link w:val="Header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16"/>
    <w:pPr>
      <w:tabs>
        <w:tab w:val="center" w:pos="4677" w:leader="none"/>
        <w:tab w:val="right" w:pos="9355" w:leader="none"/>
      </w:tabs>
    </w:pPr>
  </w:style>
  <w:style w:type="character" w:styleId="UserStyle_16">
    <w:name w:val="Нижний колонтитул Знак"/>
    <w:next w:val="UserStyle_16"/>
    <w:link w:val="Footer"/>
    <w:rPr>
      <w:sz w:val="24"/>
      <w:szCs w:val="24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41251</Characters>
  <CharactersWithSpaces>48391</CharactersWithSpaces>
  <Company>SPecialiST RePack</Company>
  <DocSecurity>0</DocSecurity>
  <HyperlinksChanged>false</HyperlinksChanged>
  <Lines>343</Lines>
  <Pages>25</Pages>
  <Paragraphs>96</Paragraphs>
  <ScaleCrop>false</ScaleCrop>
  <SharedDoc>false</SharedDoc>
  <Template>Normal</Template>
  <Words>7236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</dc:creator>
  <cp:lastModifiedBy>user</cp:lastModifiedBy>
  <cp:revision>19</cp:revision>
  <dcterms:created xsi:type="dcterms:W3CDTF">2024-06-10T12:57:00Z</dcterms:created>
  <dcterms:modified xsi:type="dcterms:W3CDTF">2024-06-13T08:35:00Z</dcterms:modified>
  <cp:version>1048576</cp:version>
</cp:coreProperties>
</file>