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51"/>
      </w:pPr>
      <w:r>
        <w:t xml:space="preserve">П О С Т А Н О В Л Е Н И Е</w:t>
      </w:r>
      <w:r>
        <w:t xml:space="preserve"> </w:t>
      </w:r>
      <w:r/>
    </w:p>
    <w:p>
      <w:pPr>
        <w:pStyle w:val="651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АДМИНИСТРАЦИИ ПЕТРОВСКОГО </w:t>
      </w:r>
      <w:r>
        <w:rPr>
          <w:b w:val="0"/>
          <w:bCs w:val="0"/>
          <w:sz w:val="24"/>
          <w:szCs w:val="24"/>
        </w:rPr>
        <w:t xml:space="preserve">МУНИЦИПАЛЬНОГО</w:t>
      </w:r>
      <w:r>
        <w:rPr>
          <w:b w:val="0"/>
          <w:bCs w:val="0"/>
          <w:sz w:val="24"/>
          <w:szCs w:val="24"/>
        </w:rPr>
        <w:t xml:space="preserve"> ОКРУГА</w:t>
      </w:r>
      <w:r>
        <w:rPr>
          <w:b w:val="0"/>
          <w:bCs w:val="0"/>
          <w:sz w:val="24"/>
          <w:szCs w:val="24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СТАВРОПОЛЬСКОГО КРАЯ</w:t>
      </w:r>
      <w:r>
        <w:rPr>
          <w:b w:val="0"/>
          <w:bCs w:val="0"/>
          <w:sz w:val="24"/>
          <w:szCs w:val="24"/>
        </w:rPr>
      </w:r>
    </w:p>
    <w:p>
      <w:pPr>
        <w:pStyle w:val="65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tbl>
      <w:tblPr>
        <w:tblW w:w="0" w:type="auto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2849"/>
        <w:gridCol w:w="3171"/>
        <w:gridCol w:w="3336"/>
      </w:tblGrid>
      <w:tr>
        <w:tblPrEx/>
        <w:trPr>
          <w:trHeight w:val="18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849" w:type="dxa"/>
            <w:vAlign w:val="top"/>
            <w:textDirection w:val="lrTb"/>
            <w:noWrap w:val="false"/>
          </w:tcPr>
          <w:p>
            <w:pPr>
              <w:pStyle w:val="651"/>
              <w:jc w:val="both"/>
              <w:rPr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bCs w:val="0"/>
                <w:sz w:val="24"/>
                <w:szCs w:val="24"/>
                <w:lang w:val="ru-RU" w:eastAsia="ru-RU"/>
              </w:rPr>
              <w:t xml:space="preserve">24 июля 2024 г.</w:t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71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Светлоград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36" w:type="dxa"/>
            <w:vAlign w:val="top"/>
            <w:textDirection w:val="lrTb"/>
            <w:noWrap w:val="false"/>
          </w:tcPr>
          <w:p>
            <w:pPr>
              <w:pStyle w:val="651"/>
              <w:jc w:val="right"/>
              <w:rPr>
                <w:b w:val="0"/>
                <w:bCs w:val="0"/>
                <w:sz w:val="24"/>
                <w:szCs w:val="24"/>
                <w:lang w:val="ru-RU" w:eastAsia="ru-RU"/>
              </w:rPr>
            </w:pPr>
            <w:r>
              <w:rPr>
                <w:b w:val="0"/>
                <w:bCs w:val="0"/>
                <w:sz w:val="24"/>
                <w:szCs w:val="24"/>
                <w:lang w:val="ru-RU" w:eastAsia="ru-RU"/>
              </w:rPr>
              <w:t xml:space="preserve">№ 1367</w:t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  <w:r>
              <w:rPr>
                <w:b w:val="0"/>
                <w:bCs w:val="0"/>
                <w:sz w:val="24"/>
                <w:szCs w:val="24"/>
                <w:lang w:val="ru-RU" w:eastAsia="ru-RU"/>
              </w:rPr>
            </w:r>
          </w:p>
        </w:tc>
      </w:tr>
    </w:tbl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Style w:val="774"/>
          <w:rFonts w:ascii="Times New Roman" w:hAnsi="Times New Roman"/>
          <w:sz w:val="28"/>
          <w:szCs w:val="28"/>
        </w:rPr>
        <w:t xml:space="preserve">Об утверждении муниципальной программы </w:t>
      </w:r>
      <w:r>
        <w:rPr>
          <w:rFonts w:ascii="Times New Roman" w:hAnsi="Times New Roman"/>
          <w:sz w:val="28"/>
          <w:szCs w:val="28"/>
        </w:rPr>
        <w:t xml:space="preserve">Петровского </w:t>
      </w: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 Ставропольского края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9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В соответствии с Бюджетным кодексом Российской Федерации, Федеральным законом от 06 октября 2003 года № 131-ФЗ «Об общих принципах организации местн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ого самоуправления в Российской Федерации», постановлением администрации Петровского городского округа Ставропольского края от 11 апреля 2018 г. № 528 «Об утверждении Порядка разработки, реализации и оценки эффективности муниципальных программ Петровского 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муниципального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 округа Ставропольского края» (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в редакции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  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от 10 января 2024 г. № 03,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от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07 мая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2024 № </w:t>
      </w:r>
      <w:r>
        <w:rPr>
          <w:rFonts w:ascii="Times New Roman" w:hAnsi="Times New Roman" w:eastAsia="Calibri" w:cs="Times New Roman"/>
          <w:b w:val="0"/>
          <w:color w:val="000000"/>
          <w:sz w:val="28"/>
          <w:szCs w:val="28"/>
          <w:lang w:eastAsia="en-US"/>
        </w:rPr>
        <w:t xml:space="preserve">778</w:t>
      </w:r>
      <w:r>
        <w:rPr>
          <w:rFonts w:ascii="Times New Roman" w:hAnsi="Times New Roman" w:eastAsia="Calibri" w:cs="Times New Roman"/>
          <w:b w:val="0"/>
          <w:sz w:val="28"/>
          <w:szCs w:val="28"/>
          <w:lang w:eastAsia="en-US"/>
        </w:rPr>
        <w:t xml:space="preserve">), </w:t>
      </w:r>
      <w:r>
        <w:rPr>
          <w:rFonts w:ascii="Times New Roman" w:hAnsi="Times New Roman"/>
          <w:b w:val="0"/>
          <w:sz w:val="28"/>
          <w:szCs w:val="28"/>
        </w:rPr>
        <w:t xml:space="preserve">а</w:t>
      </w:r>
      <w:r>
        <w:rPr>
          <w:rFonts w:ascii="Times New Roman" w:hAnsi="Times New Roman"/>
          <w:b w:val="0"/>
          <w:sz w:val="28"/>
          <w:szCs w:val="28"/>
        </w:rPr>
        <w:t xml:space="preserve">дминистрация Петровского муниципального округа</w:t>
      </w:r>
      <w:r>
        <w:rPr>
          <w:rFonts w:ascii="Times New Roman" w:hAnsi="Times New Roman"/>
          <w:b w:val="0"/>
          <w:sz w:val="28"/>
          <w:szCs w:val="28"/>
        </w:rPr>
        <w:t xml:space="preserve"> Ставропольского края</w:t>
      </w:r>
      <w:r>
        <w:rPr>
          <w:rFonts w:ascii="Times New Roman" w:hAnsi="Times New Roman" w:cs="Times New Roman"/>
          <w:b w:val="0"/>
          <w:sz w:val="28"/>
          <w:szCs w:val="28"/>
        </w:rPr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ПОСТАНОВЛЯЕТ: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Утвердить прилагаемую муниципальную программу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муниципального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округа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Ставропольског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о края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</w:t>
      </w:r>
      <w:r>
        <w:rPr>
          <w:rFonts w:ascii="Times New Roman" w:hAnsi="Times New Roman"/>
          <w:sz w:val="28"/>
          <w:szCs w:val="28"/>
        </w:rPr>
        <w:t xml:space="preserve">. Контроль за выполнением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оставляю за собой.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tabs>
          <w:tab w:val="left" w:pos="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</w:t>
      </w:r>
      <w:r>
        <w:rPr>
          <w:rFonts w:ascii="Times New Roman" w:hAnsi="Times New Roman"/>
          <w:sz w:val="28"/>
          <w:szCs w:val="28"/>
        </w:rPr>
        <w:t xml:space="preserve">. Разместить настоящее постановление на официальном сайте администрации Петровского муниципального округа Ставропольского края в информационно-телекоммуникационной сети «Интернет»</w:t>
      </w:r>
      <w:r>
        <w:rPr>
          <w:rFonts w:ascii="Times New Roman" w:hAnsi="Times New Roman"/>
          <w:sz w:val="28"/>
          <w:szCs w:val="28"/>
        </w:rPr>
        <w:t xml:space="preserve"> и опубликовать в газете «Вестник Петровского муниципального округа»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. Настоящее </w:t>
      </w:r>
      <w:r>
        <w:rPr>
          <w:rFonts w:ascii="Times New Roman" w:hAnsi="Times New Roman"/>
          <w:sz w:val="28"/>
          <w:szCs w:val="28"/>
        </w:rPr>
        <w:t xml:space="preserve">постановление</w:t>
      </w:r>
      <w:r>
        <w:rPr>
          <w:rFonts w:ascii="Times New Roman" w:hAnsi="Times New Roman"/>
          <w:sz w:val="28"/>
          <w:szCs w:val="28"/>
        </w:rPr>
        <w:t xml:space="preserve"> вступает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силу </w:t>
      </w:r>
      <w:r>
        <w:rPr>
          <w:rFonts w:ascii="Times New Roman" w:hAnsi="Times New Roman"/>
          <w:sz w:val="28"/>
          <w:szCs w:val="28"/>
        </w:rPr>
        <w:t xml:space="preserve">с 01 января 2025 года</w:t>
      </w:r>
      <w:r>
        <w:rPr>
          <w:rFonts w:ascii="Times New Roman" w:hAnsi="Times New Roman"/>
          <w:sz w:val="28"/>
          <w:szCs w:val="28"/>
        </w:rPr>
        <w:t xml:space="preserve"> и применяется при формировании проекта бюджета Петровского муниципального округа Ставропольского края на 2025 год и плановый период 2026 и 2027 годов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67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Петровского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округа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Н.В.Конкина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Проект постановления вносит заместитель главы администрации - начальник отдела сельского хозяйства и охраны окружающей среды администрации Петровского муниципального округа Ставропольского края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tbl>
      <w:tblPr>
        <w:tblW w:w="9356" w:type="dxa"/>
        <w:tblInd w:w="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063"/>
        <w:gridCol w:w="3171"/>
        <w:gridCol w:w="3122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63" w:type="dxa"/>
            <w:vAlign w:val="top"/>
            <w:textDirection w:val="lrTb"/>
            <w:noWrap w:val="false"/>
          </w:tcPr>
          <w:p>
            <w:pPr>
              <w:pStyle w:val="644"/>
              <w:ind w:left="-1418" w:right="1274"/>
              <w:jc w:val="both"/>
              <w:spacing w:after="0" w:line="240" w:lineRule="exac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71" w:type="dxa"/>
            <w:vAlign w:val="top"/>
            <w:textDirection w:val="lrTb"/>
            <w:noWrap w:val="false"/>
          </w:tcPr>
          <w:p>
            <w:pPr>
              <w:pStyle w:val="644"/>
              <w:ind w:left="-1418" w:right="1274"/>
              <w:jc w:val="center"/>
              <w:spacing w:after="0" w:line="240" w:lineRule="exact"/>
              <w:rPr>
                <w:rFonts w:ascii="Times New Roman" w:hAnsi="Times New Roman" w:eastAsia="Calibri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eastAsia="Calibri"/>
                <w:b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eastAsia="Calibri"/>
                <w:b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122" w:type="dxa"/>
            <w:vAlign w:val="top"/>
            <w:textDirection w:val="lrTb"/>
            <w:noWrap w:val="false"/>
          </w:tcPr>
          <w:p>
            <w:pPr>
              <w:pStyle w:val="644"/>
              <w:ind w:left="-1418" w:right="1274"/>
              <w:jc w:val="right"/>
              <w:spacing w:after="0" w:line="240" w:lineRule="exac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В.Б.Ковтун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</w:r>
      <w:r>
        <w:rPr>
          <w:rFonts w:ascii="Times New Roman" w:hAnsi="Times New Roman"/>
          <w:sz w:val="28"/>
          <w:szCs w:val="28"/>
          <w:highlight w:val="yellow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Визируют: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Заместитель главы администрации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муниципального 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Ставропольского края                                                                    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 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  Е.И.Сергеева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ачальник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финансового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Ставропольског</w:t>
      </w:r>
      <w:r>
        <w:rPr>
          <w:rFonts w:ascii="Times New Roman" w:hAnsi="Times New Roman" w:cs="Times New Roman"/>
          <w:sz w:val="28"/>
          <w:szCs w:val="28"/>
        </w:rPr>
        <w:t xml:space="preserve">о края</w:t>
        <w:tab/>
        <w:tab/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Е.С.</w:t>
      </w:r>
      <w:r>
        <w:rPr>
          <w:rFonts w:ascii="Times New Roman" w:hAnsi="Times New Roman" w:cs="Times New Roman"/>
          <w:sz w:val="28"/>
          <w:szCs w:val="28"/>
        </w:rPr>
        <w:t xml:space="preserve">Меркулова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Начальник отдела стратегического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планирования и инвестиций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администрации Петровского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муниципального округа </w:t>
      </w:r>
      <w:r>
        <w:rPr>
          <w:rFonts w:ascii="Times New Roman" w:hAnsi="Times New Roman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Ставропольского края                                                                </w:t>
      </w:r>
      <w:r>
        <w:rPr>
          <w:rFonts w:ascii="Times New Roman" w:hAnsi="Times New Roman"/>
          <w:sz w:val="28"/>
          <w:szCs w:val="28"/>
          <w:lang w:eastAsia="en-US"/>
        </w:rPr>
        <w:t xml:space="preserve">  </w:t>
      </w:r>
      <w:r>
        <w:rPr>
          <w:rFonts w:ascii="Times New Roman" w:hAnsi="Times New Roman"/>
          <w:sz w:val="28"/>
          <w:szCs w:val="28"/>
          <w:lang w:eastAsia="en-US"/>
        </w:rPr>
        <w:t xml:space="preserve">     Л.В.Кириленко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50"/>
        <w:ind w:left="-1418" w:right="1274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Начальник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правового отдела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администрации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муниципального 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Ставропольского края</w:t>
        <w:tab/>
        <w:tab/>
        <w:tab/>
        <w:tab/>
        <w:tab/>
        <w:t xml:space="preserve">                        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    О.А.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Нехаенко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50"/>
        <w:ind w:left="-1418" w:right="1274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left="-1418" w:right="1274" w:firstLine="1418"/>
        <w:jc w:val="both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Начальник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отдела по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организационно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–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кадровым вопросам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и профилактике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коррупционных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правонарушений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администрации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муниципального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го края</w:t>
        <w:tab/>
        <w:tab/>
        <w:tab/>
        <w:tab/>
        <w:tab/>
        <w:t xml:space="preserve">          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                    С.Н.</w:t>
      </w:r>
      <w:r>
        <w:rPr>
          <w:rFonts w:ascii="Times New Roman" w:hAnsi="Times New Roman" w:eastAsia="Calibri"/>
          <w:sz w:val="28"/>
          <w:szCs w:val="28"/>
          <w:lang w:eastAsia="en-US"/>
        </w:rPr>
        <w:t xml:space="preserve">Кулькина</w:t>
      </w: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постановления подготовлен </w:t>
      </w:r>
      <w:r>
        <w:rPr>
          <w:rFonts w:ascii="Times New Roman" w:hAnsi="Times New Roman"/>
          <w:sz w:val="28"/>
          <w:szCs w:val="28"/>
        </w:rPr>
        <w:t xml:space="preserve">управлением муниципального хозяйства</w:t>
      </w:r>
      <w:r>
        <w:rPr>
          <w:rFonts w:ascii="Times New Roman" w:hAnsi="Times New Roman"/>
          <w:sz w:val="28"/>
          <w:szCs w:val="28"/>
        </w:rPr>
        <w:t xml:space="preserve"> администрации Петровского </w:t>
      </w:r>
      <w:r>
        <w:rPr>
          <w:rFonts w:ascii="Times New Roman" w:hAnsi="Times New Roman"/>
          <w:sz w:val="28"/>
          <w:szCs w:val="28"/>
        </w:rPr>
        <w:t xml:space="preserve">муниципального</w:t>
      </w:r>
      <w:r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 xml:space="preserve"> Ставропольского края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-1418" w:right="1274"/>
        <w:jc w:val="both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А.А.</w:t>
      </w:r>
      <w:r>
        <w:rPr>
          <w:rFonts w:ascii="Times New Roman" w:hAnsi="Times New Roman"/>
          <w:sz w:val="28"/>
          <w:szCs w:val="28"/>
        </w:rPr>
        <w:t xml:space="preserve">Брянцев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5353"/>
        <w:gridCol w:w="4160"/>
      </w:tblGrid>
      <w:tr>
        <w:tblPrEx/>
        <w:trPr>
          <w:trHeight w:val="283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3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6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Утвержден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969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353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160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остановлени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администрации Петровского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округа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Ставропольского края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24 июля 2024 г. № 1367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Петровского муниципального округа Ставропольского края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</w:pP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Петровского муниципального округа 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</w:t>
      </w:r>
      <w:r>
        <w:rPr>
          <w:rFonts w:ascii="Times New Roman" w:hAnsi="Times New Roman"/>
          <w:b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570" w:type="dxa"/>
        <w:tblInd w:w="-10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478"/>
        <w:gridCol w:w="7092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муниципального округа Ставропольского края «Формирование современной городской среды» (далее - Программа)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Управление муниципального хозяйства администрации Петровского муниципального округа Ставропольского края (далее – управление муниципального хозяйства)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администрация Петровского муниципального округа Ставропольского края (далее – администрация);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физические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юридические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городская среда</w:t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ar-SA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</w:p>
          <w:p>
            <w:pPr>
              <w:pStyle w:val="650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 и комфорта современной городской среды на территории Петровского муниципального округа Ставропольского края (далее – Петровский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Индикаторы достижения цели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Петровском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муниципальном округе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объем привлеченных из федерального и краевого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бюджетов субсидий и иных межбюджетных трансфертов на 1 рубль финансирования муниципальной программы за счет средств бюджета Петровского муниципального округа Ставропольского края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источникам финансового обеспечения: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Ставропольского края (далее - краевой бюджет)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Петровского муниципального округа Ставропольского края (далее - бюджет округа)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налоговые расходы бюджета округа –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участников Программы - 0,00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478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 реализации 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709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ежегодное обеспечение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доли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 Ставропольского края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уровне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 ниже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0 %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</w:r>
      <w:r>
        <w:rPr>
          <w:rFonts w:ascii="Times New Roman" w:hAnsi="Times New Roman"/>
          <w:sz w:val="27"/>
          <w:szCs w:val="27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текущего состояния сферы благоустройства Петровского муниципального округа  Ставропольского края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сформирована исходя из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целей социально-экономического развития Петровского муниципального округа и показателей их достижения в соответствии со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"consultantplus://offline/ref=B53B5C4835FD56C51A633120F1AF30F2DE8C417B7CA41F661E2A5ACC1465A352D3F76134C824AD25b408K"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t xml:space="preserve">с</w:t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t xml:space="preserve">тратегией</w:t>
      </w:r>
      <w:r>
        <w:rPr>
          <w:rStyle w:val="675"/>
          <w:rFonts w:ascii="Times New Roman" w:hAnsi="Times New Roman" w:cs="Times New Roman"/>
          <w:color w:val="000000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края, прогноза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 на долгос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рочный и среднесрочный периоды, основными направлениями стратегического развития Российской Федерации, основными направлениями социально-экономического развития Ставропольского края, нормативными правовыми актами Российской Федерации, Ставропольского края: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Федеральный закон от 06 октября 2006 года № 131-ФЗ «Об общих принципах организации местного самоуправления в Российской Федерации»;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"http://adm-starotitarovskaya.ru/index.php/formirovanie-komfortnoj-gorodskoj-sredy/3638-postanovlenie-ot-10-02-2017-goda-169-ob-utverzhd</w:instrText>
      </w:r>
      <w:r>
        <w:rPr>
          <w:rFonts w:ascii="Times New Roman" w:hAnsi="Times New Roman"/>
          <w:sz w:val="28"/>
          <w:szCs w:val="28"/>
        </w:rPr>
        <w:instrText xml:space="preserve">enii-pravil-predostavleniya-i-raspredeleniya-subsidij-ikh-federalnogo-byudzheta-sub-ektov-rossijskoj-federatsii-na-podderzhku-gosudarstvennykh-programm-sub-ektov-rossijskoj-federatsii-i-munitsipalnykh-programm-formirovaniya-sovremennoj-gorodskoj-sredy"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t xml:space="preserve">Постановление Правительства Российской Федерации от 10 февраля 2017 г. № 169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HYPERLINK https://login.consultant.ru/link/?req=doc&amp;base=LAW&amp;n=285427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 xml:space="preserve">«Об у</w:t>
      </w:r>
      <w:r>
        <w:rPr>
          <w:rFonts w:ascii="Times New Roman" w:hAnsi="Times New Roman"/>
          <w:sz w:val="28"/>
          <w:szCs w:val="28"/>
        </w:rPr>
        <w:t xml:space="preserve">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t xml:space="preserve">»</w:t>
      </w:r>
      <w:r>
        <w:rPr>
          <w:rStyle w:val="675"/>
          <w:rFonts w:ascii="Times New Roman" w:hAnsi="Times New Roman"/>
          <w:color w:val="000000"/>
          <w:sz w:val="28"/>
          <w:szCs w:val="28"/>
          <w:u w:val="none"/>
        </w:rPr>
        <w:fldChar w:fldCharType="end"/>
      </w:r>
      <w:r>
        <w:rPr>
          <w:rStyle w:val="831"/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</w:t>
      </w:r>
      <w:r>
        <w:rPr>
          <w:rFonts w:ascii="Times New Roman" w:hAnsi="Times New Roman" w:cs="Times New Roman"/>
          <w:sz w:val="28"/>
          <w:szCs w:val="28"/>
        </w:rPr>
        <w:t xml:space="preserve">вление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Ставропольского </w:t>
      </w:r>
      <w:r>
        <w:rPr>
          <w:rFonts w:ascii="Times New Roman" w:hAnsi="Times New Roman" w:cs="Times New Roman"/>
          <w:sz w:val="28"/>
          <w:szCs w:val="28"/>
        </w:rPr>
        <w:t xml:space="preserve">края от 13 июля 2017 г. </w:t>
      </w:r>
      <w:r>
        <w:rPr>
          <w:rFonts w:ascii="Times New Roman" w:hAnsi="Times New Roman" w:cs="Times New Roman"/>
          <w:sz w:val="28"/>
          <w:szCs w:val="28"/>
        </w:rPr>
        <w:t xml:space="preserve">№ 279-п «Об утверждении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строительства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жилищно-коммунального 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хозяйства Российской Федерации 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от 18 марта 2019 г. № 162/пр «Об у</w:t>
      </w:r>
      <w:r>
        <w:rPr>
          <w:rStyle w:val="832"/>
          <w:rFonts w:ascii="Times New Roman" w:hAnsi="Times New Roman" w:cs="Times New Roman"/>
          <w:i w:val="0"/>
          <w:sz w:val="28"/>
          <w:szCs w:val="28"/>
        </w:rPr>
        <w:t xml:space="preserve">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развития сферы благоустройства территорий Петровского муниципального округа (далее - сфера благоустройства) оказывает значительное влияние на условия жизни населения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 xml:space="preserve">января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24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Петровского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ахо</w:t>
      </w:r>
      <w:r>
        <w:rPr>
          <w:rFonts w:ascii="Times New Roman" w:hAnsi="Times New Roman" w:cs="Times New Roman"/>
          <w:sz w:val="28"/>
          <w:szCs w:val="28"/>
        </w:rPr>
        <w:t xml:space="preserve">дилось 116 дворовых территорий, из которых благоустроено 7 </w:t>
      </w:r>
      <w:r>
        <w:rPr>
          <w:rFonts w:ascii="Times New Roman" w:hAnsi="Times New Roman" w:cs="Times New Roman"/>
          <w:sz w:val="28"/>
          <w:szCs w:val="28"/>
        </w:rPr>
        <w:t xml:space="preserve">(исходя из минимального пере</w:t>
      </w:r>
      <w:r>
        <w:rPr>
          <w:rFonts w:ascii="Times New Roman" w:hAnsi="Times New Roman" w:cs="Times New Roman"/>
          <w:sz w:val="28"/>
          <w:szCs w:val="28"/>
        </w:rPr>
        <w:t xml:space="preserve">чня работ по благоустройству). </w:t>
      </w:r>
      <w:r>
        <w:rPr>
          <w:rFonts w:ascii="Times New Roman" w:hAnsi="Times New Roman" w:cs="Times New Roman"/>
          <w:sz w:val="28"/>
          <w:szCs w:val="28"/>
        </w:rPr>
        <w:t xml:space="preserve">Доля благоустроенных дворовых территорий в общем количестве дворовых территорий составляет 6,48 %. </w:t>
      </w:r>
      <w:r>
        <w:rPr>
          <w:rFonts w:ascii="Times New Roman" w:hAnsi="Times New Roman" w:cs="Times New Roman"/>
          <w:sz w:val="28"/>
          <w:szCs w:val="28"/>
        </w:rPr>
        <w:t xml:space="preserve">Из 6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подлежащих благоустройству,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благоустроены </w:t>
      </w:r>
      <w:r>
        <w:rPr>
          <w:rFonts w:ascii="Times New Roman" w:hAnsi="Times New Roman" w:cs="Times New Roman"/>
          <w:sz w:val="28"/>
          <w:szCs w:val="28"/>
        </w:rPr>
        <w:t xml:space="preserve">57</w:t>
      </w:r>
      <w:r>
        <w:rPr>
          <w:rFonts w:ascii="Times New Roman" w:hAnsi="Times New Roman" w:cs="Times New Roman"/>
          <w:sz w:val="28"/>
          <w:szCs w:val="28"/>
        </w:rPr>
        <w:t xml:space="preserve">. Доля благоустроенных общественных территорий в общем количестве общественных территорий составляет </w:t>
      </w:r>
      <w:r>
        <w:rPr>
          <w:rFonts w:ascii="Times New Roman" w:hAnsi="Times New Roman" w:cs="Times New Roman"/>
          <w:sz w:val="28"/>
          <w:szCs w:val="28"/>
        </w:rPr>
        <w:t xml:space="preserve">89,06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</w:t>
      </w:r>
      <w:r>
        <w:rPr>
          <w:rFonts w:ascii="Times New Roman" w:hAnsi="Times New Roman" w:cs="Times New Roman"/>
          <w:sz w:val="28"/>
          <w:szCs w:val="28"/>
        </w:rPr>
        <w:t xml:space="preserve">. Площадь благоустроенных общественных территорий, приходящихся на 1 жителя Петровского муниципального округа составляет 0,07 кв.м.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площадок, специально оборудованных для отдыха, общения и проведения досуга разными группами населения, расположенных на дворовых территориях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единиц</w:t>
      </w:r>
      <w:r>
        <w:rPr>
          <w:rFonts w:ascii="Times New Roman" w:hAnsi="Times New Roman" w:cs="Times New Roman"/>
          <w:sz w:val="28"/>
          <w:szCs w:val="28"/>
        </w:rPr>
        <w:t xml:space="preserve">. 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Петровского муниципального округа составляет </w:t>
      </w:r>
      <w:r>
        <w:rPr>
          <w:rFonts w:ascii="Times New Roman" w:hAnsi="Times New Roman" w:cs="Times New Roman"/>
          <w:sz w:val="28"/>
          <w:szCs w:val="28"/>
        </w:rPr>
        <w:t xml:space="preserve">18,22</w:t>
      </w:r>
      <w:r>
        <w:rPr>
          <w:rFonts w:ascii="Times New Roman" w:hAnsi="Times New Roman" w:cs="Times New Roman"/>
          <w:sz w:val="28"/>
          <w:szCs w:val="28"/>
        </w:rPr>
        <w:t xml:space="preserve"> процента.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имеется 1 объект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которые подлежат благоустройству не позднее 20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года, за счет средств указанных лиц.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 </w:t>
      </w:r>
      <w:r>
        <w:rPr>
          <w:rFonts w:ascii="Times New Roman" w:hAnsi="Times New Roman" w:cs="Times New Roman"/>
          <w:sz w:val="28"/>
          <w:szCs w:val="28"/>
        </w:rPr>
        <w:t xml:space="preserve">января 20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на территории Петровского муниципального округа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были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расположены </w:t>
      </w:r>
      <w:r>
        <w:rPr>
          <w:rFonts w:ascii="Times New Roman" w:hAnsi="Times New Roman" w:cs="Times New Roman"/>
          <w:sz w:val="28"/>
          <w:szCs w:val="28"/>
        </w:rPr>
        <w:t xml:space="preserve">26406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индивидуальных жилых домов,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в том числе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проведена инвентаризация в отношении </w:t>
      </w:r>
      <w:r>
        <w:rPr>
          <w:rFonts w:ascii="Times New Roman" w:hAnsi="Times New Roman" w:cs="Times New Roman"/>
          <w:sz w:val="28"/>
          <w:szCs w:val="28"/>
        </w:rPr>
        <w:t xml:space="preserve">26406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индивидуальных жилых домов, из которых </w:t>
      </w:r>
      <w:r>
        <w:rPr>
          <w:rFonts w:ascii="Times New Roman" w:hAnsi="Times New Roman" w:cs="Times New Roman"/>
          <w:sz w:val="28"/>
          <w:szCs w:val="28"/>
        </w:rPr>
        <w:t xml:space="preserve">11287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ед. признаны соответствующими Правилам благоустройства, </w:t>
      </w:r>
      <w:r>
        <w:rPr>
          <w:rFonts w:ascii="Times New Roman" w:hAnsi="Times New Roman" w:cs="Times New Roman"/>
          <w:sz w:val="28"/>
          <w:szCs w:val="28"/>
        </w:rPr>
        <w:t xml:space="preserve">15119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ед. признаны не соответствующими Правилам благоустройства. Между администрацией Петровского муниципального округа и 270 собственниками индивидуальных жилых домов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были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заключены соглашения о благоустройстве индивидуальных жилых домов за счет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средств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собственников.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По состоянию на 01.01.2021 указанные жилые дома благоустроены.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Реализуемая муниципальная политика в сфере благоустройства направл</w:t>
      </w:r>
      <w:r>
        <w:rPr>
          <w:rFonts w:ascii="Times New Roman" w:hAnsi="Times New Roman" w:cs="Times New Roman"/>
          <w:sz w:val="28"/>
          <w:szCs w:val="28"/>
        </w:rPr>
        <w:t xml:space="preserve">ена на создание условий для системного повышения качества и комфорта современной городской среды на территории Петровского муниципального округа путем реализации комплекса первоочередных мероприятий по формированию современной городской среды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округе. Приоритетом реализуемой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политики в сфере благоустройства, направленной на достижение указанной стратегической цели, является повышение комфортности условий проживания населения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вышеуказанного приоритета целью Программы является повышение качества и комфорта современной городской среды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цели Программы осуществляется путем решения задач и выполнения основных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"P126"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подпрограммы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«Современная городская среда» Программы (приведена в </w:t>
      </w:r>
      <w:r>
        <w:rPr>
          <w:rFonts w:ascii="Times New Roman" w:hAnsi="Times New Roman" w:cs="Times New Roman"/>
          <w:sz w:val="28"/>
          <w:szCs w:val="28"/>
        </w:rPr>
        <w:t xml:space="preserve">приложении 6</w:t>
      </w:r>
      <w:r>
        <w:rPr>
          <w:rFonts w:ascii="Times New Roman" w:hAnsi="Times New Roman" w:cs="Times New Roman"/>
          <w:sz w:val="28"/>
          <w:szCs w:val="28"/>
        </w:rPr>
        <w:t xml:space="preserve"> к Программе)</w:t>
      </w:r>
      <w:r>
        <w:rPr>
          <w:rFonts w:ascii="Times New Roman" w:hAnsi="Times New Roman" w:cs="Times New Roman"/>
          <w:sz w:val="28"/>
          <w:szCs w:val="28"/>
        </w:rPr>
        <w:t xml:space="preserve"> (далее – подпрограмма)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</w:t>
      </w:r>
      <w:r>
        <w:rPr>
          <w:rFonts w:ascii="Times New Roman" w:hAnsi="Times New Roman" w:cs="Times New Roman"/>
          <w:sz w:val="28"/>
          <w:szCs w:val="28"/>
        </w:rPr>
        <w:t xml:space="preserve">лнение мероприятий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Программы позволит увеличить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количество благ</w:t>
      </w:r>
      <w:r>
        <w:rPr>
          <w:rFonts w:ascii="Times New Roman" w:hAnsi="Times New Roman" w:cs="Times New Roman"/>
          <w:sz w:val="28"/>
          <w:szCs w:val="28"/>
        </w:rPr>
        <w:t xml:space="preserve">оустроенных дворовых территорий и</w:t>
      </w:r>
      <w:r>
        <w:rPr>
          <w:rFonts w:ascii="Times New Roman" w:hAnsi="Times New Roman" w:cs="Times New Roman"/>
          <w:sz w:val="28"/>
          <w:szCs w:val="28"/>
        </w:rPr>
        <w:t xml:space="preserve"> благоустроенных общественных территорий, а также повысить общий уровень благоустройства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нереализации Программы и недостижения показателей (индикаторов) Программы могут возникнуть такие последствия, как:</w:t>
      </w:r>
      <w:r>
        <w:rPr>
          <w:rFonts w:ascii="Times New Roman" w:hAnsi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уровня благоустройства территории Петровского муниципального округа, ухудшение состояния объектов благоустройства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выделить основные риски, которые могут существенно повлиять на реализацию Программы и достижение ее основных показателей (индикаторов):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финансовые риски, в том чис</w:t>
      </w:r>
      <w:r>
        <w:rPr>
          <w:rFonts w:ascii="Times New Roman" w:hAnsi="Times New Roman" w:cs="Times New Roman"/>
          <w:sz w:val="28"/>
          <w:szCs w:val="28"/>
        </w:rPr>
        <w:t xml:space="preserve">ле сокращение лимитов финансирования Программы. При наступлении подобных неблагоприятных факторов, исходя из новых бюджетных параметров, мероприятия Программы будут пересмотрены с точки зрения их сокращения или снижения ожидаемых эффектов от их реализации;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правовые риски, связанные с возможными из</w:t>
      </w:r>
      <w:r>
        <w:rPr>
          <w:rFonts w:ascii="Times New Roman" w:hAnsi="Times New Roman" w:cs="Times New Roman"/>
          <w:sz w:val="28"/>
          <w:szCs w:val="28"/>
        </w:rPr>
        <w:t xml:space="preserve">менениями действующего законодательства. Снижение вероятности и минимизация последствий наступления указанных рисков достигается путем проведения регулярного мониторинга изменений действующего законодательства и, при необходимости, корректировки Программы;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</w:t>
      </w:r>
      <w:r>
        <w:rPr>
          <w:rFonts w:ascii="Times New Roman" w:hAnsi="Times New Roman" w:cs="Times New Roman"/>
          <w:sz w:val="28"/>
          <w:szCs w:val="28"/>
        </w:rPr>
        <w:t xml:space="preserve">зационные риски, возникающие при несогласованности действий ответственного исполнителя, соисполнителей и участников Программы, которые могут повлечь за собой невыполнение целей и задач Программы, снижение эффективности использования ресурсов и качества вып</w:t>
      </w:r>
      <w:r>
        <w:rPr>
          <w:rFonts w:ascii="Times New Roman" w:hAnsi="Times New Roman" w:cs="Times New Roman"/>
          <w:sz w:val="28"/>
          <w:szCs w:val="28"/>
        </w:rPr>
        <w:t xml:space="preserve">олнения мероприятий Программы. Снижение вероятности и минимизация последствий наступления указанных рисков осуществляется при помощи организации должной координации и взаимодействия между ответственным исполнителем, соисполнителями и участниками Программы.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комплексного подхода, а также активное привлечение населения к общественным обсуждениям и утверждению проектов по комплексному благоустройству дворовых и общественных территорий позволит: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уровень планирования и реализации мероприятий по благоустройству (сделает дворовые и общественные территории современными, эффективными, оптимальными, открытыми, востребованными участниками Программы);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реализацию механизма поддержки мероприятий по благоустройству дворовых и общественных территорий, инициированных участниками Программы;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запустить механизм трудового участия участников Программы в реализации мероприятий по благоустройству дворовых и общественных территорий.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8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реализация мероприятий Программы позволит создать наиболее благоприятные и комфортные условия жизнедеятельности населения, а также условия для системного повышения качества и комфорта городской среды на всей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"P430"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Сведения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 индикаторах достижения цели Программы и показателях решения задач подпрограммы Программы и их зн</w:t>
      </w:r>
      <w:r>
        <w:rPr>
          <w:rFonts w:ascii="Times New Roman" w:hAnsi="Times New Roman" w:cs="Times New Roman"/>
          <w:sz w:val="28"/>
          <w:szCs w:val="28"/>
        </w:rPr>
        <w:t xml:space="preserve">ачениях приведены в приложении 1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"P536"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Перечень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ос</w:t>
      </w:r>
      <w:r>
        <w:rPr>
          <w:rFonts w:ascii="Times New Roman" w:hAnsi="Times New Roman" w:cs="Times New Roman"/>
          <w:sz w:val="28"/>
          <w:szCs w:val="28"/>
        </w:rPr>
        <w:t xml:space="preserve">новных мероприятий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приведен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"P615"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t xml:space="preserve">Объемы</w:t>
      </w:r>
      <w:r>
        <w:rPr>
          <w:rStyle w:val="675"/>
          <w:rFonts w:ascii="Times New Roman" w:hAnsi="Times New Roman" w:cs="Times New Roman"/>
          <w:color w:val="030303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источники финансового обеспечения Программы приведены в приложении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весовых коэффициентах, присвоенных целям Программы, задачам подпрограмм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 xml:space="preserve">ограммы приведены в приложении 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План реализации Программы приведен в приложении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к Программе.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благоустройству дворовых территорий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округе могут выполняться в соответствии с минимальным и (или) дополнительным перечнем видов таких работ.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Минимальный перечень видов работ по благоустройству дворовых территорий включает в себя работы по обеспечению освещения дворовых территорий, ремонту дворовых проездов, установке скамеек и урн.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/>
      <w:bookmarkStart w:id="0" w:name="P2343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Дополнительный перечень видов работ по благоустройству дворовых территорий в </w:t>
      </w:r>
      <w:r>
        <w:rPr>
          <w:rFonts w:ascii="Times New Roman" w:hAnsi="Times New Roman" w:cs="Times New Roman"/>
          <w:sz w:val="28"/>
          <w:szCs w:val="28"/>
        </w:rPr>
        <w:t xml:space="preserve">Петровском муниципальном округе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работы по оборудованию детских и (или) спортивных площадок, автомобильных парковок, озеленению дворовых территорий, установке малых архитектурных форм (далее - дополнительный перечень видов работ по благоустройству дворовых территорий).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Софинансирование за счет субсидии работ, предусмотренных минимальным перечнем видов работ по благоустройству дворовых территорий и дополнитель</w:t>
      </w:r>
      <w:r>
        <w:rPr>
          <w:rFonts w:ascii="Times New Roman" w:hAnsi="Times New Roman" w:cs="Times New Roman"/>
          <w:sz w:val="28"/>
          <w:szCs w:val="28"/>
        </w:rPr>
        <w:t xml:space="preserve">ным перечнем видов работ по благоустройству дворовых территорий,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Софинансирование за счет субсидии работ,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минимальным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трудовом участии собственников помещений многоквартирных домов, собственников иных зданий и сооруже</w:t>
      </w:r>
      <w:r>
        <w:rPr>
          <w:rFonts w:ascii="Times New Roman" w:hAnsi="Times New Roman" w:cs="Times New Roman"/>
          <w:sz w:val="28"/>
          <w:szCs w:val="28"/>
        </w:rPr>
        <w:t xml:space="preserve">ний, расположенных в границах дворовой территории, подлежащей благоустройству (далее – заинтересованные лица) в реализации мероприятий по благоустройству дворовой территории в форме однодневного субботника, оформляемого соответствующим актом администрации.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Обязанность по подтверждению факта проведения однодневного субботника по уборке дворовой территории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возлагается на администрацию.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предоставления субсидии из федерального бюджета в рамках федерального проекта «Формирование комфортной го</w:t>
      </w:r>
      <w:r>
        <w:rPr>
          <w:rFonts w:ascii="Times New Roman" w:hAnsi="Times New Roman" w:cs="Times New Roman"/>
          <w:sz w:val="28"/>
          <w:szCs w:val="28"/>
        </w:rPr>
        <w:t xml:space="preserve">родской среды» национального проекта «Жилье и городская среда», софинансирование за счет субсидии работ, предусмотренных дополнительным перечнем видов работ по благоустройству дворовых территорий, осуществляется при наличии решения собственников помещений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многоквартирном доме о софинансировании заинтересованными лицами в размере не менее 20 процентов стоимости выполнения таких работ. Такое условие распространяется на дворовые территории, включенные в муниципальные программы после вступления в силу постано</w:t>
      </w:r>
      <w:r>
        <w:rPr>
          <w:rFonts w:ascii="Times New Roman" w:hAnsi="Times New Roman" w:cs="Times New Roman"/>
          <w:sz w:val="28"/>
          <w:szCs w:val="28"/>
        </w:rPr>
        <w:t xml:space="preserve">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Очередность благоустройства определяется в порядке поступления предложений заинтересованных лиц об их участии в выполнении указанных работ. Физическое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Правительства Ставропольского края от 13 июля 2017 г. № 279-п «Об утверждении Порядка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ascii="Times New Roman" w:hAnsi="Times New Roman" w:eastAsia="Arial Unicode MS" w:cs="Times New Roman"/>
          <w:sz w:val="28"/>
          <w:szCs w:val="28"/>
        </w:rPr>
        <w:t xml:space="preserve">При выполнении работ по благоустройству д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воровых территорий с использованием средств субсидии, администрацией обеспечивается реализация мероприятий по проведению работ по образованию земельных участков, на которых расположены многоквартирные дома, входящие в благоустраиваемую дворовую территорию.</w:t>
      </w:r>
      <w:r>
        <w:rPr>
          <w:rFonts w:ascii="Times New Roman" w:hAnsi="Times New Roman" w:eastAsia="Arial Unicode MS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из адресного перечня дворовых и общественных территорий, подлежащих благоустройству в рамк</w:t>
      </w:r>
      <w:r>
        <w:rPr>
          <w:rFonts w:ascii="Times New Roman" w:hAnsi="Times New Roman" w:cs="Times New Roman"/>
          <w:sz w:val="28"/>
          <w:szCs w:val="28"/>
        </w:rPr>
        <w:t xml:space="preserve">ах реализации Программы, могут быть исключены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</w:t>
      </w:r>
      <w:r>
        <w:rPr>
          <w:rFonts w:ascii="Times New Roman" w:hAnsi="Times New Roman" w:cs="Times New Roman"/>
          <w:sz w:val="28"/>
          <w:szCs w:val="28"/>
        </w:rPr>
        <w:t xml:space="preserve">ятию для муниципальных или государственных нужд в соответствии с генеральным планом Петровского муниципального округа при условии одобрения решения об исключении указанных территорий из адресного перечня дворовых территорий и общественных территорий межвед</w:t>
      </w:r>
      <w:r>
        <w:rPr>
          <w:rFonts w:ascii="Times New Roman" w:hAnsi="Times New Roman" w:cs="Times New Roman"/>
          <w:sz w:val="28"/>
          <w:szCs w:val="28"/>
        </w:rPr>
        <w:t xml:space="preserve">омственной комиссией по формированию современной городской среды  в Ставропольском крае, образованной постановлением Губернатора Ставропольского края от 06 февраля 2017 года № 64 (далее – межведомственная комиссия) в порядке, установленном такой комиссией.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из адресного перечня дворовых территорий, подлежащих благоустройств</w:t>
      </w:r>
      <w:r>
        <w:rPr>
          <w:rFonts w:ascii="Times New Roman" w:hAnsi="Times New Roman" w:cs="Times New Roman"/>
          <w:sz w:val="28"/>
          <w:szCs w:val="28"/>
        </w:rPr>
        <w:t xml:space="preserve">у в рамках реализации Программы, могут быть исключены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</w:t>
      </w:r>
      <w:r>
        <w:rPr>
          <w:rFonts w:ascii="Times New Roman" w:hAnsi="Times New Roman" w:cs="Times New Roman"/>
          <w:sz w:val="28"/>
          <w:szCs w:val="28"/>
        </w:rPr>
        <w:t xml:space="preserve">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межведомственной комиссией в порядке, установленном такой комиссией.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Предельная дата </w:t>
      </w:r>
      <w:r>
        <w:rPr>
          <w:rFonts w:ascii="Times New Roman" w:hAnsi="Times New Roman"/>
          <w:sz w:val="28"/>
          <w:szCs w:val="28"/>
        </w:rPr>
        <w:t xml:space="preserve">заключение контракта по результатам закупки товаров, работ, услуг не позднее 01 апреля года предоставления субсидии, за исключением случаев: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по осущест</w:t>
      </w:r>
      <w:r>
        <w:rPr>
          <w:rFonts w:ascii="Times New Roman" w:hAnsi="Times New Roman"/>
          <w:sz w:val="28"/>
          <w:szCs w:val="28"/>
        </w:rPr>
        <w:t xml:space="preserve">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такого контракта продлевается на срок указанного обжалования;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такого контракта продлевается на срок проведения конкурсных процедур;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заключения такого контракта в </w:t>
      </w:r>
      <w:r>
        <w:rPr>
          <w:rFonts w:ascii="Times New Roman" w:hAnsi="Times New Roman"/>
          <w:sz w:val="28"/>
          <w:szCs w:val="28"/>
        </w:rPr>
        <w:t xml:space="preserve">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такого контракта продлевается на </w:t>
      </w:r>
      <w:r>
        <w:rPr>
          <w:rFonts w:ascii="Times New Roman" w:hAnsi="Times New Roman"/>
          <w:color w:val="000000"/>
          <w:sz w:val="28"/>
          <w:szCs w:val="28"/>
        </w:rPr>
        <w:t xml:space="preserve">срок до 15 декабря года предоставления субсидии;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644"/>
        <w:ind w:firstLine="540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предоставления субсидии муниципальному образованию края на реализацию мероприятий по благоустройству общественной территории в соответствии с </w:t>
      </w:r>
      <w:r>
        <w:rPr>
          <w:rFonts w:ascii="Times New Roman" w:hAnsi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/>
          <w:color w:val="000000"/>
          <w:sz w:val="28"/>
          <w:szCs w:val="28"/>
        </w:rPr>
        <w:instrText xml:space="preserve">HYPERLINK https://login.consultant.ru/link/?req=doc&amp;base=RLAW077&amp;n=217424&amp;dst=100081 </w:instrText>
      </w:r>
      <w:r>
        <w:rPr>
          <w:rFonts w:ascii="Times New Roman" w:hAnsi="Times New Roman"/>
          <w:color w:val="000000"/>
          <w:sz w:val="28"/>
          <w:szCs w:val="28"/>
        </w:rPr>
        <w:fldChar w:fldCharType="separate"/>
      </w:r>
      <w:r>
        <w:rPr>
          <w:rFonts w:ascii="Times New Roman" w:hAnsi="Times New Roman"/>
          <w:color w:val="000000"/>
          <w:sz w:val="28"/>
          <w:szCs w:val="28"/>
        </w:rPr>
        <w:t xml:space="preserve">подпунктом «3» пункта 6</w:t>
      </w:r>
      <w:r>
        <w:rPr>
          <w:rFonts w:ascii="Times New Roman" w:hAnsi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Правил предоставления и распределен</w:t>
      </w:r>
      <w:r>
        <w:rPr>
          <w:rFonts w:ascii="Times New Roman" w:hAnsi="Times New Roman"/>
          <w:color w:val="000000"/>
          <w:sz w:val="28"/>
          <w:szCs w:val="28"/>
        </w:rPr>
        <w:t xml:space="preserve">ия субсидий бюджетам муниципальных образований Ставропольского края на реализацию программ формирования современной городской среды, утвержденных постановлением Правительства Ставропольского края от 30.12.2023 № 841-п (далее – Правила), при которых срок за</w:t>
      </w:r>
      <w:r>
        <w:rPr>
          <w:rFonts w:ascii="Times New Roman" w:hAnsi="Times New Roman"/>
          <w:color w:val="000000"/>
          <w:sz w:val="28"/>
          <w:szCs w:val="28"/>
        </w:rPr>
        <w:t xml:space="preserve">ключения муниципального контракта устанавливается до установленного приказом министерства дорожного хозяйства и транспорта Ставропольского края срока представления органами местного самоуправления муниципальных образований края документов, предусмотренных </w:t>
      </w:r>
      <w:r>
        <w:rPr>
          <w:rFonts w:ascii="Times New Roman" w:hAnsi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/>
          <w:color w:val="000000"/>
          <w:sz w:val="28"/>
          <w:szCs w:val="28"/>
        </w:rPr>
        <w:instrText xml:space="preserve">HYPERLINK https://login.consultant.ru/link/?req=doc&amp;base=RLAW077&amp;n=217424&amp;dst=100097 </w:instrText>
      </w:r>
      <w:r>
        <w:rPr>
          <w:rFonts w:ascii="Times New Roman" w:hAnsi="Times New Roman"/>
          <w:color w:val="000000"/>
          <w:sz w:val="28"/>
          <w:szCs w:val="28"/>
        </w:rPr>
        <w:fldChar w:fldCharType="separate"/>
      </w:r>
      <w:r>
        <w:rPr>
          <w:rFonts w:ascii="Times New Roman" w:hAnsi="Times New Roman"/>
          <w:color w:val="000000"/>
          <w:sz w:val="28"/>
          <w:szCs w:val="28"/>
        </w:rPr>
        <w:t xml:space="preserve">пунктами 12</w:t>
      </w:r>
      <w:r>
        <w:rPr>
          <w:rFonts w:ascii="Times New Roman" w:hAnsi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fldChar w:fldCharType="begin"/>
      </w:r>
      <w:r>
        <w:rPr>
          <w:rFonts w:ascii="Times New Roman" w:hAnsi="Times New Roman"/>
          <w:color w:val="000000"/>
          <w:sz w:val="28"/>
          <w:szCs w:val="28"/>
        </w:rPr>
        <w:instrText xml:space="preserve">HYPERLINK https://login.consultant.ru/link/?req=doc&amp;base=RLAW077&amp;n=217424&amp;dst=100118 </w:instrText>
      </w:r>
      <w:r>
        <w:rPr>
          <w:rFonts w:ascii="Times New Roman" w:hAnsi="Times New Roman"/>
          <w:color w:val="000000"/>
          <w:sz w:val="28"/>
          <w:szCs w:val="28"/>
        </w:rPr>
        <w:fldChar w:fldCharType="separate"/>
      </w:r>
      <w:r>
        <w:rPr>
          <w:rFonts w:ascii="Times New Roman" w:hAnsi="Times New Roman"/>
          <w:color w:val="000000"/>
          <w:sz w:val="28"/>
          <w:szCs w:val="28"/>
        </w:rPr>
        <w:t xml:space="preserve">15</w:t>
      </w:r>
      <w:r>
        <w:rPr>
          <w:rFonts w:ascii="Times New Roman" w:hAnsi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</w:rPr>
        <w:t xml:space="preserve"> Правил.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выполнении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общественн</w:t>
      </w:r>
      <w:r>
        <w:rPr>
          <w:rFonts w:ascii="Times New Roman" w:hAnsi="Times New Roman" w:cs="Times New Roman"/>
          <w:sz w:val="28"/>
          <w:szCs w:val="28"/>
        </w:rPr>
        <w:t xml:space="preserve">ых и дворовых территорий с использованием средств субсидии, администрация устанавливает минимальный трёхлетний гарантийный срок на результаты выполненных работ по благоустройству общественных и дворовых территорий, софинансируемых за счет средств субсидии.</w:t>
      </w:r>
      <w:r/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и (или) дворовых территорий с использованием средств субсидии, администрация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обеспечивает </w:t>
      </w:r>
      <w:r>
        <w:rPr>
          <w:rFonts w:ascii="Times New Roman" w:hAnsi="Times New Roman" w:cs="Times New Roman"/>
          <w:sz w:val="28"/>
          <w:szCs w:val="28"/>
        </w:rPr>
        <w:t xml:space="preserve">синхронизацию мероприятий в рамках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рограммы с реализуемыми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мероприятиями в сфере обеспечения доступности городской среды для маломобильных групп населения, цифровизации муниципального хозяйства, а также мероприятиями в рамках национальных проектов «Демография», «Образование», «Экология»,</w:t>
      </w:r>
      <w:r>
        <w:rPr>
          <w:rFonts w:ascii="Times New Roman" w:hAnsi="Times New Roman" w:cs="Times New Roman"/>
          <w:sz w:val="28"/>
          <w:szCs w:val="28"/>
        </w:rPr>
        <w:t xml:space="preserve"> «Безопасные </w:t>
      </w:r>
      <w:r>
        <w:rPr>
          <w:rFonts w:ascii="Times New Roman" w:hAnsi="Times New Roman" w:cs="Times New Roman"/>
          <w:sz w:val="28"/>
          <w:szCs w:val="28"/>
        </w:rPr>
        <w:t xml:space="preserve">качественные дороги», «Культура», «Малое и среднее предпринимательство и поддержка индивидуальной предпринимательской инициативы» в соответствии с переч</w:t>
      </w:r>
      <w:r>
        <w:rPr>
          <w:rFonts w:ascii="Times New Roman" w:hAnsi="Times New Roman" w:cs="Times New Roman"/>
          <w:sz w:val="28"/>
          <w:szCs w:val="28"/>
        </w:rPr>
        <w:t xml:space="preserve">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Федерации, а также с реализуемыми в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 округе </w:t>
      </w:r>
      <w:r>
        <w:rPr>
          <w:rFonts w:ascii="Times New Roman" w:hAnsi="Times New Roman" w:cs="Times New Roman"/>
          <w:sz w:val="28"/>
          <w:szCs w:val="28"/>
        </w:rPr>
        <w:t xml:space="preserve">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Петровского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работ по благоустройству общественных территорий и (или) дворовых территорий с использованием средств субсидии, администрация проводит мероприятия п</w:t>
      </w:r>
      <w:r>
        <w:rPr>
          <w:rFonts w:ascii="Times New Roman" w:hAnsi="Times New Roman" w:cs="Times New Roman"/>
          <w:sz w:val="28"/>
          <w:szCs w:val="28"/>
        </w:rPr>
        <w:t xml:space="preserve">о благоустройству общественных территорий и (или) дворовых территорий с учетом необходимости обеспечения физической, пространственной и информационной доступности зданий, сооружений указанных территорий для инвалидов и других маломобильных групп населения.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национального проекта «Жилье и городская среда» по созданию механизма прямого участия граждан в формировании комфортной городской сре</w:t>
      </w:r>
      <w:r>
        <w:rPr>
          <w:rFonts w:ascii="Times New Roman" w:hAnsi="Times New Roman" w:cs="Times New Roman"/>
          <w:sz w:val="28"/>
          <w:szCs w:val="28"/>
        </w:rPr>
        <w:t xml:space="preserve">ды, по увеличению доли граждан, принимающих участие в решении вопросов развития городской среды, до 30 процентов, проводятся мероприятия по вовлечению граждан в реализацию мероприятий по благоустройству общественных территорий, а также дворовых территорий.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Срок проведения общественного обсуждения проектов измен</w:t>
      </w:r>
      <w:r>
        <w:rPr>
          <w:rFonts w:ascii="Times New Roman" w:hAnsi="Times New Roman"/>
          <w:bCs/>
          <w:sz w:val="28"/>
          <w:szCs w:val="28"/>
        </w:rPr>
        <w:t xml:space="preserve">ений в Программу должен составлять не менее 30 календарных дней со дня размещения на официальном сайте администрации Петровского муниципального округа Ставропольского края в информационно-телекоммуникационной сети «Интернет» проектов изменений в Программу.</w:t>
      </w:r>
      <w:r>
        <w:rPr>
          <w:rFonts w:ascii="Times New Roman" w:hAnsi="Times New Roman"/>
          <w:bCs/>
          <w:sz w:val="28"/>
          <w:szCs w:val="28"/>
        </w:rPr>
      </w:r>
    </w:p>
    <w:p>
      <w:pPr>
        <w:pStyle w:val="648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Помимо этого, администрацией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и общественной комиссией обеспечивается </w:t>
      </w:r>
      <w:r>
        <w:rPr>
          <w:rFonts w:ascii="Times New Roman" w:hAnsi="Times New Roman" w:cs="Times New Roman"/>
          <w:sz w:val="28"/>
          <w:szCs w:val="28"/>
        </w:rPr>
        <w:t xml:space="preserve">актуализация Программы по результатам проведения рейтингового голосования по выбору общественных территорий (далее – голосование). Голосование проводится в соответствии с Порядком проведения рейтингового голосования по выбору </w:t>
      </w:r>
      <w:r>
        <w:rPr>
          <w:rFonts w:ascii="Times New Roman" w:hAnsi="Times New Roman" w:cs="Times New Roman"/>
          <w:sz w:val="28"/>
          <w:szCs w:val="28"/>
        </w:rPr>
        <w:t xml:space="preserve">объектов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общественных террит</w:t>
      </w:r>
      <w:r>
        <w:rPr>
          <w:rFonts w:ascii="Times New Roman" w:hAnsi="Times New Roman" w:cs="Times New Roman"/>
          <w:sz w:val="28"/>
          <w:szCs w:val="28"/>
        </w:rPr>
        <w:t xml:space="preserve">орий муниципальных образований Ставропольского края, подлежащих благоустройству в первоочередном порядке в соответствии с муниципальными программами муниципальных образований Ставропольского края, предусматривающими мероприятия по формированию современной </w:t>
      </w:r>
      <w:r>
        <w:rPr>
          <w:rFonts w:ascii="Times New Roman" w:hAnsi="Times New Roman" w:cs="Times New Roman"/>
          <w:sz w:val="28"/>
          <w:szCs w:val="28"/>
        </w:rPr>
        <w:t xml:space="preserve">городской среды в Ставропольском крае, утвержденным постановлением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крае».</w:t>
      </w:r>
      <w:r/>
    </w:p>
    <w:p>
      <w:pPr>
        <w:pStyle w:val="65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Заместитель главы администрации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Петровского муниципального округа 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  <w:t xml:space="preserve">Ставропольского края                                                                        Е.И.Сергеева</w:t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both"/>
        <w:spacing w:before="5" w:after="0" w:line="240" w:lineRule="exact"/>
        <w:shd w:val="clear" w:color="auto" w:fill="ffffff"/>
        <w:rPr>
          <w:rFonts w:ascii="Times New Roman" w:hAnsi="Times New Roman" w:eastAsia="Calibri"/>
          <w:sz w:val="28"/>
          <w:szCs w:val="28"/>
          <w:lang w:eastAsia="en-US"/>
        </w:rPr>
      </w:pPr>
      <w:r>
        <w:rPr>
          <w:rFonts w:ascii="Times New Roman" w:hAnsi="Times New Roman" w:eastAsia="Calibri"/>
          <w:sz w:val="28"/>
          <w:szCs w:val="28"/>
          <w:lang w:eastAsia="en-US"/>
        </w:rPr>
      </w:r>
      <w:r>
        <w:rPr>
          <w:rFonts w:ascii="Times New Roman" w:hAnsi="Times New Roman" w:eastAsia="Calibri"/>
          <w:sz w:val="28"/>
          <w:szCs w:val="28"/>
          <w:lang w:eastAsia="en-US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418" w:right="567" w:bottom="1134" w:left="1985" w:header="0" w:footer="0" w:gutter="0"/>
          <w:cols w:num="1" w:sep="0" w:space="720" w:equalWidth="1"/>
          <w:docGrid w:linePitch="360"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781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7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/>
      <w:bookmarkStart w:id="1" w:name="P297"/>
      <w:r/>
      <w:bookmarkEnd w:id="1"/>
      <w:r>
        <w:rPr>
          <w:rFonts w:ascii="Times New Roman" w:hAnsi="Times New Roman" w:cs="Times New Roman"/>
          <w:sz w:val="28"/>
          <w:szCs w:val="28"/>
        </w:rPr>
        <w:t xml:space="preserve">СВЕДЕНИЯ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индикаторах достижения цел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 Программы и показателях решения задач подпрограмм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Программы и их значениях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15025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5086"/>
        <w:gridCol w:w="1984"/>
        <w:gridCol w:w="852"/>
        <w:gridCol w:w="8"/>
        <w:gridCol w:w="6"/>
        <w:gridCol w:w="1122"/>
        <w:gridCol w:w="6"/>
        <w:gridCol w:w="6"/>
        <w:gridCol w:w="845"/>
        <w:gridCol w:w="6"/>
        <w:gridCol w:w="850"/>
        <w:gridCol w:w="995"/>
        <w:gridCol w:w="850"/>
        <w:gridCol w:w="992"/>
        <w:gridCol w:w="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индикатора достижения цели Программы и показателя решения задачи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измерения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13"/>
            <w:tcW w:w="738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Значение индикатора достижения цели Программы и показателя решения задачи подпрограммы Программы по годам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 Программы. Повышение качества и комфорта современной городской среды на территории Петровского муниципального округа </w:t>
            </w:r>
            <w:r>
              <w:rPr>
                <w:rFonts w:ascii="Times New Roman" w:hAnsi="Times New Roman" w:cs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</w:rPr>
              <w:t xml:space="preserve">Петровском</w:t>
            </w:r>
            <w:r>
              <w:rPr>
                <w:rFonts w:ascii="Times New Roman" w:hAnsi="Times New Roman"/>
              </w:rPr>
              <w:t xml:space="preserve"> муниципальном округе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bottom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привлеченных из федерального и краевого бюджетов субсидий и иных межбюджетных трансфертов на 1 рубль финансирования муниципальной </w:t>
            </w:r>
            <w:r>
              <w:rPr>
                <w:rFonts w:ascii="Times New Roman" w:hAnsi="Times New Roman" w:cs="Times New Roman"/>
              </w:rPr>
              <w:t xml:space="preserve">П</w:t>
            </w:r>
            <w:r>
              <w:rPr>
                <w:rFonts w:ascii="Times New Roman" w:hAnsi="Times New Roman" w:cs="Times New Roman"/>
              </w:rPr>
              <w:t xml:space="preserve">рограммы за счет средств бюджета округа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рублей на рубль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999,00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999,00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Подпрограмма 1. «Современная городская среда»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16"/>
            <w:tcW w:w="1502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Задача 1 </w:t>
            </w:r>
            <w:r>
              <w:rPr>
                <w:rFonts w:ascii="Times New Roman" w:hAnsi="Times New Roman" w:cs="Times New Roman"/>
              </w:rPr>
              <w:t xml:space="preserve">«</w:t>
            </w:r>
            <w:r>
              <w:rPr>
                <w:rFonts w:ascii="Times New Roman" w:hAnsi="Times New Roman" w:cs="Times New Roman"/>
              </w:rPr>
              <w:t xml:space="preserve">Формирование единого облика Петровского муниципального округа</w:t>
            </w:r>
            <w:r>
              <w:rPr>
                <w:rFonts w:ascii="Times New Roman" w:hAnsi="Times New Roman" w:cs="Times New Roman"/>
              </w:rPr>
              <w:t xml:space="preserve">»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bottom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89,09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95,31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98,44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процентов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5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6,48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6,48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15,74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25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100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</w:t>
            </w:r>
            <w:r>
              <w:rPr>
                <w:rFonts w:ascii="Times New Roman" w:hAnsi="Times New Roman"/>
              </w:rPr>
              <w:t xml:space="preserve"> на территории Петровского муниципального округа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</w:rPr>
              <w:t xml:space="preserve">1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5086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разработанных</w:t>
            </w:r>
            <w:r>
              <w:rPr>
                <w:rFonts w:ascii="Times New Roman" w:hAnsi="Times New Roman"/>
              </w:rPr>
              <w:t xml:space="preserve"> дизайн-проектов </w:t>
            </w:r>
            <w:r>
              <w:rPr>
                <w:rFonts w:ascii="Times New Roman" w:hAnsi="Times New Roman"/>
              </w:rPr>
              <w:t xml:space="preserve">благоустройства</w:t>
            </w:r>
            <w:r>
              <w:rPr>
                <w:rFonts w:ascii="Times New Roman" w:hAnsi="Times New Roman"/>
              </w:rPr>
              <w:t xml:space="preserve"> общественных и дворовых 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86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3"/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2"/>
            <w:tcW w:w="85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85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основных мероприятий подпрограммы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14393" w:type="dxa"/>
        <w:jc w:val="center"/>
        <w:tblInd w:w="0" w:type="dxa"/>
        <w:tblLayout w:type="autofit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3"/>
        <w:gridCol w:w="2337"/>
        <w:gridCol w:w="2591"/>
        <w:gridCol w:w="2388"/>
        <w:gridCol w:w="1513"/>
        <w:gridCol w:w="1600"/>
        <w:gridCol w:w="3401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подпрограммы Программы, основного мероприятия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основного мероприятия 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HYPERLINK \l "P515" \h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Style w:val="675"/>
                <w:rFonts w:ascii="Times New Roman" w:hAnsi="Times New Roman" w:cs="Times New Roman"/>
                <w:sz w:val="24"/>
                <w:szCs w:val="24"/>
              </w:rPr>
              <w:t xml:space="preserve">&lt;6&gt;</w:t>
            </w:r>
            <w:r>
              <w:rPr>
                <w:rStyle w:val="67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(соисполнитель, участник) основного мероприятия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31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с индикаторами достижения целей Программы и показателями решения задач подпрограммы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начала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окончания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3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1. Повышение качества и комфорта современной городской среды на территории Петровского муниципального округа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1. «Современная городская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</w:t>
            </w:r>
            <w:r>
              <w:rPr>
                <w:rFonts w:ascii="Times New Roman" w:hAnsi="Times New Roman"/>
              </w:rPr>
              <w:t xml:space="preserve">Петровском</w:t>
            </w:r>
            <w:r>
              <w:rPr>
                <w:rFonts w:ascii="Times New Roman" w:hAnsi="Times New Roman"/>
              </w:rPr>
              <w:t xml:space="preserve"> муниципальном округе</w:t>
            </w:r>
            <w:r>
              <w:rPr>
                <w:rFonts w:ascii="Times New Roman" w:hAnsi="Times New Roman"/>
              </w:rPr>
              <w:t xml:space="preserve">;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привлеченных из федерального и краевого бюджетов субсидий и иных межбюджетных трансфертов на 1 рубль финансирования муниципальной </w:t>
            </w:r>
            <w:r>
              <w:rPr>
                <w:rFonts w:ascii="Times New Roman" w:hAnsi="Times New Roman" w:cs="Times New Roman"/>
              </w:rPr>
              <w:t xml:space="preserve">П</w:t>
            </w:r>
            <w:r>
              <w:rPr>
                <w:rFonts w:ascii="Times New Roman" w:hAnsi="Times New Roman" w:cs="Times New Roman"/>
              </w:rPr>
              <w:t xml:space="preserve">рограммы за счет средств бюджета округа на реализацию проектов по благоустройству дворовых и общественных территорий</w:t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3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единого облика Петровского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работ по благоустройству общественных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разработанных дизайн-проектов </w:t>
            </w:r>
            <w:r>
              <w:rPr>
                <w:rFonts w:ascii="Times New Roman" w:hAnsi="Times New Roman"/>
              </w:rPr>
              <w:t xml:space="preserve">благоустройства</w:t>
            </w:r>
            <w:r>
              <w:rPr>
                <w:rFonts w:ascii="Times New Roman" w:hAnsi="Times New Roman"/>
              </w:rPr>
              <w:t xml:space="preserve"> общественных территорий;</w:t>
            </w:r>
            <w:r>
              <w:rPr>
                <w:rFonts w:ascii="Times New Roman" w:hAnsi="Times New Roman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работ по благоустройству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дворовых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8"/>
              <w:jc w:val="center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регионального проекта «Формирование комфортной городской среды»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3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граждан и организаций в реализацию мероприятий по благоустройству дворовых территорий и общественных территорий в Петровском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59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основных мероприятий участниками реализации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38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(по согласованию);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(по согласованию)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1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0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1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</w:t>
            </w:r>
            <w:r>
              <w:rPr>
                <w:rFonts w:ascii="Times New Roman" w:hAnsi="Times New Roman"/>
              </w:rPr>
              <w:t xml:space="preserve"> на территории Петровского муниципального округа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ind w:left="9360"/>
        <w:jc w:val="center"/>
        <w:spacing w:line="240" w:lineRule="exac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Пр</w:t>
      </w:r>
      <w:r>
        <w:rPr>
          <w:rFonts w:ascii="Times New Roman" w:hAnsi="Times New Roman"/>
          <w:sz w:val="28"/>
          <w:szCs w:val="28"/>
        </w:rPr>
        <w:t xml:space="preserve">иложение 3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44"/>
        <w:ind w:left="9360"/>
        <w:jc w:val="both"/>
        <w:spacing w:line="240" w:lineRule="exac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44"/>
        <w:ind w:left="5387"/>
        <w:jc w:val="right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44"/>
        <w:jc w:val="right"/>
      </w:pPr>
      <w:r/>
      <w:r/>
    </w:p>
    <w:p>
      <w:pPr>
        <w:pStyle w:val="648"/>
        <w:jc w:val="center"/>
        <w:spacing w:line="240" w:lineRule="exact"/>
      </w:pPr>
      <w:r/>
      <w:r/>
    </w:p>
    <w:p>
      <w:pPr>
        <w:pStyle w:val="6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И ИСТОЧНИКИ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</w:t>
      </w:r>
      <w:r>
        <w:rPr>
          <w:rFonts w:ascii="Times New Roman" w:hAnsi="Times New Roman" w:cs="Times New Roman"/>
          <w:sz w:val="28"/>
          <w:szCs w:val="28"/>
        </w:rPr>
        <w:t xml:space="preserve">вого обеспечения П</w:t>
      </w:r>
      <w:r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459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567"/>
        <w:gridCol w:w="2835"/>
        <w:gridCol w:w="2835"/>
        <w:gridCol w:w="993"/>
        <w:gridCol w:w="1417"/>
        <w:gridCol w:w="1418"/>
        <w:gridCol w:w="1417"/>
        <w:gridCol w:w="1418"/>
        <w:gridCol w:w="1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п/п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Программы, подпрограммы Программы, основного мероприятия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Источники финансового обеспечения по ответственному исполнителю, соисполнителю программы, подпрограммы программы, основному мероприятию подпрограммы программы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gridSpan w:val="6"/>
            <w:tcBorders>
              <w:right w:val="single" w:color="000000" w:sz="4" w:space="0"/>
            </w:tcBorders>
            <w:tcW w:w="8222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Объемы финансового обеспечения по годам(тыс. рублей)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39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27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</w:t>
            </w: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</w:t>
            </w:r>
            <w:r>
              <w:rPr>
                <w:rFonts w:ascii="Times New Roman" w:hAnsi="Times New Roman" w:cs="Times New Roman"/>
              </w:rPr>
              <w:t xml:space="preserve">30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1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Программа «Формирование современной городской среды», всего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Петровского муниципального округа Ставропольского края (далее – бюджет округа),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Подпрограмма «Современная городская среда», всего</w:t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92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том числе следующие основные мероприятия: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2.1.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8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проведения работ по благоустройству общественных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25000</w:t>
            </w:r>
            <w:r>
              <w:rPr>
                <w:rFonts w:ascii="Times New Roman" w:hAnsi="Times New Roman" w:cs="Times New Roman"/>
              </w:rPr>
              <w:t xml:space="preserve">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8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Организация проведения работ по благоустройству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дворовых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территорий Петровского муниципального округа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90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2.3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регионального проекта «Формирование комфортной городской среды»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92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2.4</w:t>
            </w:r>
            <w:r>
              <w:rPr>
                <w:rFonts w:ascii="Times New Roman" w:hAnsi="Times New Roman" w:cs="Times New Roman"/>
              </w:rPr>
              <w:t xml:space="preserve">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ascii="Times New Roman" w:hAnsi="Times New Roman" w:cs="Times New Roman"/>
              </w:rPr>
              <w:t xml:space="preserve">Вовлечение граждан и организаций в реализацию мероприятий по благоустройству дворовых территорий и общественных территорий в Петровском </w:t>
            </w:r>
            <w:r>
              <w:rPr>
                <w:rFonts w:ascii="Times New Roman" w:hAnsi="Times New Roman" w:cs="Times New Roman"/>
              </w:rPr>
              <w:t xml:space="preserve">муниципальном</w:t>
            </w:r>
            <w:r>
              <w:rPr>
                <w:rFonts w:ascii="Times New Roman" w:hAnsi="Times New Roman" w:cs="Times New Roman"/>
              </w:rPr>
              <w:t xml:space="preserve"> округе</w:t>
            </w:r>
            <w:r>
              <w:rPr>
                <w:rFonts w:ascii="Times New Roman" w:hAnsi="Times New Roman" w:cs="Times New Roman"/>
                <w:highlight w:val="green"/>
              </w:rPr>
            </w:r>
            <w:r>
              <w:rPr>
                <w:rFonts w:ascii="Times New Roman" w:hAnsi="Times New Roman" w:cs="Times New Roman"/>
                <w:highlight w:val="gree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5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  <w:highlight w:val="green"/>
              </w:rPr>
            </w:pPr>
            <w:r>
              <w:rPr>
                <w:rFonts w:ascii="Times New Roman" w:hAnsi="Times New Roman" w:cs="Times New Roman"/>
                <w:b/>
                <w:highlight w:val="green"/>
              </w:rPr>
            </w:r>
            <w:r>
              <w:rPr>
                <w:rFonts w:ascii="Times New Roman" w:hAnsi="Times New Roman" w:cs="Times New Roman"/>
                <w:b/>
                <w:highlight w:val="green"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округа, в т.ч.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краевого бюджета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бюджета округа,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1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т.ч. предусмотренные: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6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5"/>
        </w:trPr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2835" w:type="dxa"/>
            <w:vAlign w:val="top"/>
            <w:textDirection w:val="lrTb"/>
            <w:noWrap w:val="false"/>
          </w:tcPr>
          <w:p>
            <w:pPr>
              <w:pStyle w:val="6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других источников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0,00</w:t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pStyle w:val="644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4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</w:t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 весовых коэффициентах, присвоенных целям Программы,</w:t>
      </w:r>
      <w:r>
        <w:rPr>
          <w:rFonts w:ascii="Times New Roman" w:hAnsi="Times New Roman" w:cs="Times New Roman"/>
        </w:rPr>
      </w:r>
    </w:p>
    <w:p>
      <w:pPr>
        <w:pStyle w:val="6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задачам подпрограмм</w:t>
      </w:r>
      <w:r>
        <w:rPr>
          <w:rFonts w:ascii="Times New Roman" w:hAnsi="Times New Roman" w:cs="Times New Roman"/>
        </w:rPr>
        <w:t xml:space="preserve">ы</w:t>
      </w:r>
      <w:r>
        <w:rPr>
          <w:rFonts w:ascii="Times New Roman" w:hAnsi="Times New Roman" w:cs="Times New Roman"/>
        </w:rPr>
        <w:t xml:space="preserve"> Программы</w:t>
      </w:r>
      <w:r>
        <w:rPr>
          <w:rFonts w:ascii="Times New Roman" w:hAnsi="Times New Roman" w:cs="Times New Roman"/>
        </w:rPr>
      </w:r>
    </w:p>
    <w:p>
      <w:pPr>
        <w:pStyle w:val="6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tbl>
      <w:tblPr>
        <w:tblW w:w="14890" w:type="dxa"/>
        <w:tblInd w:w="62" w:type="dxa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600"/>
        <w:gridCol w:w="5070"/>
        <w:gridCol w:w="1134"/>
        <w:gridCol w:w="1134"/>
        <w:gridCol w:w="1560"/>
        <w:gridCol w:w="1417"/>
        <w:gridCol w:w="1701"/>
        <w:gridCol w:w="1669"/>
        <w:gridCol w:w="605"/>
      </w:tblGrid>
      <w:tr>
        <w:tblPrEx/>
        <w:trPr>
          <w:trHeight w:val="3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№ п/п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center"/>
            <w:vMerge w:val="restart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Цели Программы и задачи подпрограмм Программы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615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Значения весовых коэффициентов, присвоенных целям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Программы и задачам подпрограмм Программы по годам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trHeight w:val="27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center"/>
            <w:vMerge w:val="continue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25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26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7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8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202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9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center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20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30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top"/>
            <w:textDirection w:val="lrTb"/>
            <w:noWrap w:val="false"/>
          </w:tcPr>
          <w:p>
            <w:pPr>
              <w:pStyle w:val="650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1.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Цель 1. 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Повышение качества и комфорта современной городской среды на территории Петровского муниципального округа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>
          <w:trHeight w:val="385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285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«Современная городская среда»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0" w:type="dxa"/>
            <w:vAlign w:val="top"/>
            <w:textDirection w:val="lrTb"/>
            <w:noWrap w:val="false"/>
          </w:tcPr>
          <w:p>
            <w:pPr>
              <w:pStyle w:val="650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1.1.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70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Задача 1 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«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Программы. Формирование единого облика Петровского муниципального округа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»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9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Style w:val="755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  <w:t xml:space="preserve">1</w:t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 w:cs="Times New Roman"/>
                <w:sz w:val="20"/>
                <w:szCs w:val="20"/>
              </w:rPr>
            </w:r>
          </w:p>
        </w:tc>
        <w:tc>
          <w:tcPr>
            <w:tcMar>
              <w:left w:w="0" w:type="dxa"/>
              <w:top w:w="0" w:type="dxa"/>
              <w:right w:w="0" w:type="dxa"/>
              <w:bottom w:w="0" w:type="dxa"/>
            </w:tcMar>
            <w:tcW w:w="605" w:type="dxa"/>
            <w:vAlign w:val="top"/>
            <w:textDirection w:val="lrTb"/>
            <w:noWrap w:val="false"/>
          </w:tcPr>
          <w:p>
            <w:pPr>
              <w:pStyle w:val="644"/>
              <w:rPr>
                <w:rStyle w:val="755"/>
                <w:rFonts w:ascii="Times New Roman" w:hAnsi="Times New Roman"/>
                <w:sz w:val="20"/>
                <w:szCs w:val="20"/>
              </w:rPr>
            </w:pP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  <w:r>
              <w:rPr>
                <w:rStyle w:val="755"/>
                <w:rFonts w:ascii="Times New Roman" w:hAnsi="Times New Roman"/>
                <w:sz w:val="20"/>
                <w:szCs w:val="20"/>
              </w:rPr>
            </w:r>
          </w:p>
        </w:tc>
      </w:tr>
    </w:tbl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9356"/>
        <w:jc w:val="center"/>
        <w:spacing w:after="0" w:line="240" w:lineRule="exact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5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8"/>
        <w:ind w:left="9356"/>
        <w:jc w:val="both"/>
        <w:spacing w:line="240" w:lineRule="exact"/>
      </w:pPr>
      <w:r>
        <w:rPr>
          <w:rFonts w:ascii="Times New Roman" w:hAnsi="Times New Roman" w:cs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среды»</w:t>
      </w:r>
      <w:r/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auto"/>
        <w:widowControl w:val="off"/>
      </w:pPr>
      <w:r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sz w:val="28"/>
          <w:szCs w:val="28"/>
        </w:rPr>
        <w:t xml:space="preserve">Программы</w:t>
      </w:r>
      <w:r/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14390" w:type="dxa"/>
        <w:jc w:val="center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928"/>
        <w:gridCol w:w="1933"/>
        <w:gridCol w:w="1623"/>
        <w:gridCol w:w="1623"/>
        <w:gridCol w:w="1623"/>
        <w:gridCol w:w="1623"/>
        <w:gridCol w:w="1929"/>
        <w:gridCol w:w="2108"/>
      </w:tblGrid>
      <w:tr>
        <w:tblPrEx/>
        <w:trPr>
          <w:trHeight w:val="9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vMerge w:val="restart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r>
              <w:fldChar w:fldCharType="begin"/>
            </w:r>
            <w:r>
              <w:instrText xml:space="preserve"> HYPERLINK "consultantplus://offline/ref=1BB76CE11A32CE855BABD4642DE9CA9A73E42BE33B356D9C17D88B3AFC1FB24311B95BC565AFE903aEFDJ" \h </w:instrText>
            </w:r>
            <w:r>
              <w:fldChar w:fldCharType="separate"/>
            </w:r>
            <w:r>
              <w:rPr>
                <w:rStyle w:val="675"/>
                <w:rFonts w:ascii="Times New Roman" w:hAnsi="Times New Roman"/>
                <w:color w:val="000000"/>
                <w:sz w:val="24"/>
                <w:szCs w:val="24"/>
              </w:rPr>
              <w:t xml:space="preserve">программы</w:t>
            </w:r>
            <w:r>
              <w:rPr>
                <w:rStyle w:val="675"/>
                <w:rFonts w:ascii="Times New Roman" w:hAnsi="Times New Roman"/>
                <w:color w:val="000000"/>
                <w:sz w:val="24"/>
                <w:szCs w:val="24"/>
                <w:u w:val="none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vMerge w:val="restart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наступления контрольного события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51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vMerge w:val="continue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2026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2027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2028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2029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2030 год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328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90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365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90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«Современная городская среда»</w:t>
            </w:r>
            <w:r/>
          </w:p>
        </w:tc>
      </w:tr>
      <w:tr>
        <w:tblPrEx/>
        <w:trPr>
          <w:trHeight w:val="206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1. Принятие и оплата выполненных работ по благоустройству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2. Принятие и оплата выполненных работ по благоустройству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trHeight w:val="155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Контрольное событие 3. Принятие и оплата выполненных работ по реализации регионального проекта «Формирование комфортной городской среды»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3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управление муниципального хозяйства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623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92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0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по мере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auto"/>
        <w:widowControl w:val="off"/>
        <w:rPr>
          <w:rFonts w:ascii="Times New Roman" w:hAnsi="Times New Roman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985" w:right="1418" w:bottom="567" w:left="1134" w:header="0" w:footer="0" w:gutter="0"/>
          <w:cols w:num="1" w:sep="0" w:space="720" w:equalWidth="1"/>
          <w:docGrid w:linePitch="360"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796" w:type="dxa"/>
        <w:tblInd w:w="453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796"/>
      </w:tblGrid>
      <w:tr>
        <w:tblPrEx/>
        <w:trPr>
          <w:trHeight w:val="213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79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муниципальной программе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</w:tc>
      </w:tr>
    </w:tbl>
    <w:p>
      <w:pPr>
        <w:pStyle w:val="6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ПОДПРОГРАММА</w:t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«Современная городская среда»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подпрограммы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«Современная городская среда»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tbl>
      <w:tblPr>
        <w:tblW w:w="9264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619"/>
        <w:gridCol w:w="4645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программы Петровского муниципального округа Ставропольского края «Формирование современной городской среды» (далее – подпрограмма)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муниципального хозяйства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юридические 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единого облика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тровского муниципального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11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тели решения задач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разработанных дизайн-проектов благоустройства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54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подпрограммы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обеспечения подпрограммы</w:t>
              <w:tab/>
              <w:tab/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финансового обеспечения Подпрограммы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источникам финансового обеспечения: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Ставропольского края (далее - краевой бюджет)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Петровского муниципального округа Ставропольского края (далее - бюджет округа)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25000,00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налоговые расходы бюджета округа –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участников Программы - 0,00 тыс. рублей, в том числе по годам: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тыс.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году - 0,00 тыс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19" w:type="dxa"/>
            <w:vAlign w:val="top"/>
            <w:textDirection w:val="lrTb"/>
            <w:noWrap w:val="false"/>
          </w:tcPr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подпрограммы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44" w:type="dxa"/>
            <w:vAlign w:val="top"/>
            <w:textDirection w:val="lrTb"/>
            <w:noWrap w:val="false"/>
          </w:tcPr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общественных территорий от общего количества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составит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100% к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составит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100,00% к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проведен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менее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рейтингов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голосовани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jc w:val="bot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ежегодная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азработ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 не менее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дизайн-проект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благоустройства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основных мероприятий подпрограммы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Подпрограмма включает в себя следующие мероприятия: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Организация проведения работ по благоустройству общественных территорий Петровского муниципального округа.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разработку сметной документации, дизайн-проектов, проведение работ по благоустройству общественных территорий, расположенных на территории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Соисполнителем</w:t>
      </w:r>
      <w:r>
        <w:rPr>
          <w:rFonts w:ascii="Times New Roman" w:hAnsi="Times New Roman" w:cs="Times New Roman"/>
          <w:sz w:val="28"/>
          <w:szCs w:val="28"/>
        </w:rPr>
        <w:t xml:space="preserve"> данного основног</w:t>
      </w:r>
      <w:r>
        <w:rPr>
          <w:rFonts w:ascii="Times New Roman" w:hAnsi="Times New Roman" w:cs="Times New Roman"/>
          <w:sz w:val="28"/>
          <w:szCs w:val="28"/>
        </w:rPr>
        <w:t xml:space="preserve">о мероприятия Подпрограммы являе</w:t>
      </w:r>
      <w:r>
        <w:rPr>
          <w:rFonts w:ascii="Times New Roman" w:hAnsi="Times New Roman" w:cs="Times New Roman"/>
          <w:sz w:val="28"/>
          <w:szCs w:val="28"/>
        </w:rPr>
        <w:t xml:space="preserve">тся администрация.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ежегодная 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азработ</w:t>
      </w:r>
      <w:r>
        <w:rPr>
          <w:rFonts w:ascii="Times New Roman" w:hAnsi="Times New Roman"/>
          <w:sz w:val="28"/>
          <w:szCs w:val="28"/>
        </w:rPr>
        <w:t xml:space="preserve">ка не менее 1</w:t>
      </w:r>
      <w:r>
        <w:rPr>
          <w:rFonts w:ascii="Times New Roman" w:hAnsi="Times New Roman"/>
          <w:sz w:val="28"/>
          <w:szCs w:val="28"/>
        </w:rPr>
        <w:t xml:space="preserve"> дизайн-проект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благоустройства</w:t>
      </w:r>
      <w:r>
        <w:rPr>
          <w:rFonts w:ascii="Times New Roman" w:hAnsi="Times New Roman"/>
          <w:sz w:val="28"/>
          <w:szCs w:val="28"/>
        </w:rPr>
        <w:t xml:space="preserve"> общественн</w:t>
      </w:r>
      <w:r>
        <w:rPr>
          <w:rFonts w:ascii="Times New Roman" w:hAnsi="Times New Roman"/>
          <w:sz w:val="28"/>
          <w:szCs w:val="28"/>
        </w:rPr>
        <w:t xml:space="preserve">ой территории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Организация проведения работ по благоустройству дворовых территорий 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проведение работ по благоустройству дворовых территорий (исходя из минимального перечня или дополнительного перечня работ по их благоустройству, расположенных на территории Петровского муниципального округа, а такж</w:t>
      </w:r>
      <w:r>
        <w:rPr>
          <w:rFonts w:ascii="Times New Roman" w:hAnsi="Times New Roman" w:cs="Times New Roman"/>
          <w:sz w:val="28"/>
          <w:szCs w:val="28"/>
        </w:rPr>
        <w:t xml:space="preserve">е проведение работ по образованию земельных участков, на которых расположены многоквартирные дома, в целях софинансирования работ по благоустройству которых бюджету Петровского муниципального округа предоставляется субсидия из бюджета Ставропольского края.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данного основного мероприятия Подпрограммы соисполнители не предусмотрены.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доля благоустроенных дворовых территорий от общего количества дворовых территорий</w:t>
      </w:r>
      <w:r>
        <w:rPr>
          <w:rFonts w:ascii="Times New Roman" w:hAnsi="Times New Roman"/>
          <w:sz w:val="28"/>
          <w:szCs w:val="28"/>
        </w:rPr>
        <w:t xml:space="preserve">, составит</w:t>
      </w:r>
      <w:r>
        <w:rPr>
          <w:rFonts w:ascii="Times New Roman" w:hAnsi="Times New Roman"/>
          <w:sz w:val="28"/>
          <w:szCs w:val="28"/>
        </w:rPr>
        <w:t xml:space="preserve"> 100,00% к 2030 году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Реализация регионального проекта «Формирование комфортной городской среды».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мероприятия предполагает проведение работ по благоустройству общественных территорий, расположенных на территории Петровского муниципального округа, в рамках регионального проекта «Формирование комфортной городской среды».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реализации данного основного мероприятия Подпрограммы соисполнители не предусмотрены.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реализации данного мероприятия станет </w:t>
      </w:r>
      <w:r>
        <w:rPr>
          <w:rFonts w:ascii="Times New Roman" w:hAnsi="Times New Roman"/>
          <w:sz w:val="28"/>
          <w:szCs w:val="28"/>
        </w:rPr>
        <w:t xml:space="preserve">доля благоустроенных </w:t>
      </w:r>
      <w:r>
        <w:rPr>
          <w:rFonts w:ascii="Times New Roman" w:hAnsi="Times New Roman"/>
          <w:sz w:val="28"/>
          <w:szCs w:val="28"/>
        </w:rPr>
        <w:t xml:space="preserve">общественных территорий от общего количества общественных территорий</w:t>
      </w:r>
      <w:r>
        <w:rPr>
          <w:rFonts w:ascii="Times New Roman" w:hAnsi="Times New Roman"/>
          <w:sz w:val="28"/>
          <w:szCs w:val="28"/>
        </w:rPr>
        <w:t xml:space="preserve">, составит</w:t>
      </w:r>
      <w:r>
        <w:rPr>
          <w:rFonts w:ascii="Times New Roman" w:hAnsi="Times New Roman"/>
          <w:sz w:val="28"/>
          <w:szCs w:val="28"/>
        </w:rPr>
        <w:t xml:space="preserve"> 100% к 2030 году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) Вовлечение граждан и организаций в реализацию мероприятий по благоустройству дворовых территорий и общественных территорий в Петровском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округе.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данного мероприятия предполагает организацию администрацией проведения однодневн</w:t>
      </w:r>
      <w:r>
        <w:rPr>
          <w:rFonts w:ascii="Times New Roman" w:hAnsi="Times New Roman" w:cs="Times New Roman"/>
          <w:sz w:val="28"/>
          <w:szCs w:val="28"/>
        </w:rPr>
        <w:t xml:space="preserve">ого субботника по уборке дворовых и общественных территорий, включенных в адресные перечни дворовых территорий и адресные перечни общественных территорий Петровского муниципального округа, а также организация и проведение рейтингового голосования по выбору</w:t>
      </w:r>
      <w:r>
        <w:rPr>
          <w:rFonts w:ascii="Times New Roman" w:hAnsi="Times New Roman" w:cs="Times New Roman"/>
          <w:sz w:val="28"/>
          <w:szCs w:val="28"/>
        </w:rPr>
        <w:t xml:space="preserve"> объектов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территорий, подлежащих благоустройству в первоочередном порядке.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Ответственным исполнителем данного мероприятия является управление муниципального хозяйства.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Соисполнителем данного основного мероприятия Подпрограммы является администрация.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данного мероприятия являются физические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 и юридические лица</w:t>
      </w:r>
      <w:r>
        <w:rPr>
          <w:rFonts w:ascii="Times New Roman" w:hAnsi="Times New Roman" w:cs="Times New Roman"/>
          <w:sz w:val="28"/>
          <w:szCs w:val="28"/>
        </w:rPr>
        <w:t xml:space="preserve"> (по согласованию)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Непосредственным результатом реализа</w:t>
      </w:r>
      <w:r>
        <w:rPr>
          <w:rFonts w:ascii="Times New Roman" w:hAnsi="Times New Roman" w:cs="Times New Roman"/>
          <w:sz w:val="28"/>
          <w:szCs w:val="28"/>
        </w:rPr>
        <w:t xml:space="preserve">ции данного мероприятия станет</w:t>
      </w:r>
      <w:r>
        <w:rPr>
          <w:rFonts w:ascii="Times New Roman" w:hAnsi="Times New Roman" w:cs="Times New Roman"/>
          <w:sz w:val="28"/>
          <w:szCs w:val="28"/>
        </w:rPr>
        <w:t xml:space="preserve"> ежегодное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</w:t>
      </w:r>
      <w:r>
        <w:rPr>
          <w:rFonts w:ascii="Times New Roman" w:hAnsi="Times New Roman"/>
          <w:sz w:val="28"/>
          <w:szCs w:val="28"/>
        </w:rPr>
        <w:t xml:space="preserve">ие не менее 1</w:t>
      </w:r>
      <w:r>
        <w:rPr>
          <w:rFonts w:ascii="Times New Roman" w:hAnsi="Times New Roman"/>
          <w:sz w:val="28"/>
          <w:szCs w:val="28"/>
        </w:rPr>
        <w:t xml:space="preserve"> рейтингов</w:t>
      </w:r>
      <w:r>
        <w:rPr>
          <w:rFonts w:ascii="Times New Roman" w:hAnsi="Times New Roman"/>
          <w:sz w:val="28"/>
          <w:szCs w:val="28"/>
        </w:rPr>
        <w:t xml:space="preserve">ого</w:t>
      </w:r>
      <w:r>
        <w:rPr>
          <w:rFonts w:ascii="Times New Roman" w:hAnsi="Times New Roman"/>
          <w:sz w:val="28"/>
          <w:szCs w:val="28"/>
        </w:rPr>
        <w:t xml:space="preserve"> голосовани</w:t>
      </w:r>
      <w:r>
        <w:rPr>
          <w:rFonts w:ascii="Times New Roman" w:hAnsi="Times New Roman"/>
          <w:sz w:val="28"/>
          <w:szCs w:val="28"/>
        </w:rPr>
        <w:t xml:space="preserve">я</w:t>
      </w:r>
      <w:r>
        <w:rPr>
          <w:rFonts w:ascii="Times New Roman" w:hAnsi="Times New Roman"/>
          <w:sz w:val="28"/>
          <w:szCs w:val="28"/>
        </w:rPr>
        <w:t xml:space="preserve">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указанный период исходя из минимального п</w:t>
      </w:r>
      <w:r>
        <w:rPr>
          <w:rFonts w:ascii="Times New Roman" w:hAnsi="Times New Roman" w:cs="Times New Roman"/>
          <w:sz w:val="28"/>
          <w:szCs w:val="28"/>
        </w:rPr>
        <w:t xml:space="preserve">еречня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1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нуждающихся в благоустройст</w:t>
      </w:r>
      <w:r>
        <w:rPr>
          <w:rFonts w:ascii="Times New Roman" w:hAnsi="Times New Roman" w:cs="Times New Roman"/>
          <w:sz w:val="28"/>
          <w:szCs w:val="28"/>
        </w:rPr>
        <w:t xml:space="preserve">ве и подлежащих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2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адресного перечня справочно указаны общественные территории, благоустройство которых выполняется в рамках иных государственных программ Ставропольского края и муниципальных программ </w:t>
      </w:r>
      <w:r>
        <w:rPr>
          <w:rFonts w:ascii="Times New Roman" w:hAnsi="Times New Roman" w:eastAsia="Arial Unicode MS" w:cs="Times New Roman"/>
          <w:sz w:val="28"/>
          <w:szCs w:val="28"/>
        </w:rPr>
        <w:t xml:space="preserve">Петровского муниципального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объектов нед</w:t>
      </w:r>
      <w:r>
        <w:rPr>
          <w:rFonts w:ascii="Times New Roman" w:hAnsi="Times New Roman" w:cs="Times New Roman"/>
          <w:sz w:val="28"/>
          <w:szCs w:val="28"/>
        </w:rPr>
        <w:t xml:space="preserve">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Визуализированный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\l "P744" \h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перечень</w:t>
      </w:r>
      <w:r>
        <w:rPr>
          <w:rFonts w:ascii="Times New Roman" w:hAnsi="Times New Roman" w:cs="Times New Roman"/>
          <w:color w:val="030303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30303"/>
          <w:sz w:val="28"/>
          <w:szCs w:val="28"/>
        </w:rPr>
        <w:t xml:space="preserve"> образцов</w:t>
      </w:r>
      <w:r>
        <w:rPr>
          <w:rFonts w:ascii="Times New Roman" w:hAnsi="Times New Roman" w:cs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</w:t>
      </w:r>
      <w:r>
        <w:rPr>
          <w:rFonts w:ascii="Times New Roman" w:hAnsi="Times New Roman" w:cs="Times New Roman"/>
          <w:sz w:val="28"/>
          <w:szCs w:val="28"/>
        </w:rPr>
        <w:t xml:space="preserve">25</w:t>
      </w:r>
      <w:r>
        <w:rPr>
          <w:rFonts w:ascii="Times New Roman" w:hAnsi="Times New Roman" w:cs="Times New Roman"/>
          <w:sz w:val="28"/>
          <w:szCs w:val="28"/>
        </w:rPr>
        <w:t xml:space="preserve"> - 20</w:t>
      </w:r>
      <w:r>
        <w:rPr>
          <w:rFonts w:ascii="Times New Roman" w:hAnsi="Times New Roman" w:cs="Times New Roman"/>
          <w:sz w:val="28"/>
          <w:szCs w:val="28"/>
        </w:rPr>
        <w:t xml:space="preserve">30</w:t>
      </w:r>
      <w:r>
        <w:rPr>
          <w:rFonts w:ascii="Times New Roman" w:hAnsi="Times New Roman" w:cs="Times New Roman"/>
          <w:sz w:val="28"/>
          <w:szCs w:val="28"/>
        </w:rPr>
        <w:t xml:space="preserve"> годах, сформированный исходя из минимального перечня видов работ по благоустройству дворовых территорий, приведен в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риложении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одпрограмме.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</w:t>
      </w:r>
      <w:r>
        <w:rPr>
          <w:rFonts w:ascii="Times New Roman" w:hAnsi="Times New Roman"/>
          <w:sz w:val="28"/>
          <w:szCs w:val="28"/>
        </w:rPr>
        <w:t xml:space="preserve"> в первоочередном порядке в 2025</w:t>
      </w:r>
      <w:r>
        <w:rPr>
          <w:rFonts w:ascii="Times New Roman" w:hAnsi="Times New Roman"/>
          <w:sz w:val="28"/>
          <w:szCs w:val="28"/>
        </w:rPr>
        <w:t xml:space="preserve"> году, приведен в </w:t>
      </w:r>
      <w:r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 xml:space="preserve">5</w:t>
      </w:r>
      <w:r>
        <w:rPr>
          <w:rFonts w:ascii="Times New Roman" w:hAnsi="Times New Roman"/>
          <w:sz w:val="28"/>
          <w:szCs w:val="28"/>
        </w:rPr>
        <w:t xml:space="preserve"> к П</w:t>
      </w:r>
      <w:r>
        <w:rPr>
          <w:rFonts w:ascii="Times New Roman" w:hAnsi="Times New Roman"/>
          <w:sz w:val="28"/>
          <w:szCs w:val="28"/>
        </w:rPr>
        <w:t xml:space="preserve">одпрограмме.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4536" w:type="dxa"/>
        <w:tblInd w:w="482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53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536" w:type="dxa"/>
            <w:vAlign w:val="top"/>
            <w:textDirection w:val="lrTb"/>
            <w:noWrap w:val="false"/>
          </w:tcPr>
          <w:p>
            <w:pPr>
              <w:pStyle w:val="650"/>
              <w:ind w:firstLine="709"/>
              <w:jc w:val="center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ind w:firstLine="709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указанный период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исходя из минимального перечня работ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благоустройству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36"/>
        <w:gridCol w:w="6452"/>
        <w:gridCol w:w="22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дворовой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Планируемый срок благоустройства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8, 9, 12,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15, 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17, 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27 «а», 28, 29, 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34,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37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39 «б»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«б»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Бассейная, 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Тургенева, 28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Красная, 44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Гагарина, 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Железнодорожная,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Кирова, 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Трудовая,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Фабричная, 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Ярмарочная,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Высотная, 13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Калинина,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Калинина, 8 «в»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179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Матросова, 181/8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31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Выставочная, 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Комсомольская, 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3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ул. Пушкина, 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г. Светлоград, пл. 60 лет Октября,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34;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Шангала, ул. 60 лет Октября, 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Николина Балка, ул. Шоссейная, 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Квартальная, 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89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97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Первомайская, 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п. Рогатая Балка, ул. Привокзальная, 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Высоцкое, ул. Центральная, 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63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645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Ставропольский край, Петровский район, с. Высоцкое, ул. Центральная, 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2030 год</w:t>
            </w:r>
            <w:r/>
          </w:p>
        </w:tc>
      </w:tr>
    </w:tbl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4" w:type="dxa"/>
        <w:tblInd w:w="0" w:type="dxa"/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4678"/>
        <w:gridCol w:w="4676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8" w:type="dxa"/>
            <w:vAlign w:val="top"/>
            <w:textDirection w:val="lrTb"/>
            <w:noWrap w:val="false"/>
          </w:tcPr>
          <w:p>
            <w:pPr>
              <w:pStyle w:val="672"/>
              <w:spacing w:after="0"/>
              <w:widowControl w:val="o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spacing w:line="255" w:lineRule="exact"/>
              <w:widowControl w:val="o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8" w:type="dxa"/>
            <w:vAlign w:val="top"/>
            <w:textDirection w:val="lrTb"/>
            <w:noWrap w:val="false"/>
          </w:tcPr>
          <w:p>
            <w:pPr>
              <w:pStyle w:val="672"/>
              <w:spacing w:after="0"/>
              <w:widowControl w:val="o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676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spacing w:line="240" w:lineRule="exact"/>
              <w:widowControl w:val="o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Адресный перечень всех общественных территорий, нуждающихся в благоустройстве и подлежащих благоустройству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4"/>
        <w:gridCol w:w="4368"/>
        <w:gridCol w:w="43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Адрес (местоположение) и наименование общественной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Наименование государственной программы Ставропольского края, муниципальной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Петровского муниципального округа Ставропольского края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за счет средств которой осуществлено/планируется благоустройство общественных территорий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пешеходная зона ул.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«Управление финансами» (далее – Управление финансами)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комплексная спортивная 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аллеи на территории муниципального кладбища № 2 по проспекту Генерала Воробьева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имени 60 лет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«Формирование современной городской среды» (далее – Формирование современной городской среды)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0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территория гражданского кладбища в селе Гофицкое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55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прилегающая территория к зданию муниципального казенного учреждения культуры «Дом культуры села Донская Балка» и летняя концертная площадка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13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территория, прилегающая к Памятнику воинам-односельчанам, погибшим в 1941-1945 гг., расположенному на площади Свободы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1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прилегающая территория к зданию муниципального казенного учреждения культуры «Дом культуры села Николина Балка»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7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аллеи муниципального кладбища № 2 в микрорайоне «Кисличее»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8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(1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bottom w:val="single" w:color="000000" w:sz="4" w:space="0"/>
            </w:tcBorders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62"/>
        </w:trPr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(2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прилегающая территория муниципального казенного учреждения культуры «Дворец культуры села Шведино»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Высоцкое, парковая зона по ул. Советская, 16А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территория гражданского кладбища (2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общественная территория, прилегающая к площади мемориалов памятников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 кладбища по ул. Садовая, б/н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Ореховка, сквер по ул. Красная, б/н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Просянка, территория, прилегающая к муниципальному казенному учреждению культуры «Дом Культуры с. Просянка»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площадь 50 лет Октября (3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аттракцион в сквере им. А.П. Гайдара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детский и спортивный комплексы в парке «Победа» по адресу: пл. 60 лет Октября,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Сухая Буйвола,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территория, прилегающая к «Обелиску воинам – односельчанам, участникам гражданской и Великой Отечественной войн»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фонтан на площади 50 лет Октября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программа Ставропольского края «Развитие жилищно-коммунального хозяйства, защита населения и территории от чрезвычайных ситуаций»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пешеходная зона по ул.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пешеходная зона по ул. Тургенева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Благодатное, парк по ул. Советская, 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Высоцкое, парковая зона по ул. Советской, 16А (второй этап)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Гофицкое, общественная территория, прилегающая к зданию муниципального казенного учреждения культуры «Дом культуры села Гофицкого»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Донская Балка, общественная территория стадиона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Константиновское, территория зоны отдыха, расположенной по адресу: ул. Ледовского, 2А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Николина Балка, сквер «Победа» по адресу: ул. Шоссейная, 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Ореховка, прилегающая территория к зданию муниципального казенного учреждения культуры «Дом культуры села Ореховка»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Прикалаусский, центральная аллея в сквере по ул. Почтовой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Просянка, территория, прилегающая к памятнику «Воинам-односельчанам, погибшим в годы гражданской и Великой Отечественной войн»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Поселок Рогатая Балка, площадь муниципального казенного учреждения культуры «Дом культуры в поселке Рогатая Балка»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территория сквера прилегающего к территории Центрального рынка по адресу: ул. Комсомольская, 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территория остановочных павильонов по ул. 60 лет Октября, ул. Садовая, ул. Бассейная, ул. Правды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Хутор Соленое Озеро, территория кладбища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Сухая Буйвола, тротуар по ул. Красная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общественная территория по ул. Ленина, 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Благодатное, пешеходная зона по ул. Советская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Высоцкое, парковая зона по ул. Советская, 16а (3 этап)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Гофицкое, детская площадка в центральном парке села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Ореховка, комплексная спортивная площадка по ул. Красная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Поселок Прикалаусский, пешеходные дорожки и освещение центральной аллеи в парковой зоне по ул. Почтовая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Просянка, детская игровая площадка и прилегающая к ней территория по ул. Мира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Поселок Рогатая Балка, зона отдыха на территории, прилегающей к муниципальному казенному учреждению культуры «Дом культуры в поселке Рогатая Балка»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городское кладбище № 1 на пересечении ул. Николаенко и ул. Шевченко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остановочные павильоны по ул. 9-е Января, ул. Николаенко, пер. Пионерский, ул. Шоссейная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 Светлоград, тротуар по ул. Московская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 Ставропольского края «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Развитие транспортной системы и обеспечение безопасности дорожного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Сухая Буйвола, детские игровые площадки по ул. Красная, 55, ул. Школьная, 46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Село Шангала, детская игровая площадка по ул. 60 лет Октября, 31а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Село Высоцкое, парковая зона по ул. Советской, 16А (четвертый этап)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Село Константиновское, общественная территория  по ул. Ледовского, 2В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 Светлоград, общественная территория около образовательного учреждения дополнительного профессионального образования «Светлоградская АШ ДОСААФ России» по ул. Калинина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  <w:p>
            <w:pPr>
              <w:pStyle w:val="787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Благодатное, парк по ул. Советской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сквер им. Ю.А. Гагарина по ул. Николаенко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Петровского городского округа Ставропольского края «Формирование современной городской среды»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– современная городская среда)</w:t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Шангала, общественная территория «Сад Победы»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Шведино, площадка с уличными тренажерами по ул. Ленина, 39А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4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Управление финансами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2025 год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Светлоград, общественная территория, прилегающая к государственному бюджетному учреждению здравоохранения Ставропольского края «Петровская районная больница» по просп. Генерала Воробьева, 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городская 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Аллея по улице 9-е Января города Светлограда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2026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68" w:type="dxa"/>
            <w:vAlign w:val="top"/>
            <w:textDirection w:val="lrTb"/>
            <w:noWrap w:val="false"/>
          </w:tcPr>
          <w:p>
            <w:pPr>
              <w:pStyle w:val="6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Гофицкое, пересечение ул. Гражданская – Советская (парк)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439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2027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2028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2029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2030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gridSpan w:val="3"/>
            <w:tcW w:w="9356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4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right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074" w:type="dxa"/>
        <w:tblInd w:w="5387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07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074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8"/>
              <w:jc w:val="both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Адресный перечень</w:t>
      </w:r>
      <w:r>
        <w:rPr>
          <w:rFonts w:ascii="Times New Roman" w:hAnsi="Times New Roman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9406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75"/>
        <w:gridCol w:w="4422"/>
        <w:gridCol w:w="4309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5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422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(местоположение) объекта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09" w:type="dxa"/>
            <w:vAlign w:val="top"/>
            <w:textDirection w:val="lrTb"/>
            <w:noWrap w:val="false"/>
          </w:tcPr>
          <w:p>
            <w:pPr>
              <w:pStyle w:val="7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юридического лица (индивидуального предпринимателя), в собственности которого находится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5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422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Светлоград,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Садовая, 90 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09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Кожин И.Н.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4358" w:type="dxa"/>
        <w:tblInd w:w="510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358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358" w:type="dxa"/>
            <w:vAlign w:val="top"/>
            <w:textDirection w:val="lrTb"/>
            <w:noWrap w:val="false"/>
          </w:tcPr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648"/>
              <w:jc w:val="both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44"/>
              <w:jc w:val="center"/>
              <w:spacing w:after="0" w:line="240" w:lineRule="exact"/>
              <w:widowControl w:val="off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Визуализированный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HYPERLINK \l "P744"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color w:val="030303"/>
          <w:sz w:val="28"/>
          <w:szCs w:val="28"/>
        </w:rPr>
        <w:t xml:space="preserve">перечень</w:t>
      </w:r>
      <w:r>
        <w:rPr>
          <w:rFonts w:ascii="Times New Roman" w:hAnsi="Times New Roman"/>
          <w:color w:val="030303"/>
          <w:sz w:val="28"/>
          <w:szCs w:val="28"/>
        </w:rPr>
        <w:fldChar w:fldCharType="end"/>
      </w:r>
      <w:r>
        <w:rPr>
          <w:rFonts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</w:t>
      </w:r>
      <w:r>
        <w:rPr>
          <w:rFonts w:ascii="Times New Roman" w:hAnsi="Times New Roman"/>
          <w:sz w:val="28"/>
          <w:szCs w:val="28"/>
        </w:rPr>
        <w:t xml:space="preserve">25</w:t>
      </w:r>
      <w:r>
        <w:rPr>
          <w:rFonts w:ascii="Times New Roman" w:hAnsi="Times New Roman"/>
          <w:sz w:val="28"/>
          <w:szCs w:val="28"/>
        </w:rPr>
        <w:t xml:space="preserve"> - 20</w:t>
      </w:r>
      <w:r>
        <w:rPr>
          <w:rFonts w:ascii="Times New Roman" w:hAnsi="Times New Roman"/>
          <w:sz w:val="28"/>
          <w:szCs w:val="28"/>
        </w:rPr>
        <w:t xml:space="preserve">30</w:t>
      </w:r>
      <w:r>
        <w:rPr>
          <w:rFonts w:ascii="Times New Roman" w:hAnsi="Times New Roman"/>
          <w:sz w:val="28"/>
          <w:szCs w:val="28"/>
        </w:rPr>
        <w:t xml:space="preserve"> годах, сформированный исходя из минимального перечня видов работ по благоустройству дворовых территорий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numPr>
          <w:ilvl w:val="0"/>
          <w:numId w:val="14"/>
        </w:numPr>
        <w:ind w:left="0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Элементы освещения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63431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63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1.60pt;height:207.43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627414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627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1.60pt;height:206.88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20" cy="2875674"/>
                <wp:effectExtent l="0" t="0" r="0" b="0"/>
                <wp:docPr id="3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608320" cy="2875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41.60pt;height:226.43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7539" cy="2599830"/>
                <wp:effectExtent l="0" t="0" r="0" b="0"/>
                <wp:docPr id="4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4847538" cy="259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0pt;height:204.71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993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7539" cy="2682583"/>
                <wp:effectExtent l="0" t="0" r="0" b="0"/>
                <wp:docPr id="5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4847538" cy="2682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1.70pt;height:211.23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left="36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Скамейки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3923881"/>
                <wp:effectExtent l="0" t="0" r="0" b="0"/>
                <wp:docPr id="6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392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1pt;height:308.97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199725"/>
                <wp:effectExtent l="0" t="0" r="0" b="0"/>
                <wp:docPr id="7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419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1pt;height:330.6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942" cy="4199725"/>
                <wp:effectExtent l="0" t="0" r="0" b="0"/>
                <wp:docPr id="8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rcRect l="-33" t="-46" r="-33" b="-46"/>
                        <a:stretch/>
                      </pic:blipFill>
                      <pic:spPr bwMode="auto">
                        <a:xfrm>
                          <a:off x="0" y="0"/>
                          <a:ext cx="5939942" cy="419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1pt;height:330.69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Урны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ind w:left="0"/>
        <w:spacing w:after="0" w:line="240" w:lineRule="auto"/>
        <w:widowControl w:val="off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hanging="425"/>
        <w:spacing w:after="0"/>
        <w:tabs>
          <w:tab w:val="left" w:pos="292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21720" cy="3570605"/>
                <wp:effectExtent l="0" t="0" r="0" b="0"/>
                <wp:docPr id="9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4921720" cy="357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87.54pt;height:281.1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ind w:firstLine="1134"/>
        <w:spacing w:after="0"/>
        <w:tabs>
          <w:tab w:val="left" w:pos="226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5542" cy="4235234"/>
                <wp:effectExtent l="0" t="0" r="0" b="0"/>
                <wp:docPr id="10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5075542" cy="423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9.65pt;height:333.48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spacing w:after="0"/>
        <w:tabs>
          <w:tab w:val="left" w:pos="56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3311" cy="4318635"/>
                <wp:effectExtent l="0" t="0" r="0" b="0"/>
                <wp:docPr id="11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rcRect l="-42" t="-30" r="-42" b="-30"/>
                        <a:stretch/>
                      </pic:blipFill>
                      <pic:spPr bwMode="auto">
                        <a:xfrm>
                          <a:off x="0" y="0"/>
                          <a:ext cx="4643311" cy="431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5.62pt;height:340.0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tbl>
      <w:tblPr>
        <w:tblW w:w="0" w:type="auto"/>
        <w:tblInd w:w="5495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074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07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both"/>
              <w:spacing w:line="240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подпрограмме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Петровского муниципального округа Ставропольского края «Формирование современной городской среды»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в первоочередном порядке в 2025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631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92"/>
        <w:gridCol w:w="8664"/>
        <w:gridCol w:w="2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gridAfter w:val="1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6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866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Общественная территория*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692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</w:tcBorders>
            <w:tcW w:w="8664" w:type="dxa"/>
            <w:vAlign w:val="top"/>
            <w:textDirection w:val="lrTb"/>
            <w:noWrap w:val="false"/>
          </w:tcPr>
          <w:p>
            <w:pPr>
              <w:pStyle w:val="6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Общественная территория, прилегающая к ГБУЗ СК «Петровская РБ» по проспекту Генерала Воробьева, 1 города Светлограда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275" w:type="dxa"/>
            <w:vAlign w:val="top"/>
            <w:textDirection w:val="lrTb"/>
            <w:noWrap w:val="false"/>
          </w:tcPr>
          <w:p>
            <w:pPr>
              <w:pStyle w:val="644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6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44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общественная территория определена по итогам рейтингового голосования»</w:t>
      </w:r>
      <w:r>
        <w:rPr>
          <w:rFonts w:ascii="Times New Roman" w:hAnsi="Times New Roman"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644"/>
        <w:jc w:val="center"/>
        <w:spacing w:after="0" w:line="240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sectPr>
      <w:footnotePr/>
      <w:endnotePr/>
      <w:type w:val="nextPage"/>
      <w:pgSz w:w="11906" w:h="16838" w:orient="portrait"/>
      <w:pgMar w:top="1418" w:right="567" w:bottom="1134" w:left="1985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;宋体">
    <w:panose1 w:val="02000603000000000000"/>
  </w:font>
  <w:font w:name="StarSymbol;Arial Unicode MS">
    <w:panose1 w:val="02000603000000000000"/>
  </w:font>
  <w:font w:name="Verdana">
    <w:panose1 w:val="020B0604030504040204"/>
  </w:font>
  <w:font w:name="Lucida Sans Unicode">
    <w:panose1 w:val="020B0603030804020204"/>
  </w:font>
  <w:font w:name="DejaVu Sans">
    <w:panose1 w:val="020B0603030804020204"/>
  </w:font>
  <w:font w:name="Wingdings">
    <w:panose1 w:val="05010000000000000000"/>
  </w:font>
  <w:font w:name="Symbol">
    <w:panose1 w:val="05010000000000000000"/>
  </w:font>
  <w:font w:name="Cambria">
    <w:panose1 w:val="02040503050406030204"/>
  </w:font>
  <w:font w:name="Candara">
    <w:panose1 w:val="020F0502020204030204"/>
  </w:font>
  <w:font w:name="Droid Sans Devanagari">
    <w:panose1 w:val="020B0606030804020204"/>
  </w:font>
  <w:font w:name="Droid Sans Fallback">
    <w:panose1 w:val="020B0502000000000001"/>
  </w:font>
  <w:font w:name="Tahoma">
    <w:panose1 w:val="020B0604030504040204"/>
  </w:font>
  <w:font w:name="Courier New">
    <w:panose1 w:val="020703090202050204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  <w:rPr>
        <w:rFonts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314" w:hanging="720"/>
      </w:pPr>
      <w:rPr>
        <w:rFonts w:ascii="Times New Roman" w:hAnsi="Times New Roman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1" w:hanging="1080"/>
      </w:pPr>
      <w:rPr>
        <w:rFonts w:ascii="Times New Roman" w:hAnsi="Times New Roman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728" w:hanging="1080"/>
      </w:pPr>
      <w:rPr>
        <w:rFonts w:ascii="Times New Roman" w:hAnsi="Times New Roman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15" w:hanging="1440"/>
      </w:pPr>
      <w:rPr>
        <w:rFonts w:ascii="Times New Roman" w:hAnsi="Times New Roman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02" w:hanging="1800"/>
      </w:pPr>
      <w:rPr>
        <w:rFonts w:ascii="Times New Roman" w:hAnsi="Times New Roman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29" w:hanging="1800"/>
      </w:pPr>
      <w:rPr>
        <w:rFonts w:ascii="Times New Roman" w:hAnsi="Times New Roman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16" w:hanging="2160"/>
      </w:pPr>
      <w:rPr>
        <w:rFonts w:ascii="Times New Roman" w:hAnsi="Times New Roman" w:cs="Times New Roman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rFonts w:ascii="Times New Roman" w:hAnsi="Times New Roman"/>
        <w:sz w:val="28"/>
        <w:lang w:val="ru-RU" w:eastAsia="ru-RU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5">
    <w:multiLevelType w:val="hybridMultilevel"/>
    <w:lvl w:ilvl="0">
      <w:start w:val="1"/>
      <w:numFmt w:val="decimal"/>
      <w:pStyle w:val="677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678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679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pStyle w:val="680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681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75" w:hanging="375"/>
      </w:pPr>
    </w:lvl>
    <w:lvl w:ilvl="1">
      <w:start w:val="1"/>
      <w:numFmt w:val="decimal"/>
      <w:isLgl w:val="false"/>
      <w:suff w:val="tab"/>
      <w:lvlText w:val="%1.%2"/>
      <w:lvlJc w:val="left"/>
      <w:pPr>
        <w:ind w:left="1302" w:hanging="375"/>
      </w:pPr>
    </w:lvl>
    <w:lvl w:ilvl="2">
      <w:start w:val="1"/>
      <w:numFmt w:val="decimal"/>
      <w:isLgl w:val="false"/>
      <w:suff w:val="tab"/>
      <w:lvlText w:val="%1.%2.%3"/>
      <w:lvlJc w:val="left"/>
      <w:pPr>
        <w:ind w:left="257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3861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4788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6075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7002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8289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9576" w:hanging="2160"/>
      </w:pPr>
    </w:lvl>
  </w:abstractNum>
  <w:abstractNum w:abstractNumId="7">
    <w:multiLevelType w:val="hybridMultilevel"/>
    <w:lvl w:ilvl="0">
      <w:start w:val="1"/>
      <w:numFmt w:val="decimal"/>
      <w:pStyle w:val="648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64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pStyle w:val="65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pStyle w:val="65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  <w:rPr>
        <w:rFonts w:ascii="Times New Roman" w:hAnsi="Times New Roman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314" w:hanging="720"/>
      </w:pPr>
      <w:rPr>
        <w:rFonts w:ascii="Times New Roman" w:hAnsi="Times New Roman" w:cs="Times New Roman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01" w:hanging="1080"/>
      </w:pPr>
      <w:rPr>
        <w:rFonts w:ascii="Times New Roman" w:hAnsi="Times New Roman" w:cs="Times New Roman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728" w:hanging="1080"/>
      </w:pPr>
      <w:rPr>
        <w:rFonts w:ascii="Times New Roman" w:hAnsi="Times New Roman" w:cs="Times New Roman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15" w:hanging="1440"/>
      </w:pPr>
      <w:rPr>
        <w:rFonts w:ascii="Times New Roman" w:hAnsi="Times New Roman" w:cs="Times New Roman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502" w:hanging="1800"/>
      </w:pPr>
      <w:rPr>
        <w:rFonts w:ascii="Times New Roman" w:hAnsi="Times New Roman" w:cs="Times New Roman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29" w:hanging="1800"/>
      </w:pPr>
      <w:rPr>
        <w:rFonts w:ascii="Times New Roman" w:hAnsi="Times New Roman" w:cs="Times New Roman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16" w:hanging="2160"/>
      </w:pPr>
      <w:rPr>
        <w:rFonts w:ascii="Times New Roman" w:hAnsi="Times New Roman" w:cs="Times New Roman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pStyle w:val="648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649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650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decimal"/>
      <w:pStyle w:val="651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egacy w:legacy="1" w:legacyIndent="0" w:legacySpace="0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287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87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647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647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007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367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36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727" w:hanging="216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"/>
  </w:num>
  <w:num w:numId="8">
    <w:abstractNumId w:val="8"/>
  </w:num>
  <w:num w:numId="9">
    <w:abstractNumId w:val="10"/>
  </w:num>
  <w:num w:numId="10">
    <w:abstractNumId w:val="0"/>
  </w:num>
  <w:num w:numId="11">
    <w:abstractNumId w:val="11"/>
  </w:num>
  <w:num w:numId="12">
    <w:abstractNumId w:val="4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44"/>
    <w:next w:val="644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44"/>
    <w:next w:val="64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44"/>
    <w:next w:val="644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4"/>
    <w:next w:val="64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4"/>
    <w:next w:val="64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4"/>
    <w:next w:val="64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4"/>
    <w:next w:val="64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4"/>
    <w:next w:val="64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4"/>
    <w:next w:val="64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44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44"/>
    <w:next w:val="64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44"/>
    <w:next w:val="64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44"/>
    <w:next w:val="64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4"/>
    <w:next w:val="64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44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44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44"/>
    <w:next w:val="64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4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4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44"/>
    <w:next w:val="64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4"/>
    <w:next w:val="64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4"/>
    <w:next w:val="64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4"/>
    <w:next w:val="64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4"/>
    <w:next w:val="64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4"/>
    <w:next w:val="64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4"/>
    <w:next w:val="64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4"/>
    <w:next w:val="64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4"/>
    <w:next w:val="64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4"/>
    <w:next w:val="644"/>
    <w:uiPriority w:val="99"/>
    <w:unhideWhenUsed/>
    <w:pPr>
      <w:spacing w:after="0" w:afterAutospacing="0"/>
    </w:pPr>
  </w:style>
  <w:style w:type="paragraph" w:styleId="644" w:default="1">
    <w:name w:val="Normal"/>
    <w:next w:val="644"/>
    <w:link w:val="644"/>
    <w:qFormat/>
    <w:pPr>
      <w:spacing w:after="200" w:line="276" w:lineRule="auto"/>
    </w:pPr>
    <w:rPr>
      <w:sz w:val="22"/>
      <w:szCs w:val="22"/>
      <w:lang w:val="ru-RU" w:eastAsia="ru-RU" w:bidi="ar-SA"/>
    </w:rPr>
  </w:style>
  <w:style w:type="character" w:styleId="645">
    <w:name w:val="Основной шрифт абзаца"/>
    <w:next w:val="645"/>
    <w:link w:val="644"/>
    <w:uiPriority w:val="1"/>
    <w:unhideWhenUsed/>
  </w:style>
  <w:style w:type="table" w:styleId="646">
    <w:name w:val="Обычная таблица"/>
    <w:next w:val="646"/>
    <w:link w:val="644"/>
    <w:uiPriority w:val="99"/>
    <w:semiHidden/>
    <w:unhideWhenUsed/>
    <w:qFormat/>
    <w:tblPr/>
  </w:style>
  <w:style w:type="numbering" w:styleId="647">
    <w:name w:val="Нет списка"/>
    <w:next w:val="647"/>
    <w:link w:val="644"/>
    <w:uiPriority w:val="99"/>
    <w:semiHidden/>
    <w:unhideWhenUsed/>
  </w:style>
  <w:style w:type="paragraph" w:styleId="648">
    <w:name w:val="ConsPlusNormal"/>
    <w:next w:val="648"/>
    <w:link w:val="644"/>
    <w:qFormat/>
    <w:pPr>
      <w:widowControl w:val="off"/>
    </w:pPr>
    <w:rPr>
      <w:rFonts w:cs="Calibri"/>
      <w:sz w:val="22"/>
      <w:szCs w:val="22"/>
      <w:lang w:val="ru-RU" w:eastAsia="ru-RU" w:bidi="ar-SA"/>
    </w:rPr>
  </w:style>
  <w:style w:type="paragraph" w:styleId="649">
    <w:name w:val="ConsNonformat"/>
    <w:next w:val="649"/>
    <w:link w:val="644"/>
    <w:qFormat/>
    <w:pPr>
      <w:ind w:right="19772"/>
      <w:widowControl w:val="off"/>
    </w:pPr>
    <w:rPr>
      <w:rFonts w:ascii="Courier New" w:hAnsi="Courier New" w:eastAsia="Calibri" w:cs="Courier New"/>
      <w:lang w:val="ru-RU" w:eastAsia="ru-RU" w:bidi="ar-SA"/>
    </w:rPr>
  </w:style>
  <w:style w:type="paragraph" w:styleId="650">
    <w:name w:val="Без интервала"/>
    <w:next w:val="650"/>
    <w:link w:val="644"/>
    <w:qFormat/>
    <w:rPr>
      <w:rFonts w:eastAsia="Calibri" w:cs="Calibri"/>
      <w:sz w:val="22"/>
      <w:szCs w:val="22"/>
      <w:lang w:val="ru-RU" w:eastAsia="en-US" w:bidi="ar-SA"/>
    </w:rPr>
  </w:style>
  <w:style w:type="paragraph" w:styleId="651">
    <w:name w:val="Название"/>
    <w:basedOn w:val="644"/>
    <w:next w:val="651"/>
    <w:link w:val="652"/>
    <w:qFormat/>
    <w:pPr>
      <w:jc w:val="center"/>
      <w:spacing w:after="0" w:line="240" w:lineRule="auto"/>
    </w:pPr>
    <w:rPr>
      <w:rFonts w:ascii="Times New Roman" w:hAnsi="Times New Roman"/>
      <w:b/>
      <w:bCs/>
      <w:sz w:val="32"/>
      <w:szCs w:val="32"/>
      <w:lang w:val="en-US" w:eastAsia="en-US"/>
    </w:rPr>
  </w:style>
  <w:style w:type="character" w:styleId="652">
    <w:name w:val="Название Знак"/>
    <w:next w:val="652"/>
    <w:link w:val="651"/>
    <w:qFormat/>
    <w:rPr>
      <w:rFonts w:ascii="Times New Roman" w:hAnsi="Times New Roman" w:eastAsia="Times New Roman" w:cs="Times New Roman"/>
      <w:b/>
      <w:bCs/>
      <w:sz w:val="32"/>
      <w:szCs w:val="32"/>
    </w:rPr>
  </w:style>
  <w:style w:type="character" w:styleId="653">
    <w:name w:val="Гиперссылка"/>
    <w:next w:val="653"/>
    <w:link w:val="644"/>
    <w:uiPriority w:val="99"/>
    <w:unhideWhenUsed/>
    <w:rPr>
      <w:color w:val="0000ff"/>
      <w:u w:val="single"/>
    </w:rPr>
  </w:style>
  <w:style w:type="paragraph" w:styleId="654">
    <w:name w:val="Верхний колонтитул"/>
    <w:basedOn w:val="644"/>
    <w:next w:val="654"/>
    <w:link w:val="655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55">
    <w:name w:val="Верхний колонтитул Знак"/>
    <w:basedOn w:val="645"/>
    <w:next w:val="655"/>
    <w:link w:val="654"/>
    <w:qFormat/>
  </w:style>
  <w:style w:type="paragraph" w:styleId="656">
    <w:name w:val="Нижний колонтитул"/>
    <w:basedOn w:val="644"/>
    <w:next w:val="656"/>
    <w:link w:val="657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57">
    <w:name w:val="Нижний колонтитул Знак"/>
    <w:basedOn w:val="645"/>
    <w:next w:val="657"/>
    <w:link w:val="656"/>
    <w:qFormat/>
  </w:style>
  <w:style w:type="paragraph" w:styleId="658">
    <w:name w:val="ConsPlusNonformat"/>
    <w:next w:val="658"/>
    <w:link w:val="644"/>
    <w:qFormat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659">
    <w:name w:val="ConsPlusTitle"/>
    <w:next w:val="659"/>
    <w:link w:val="644"/>
    <w:qFormat/>
    <w:pPr>
      <w:widowControl w:val="off"/>
    </w:pPr>
    <w:rPr>
      <w:rFonts w:ascii="Arial" w:hAnsi="Arial" w:cs="Arial"/>
      <w:b/>
      <w:bCs/>
      <w:sz w:val="24"/>
      <w:szCs w:val="24"/>
      <w:lang w:val="ru-RU" w:eastAsia="ru-RU" w:bidi="ar-SA"/>
    </w:rPr>
  </w:style>
  <w:style w:type="paragraph" w:styleId="660">
    <w:name w:val="Стандартный HTML"/>
    <w:basedOn w:val="644"/>
    <w:next w:val="660"/>
    <w:link w:val="661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  <w:szCs w:val="20"/>
      <w:lang w:val="en-US" w:eastAsia="en-US"/>
    </w:rPr>
  </w:style>
  <w:style w:type="character" w:styleId="661">
    <w:name w:val="Стандартный HTML Знак"/>
    <w:next w:val="661"/>
    <w:link w:val="660"/>
    <w:uiPriority w:val="99"/>
    <w:rPr>
      <w:rFonts w:ascii="Courier New" w:hAnsi="Courier New" w:cs="Courier New"/>
    </w:rPr>
  </w:style>
  <w:style w:type="paragraph" w:styleId="662">
    <w:name w:val="western"/>
    <w:basedOn w:val="644"/>
    <w:next w:val="662"/>
    <w:link w:val="644"/>
    <w:qFormat/>
    <w:pPr>
      <w:spacing w:before="280" w:after="142"/>
    </w:pPr>
    <w:rPr>
      <w:rFonts w:cs="Calibri"/>
      <w:color w:val="000000"/>
      <w:lang w:eastAsia="zh-CN"/>
    </w:rPr>
  </w:style>
  <w:style w:type="paragraph" w:styleId="663">
    <w:name w:val="Текст выноски"/>
    <w:basedOn w:val="644"/>
    <w:next w:val="663"/>
    <w:link w:val="664"/>
    <w:unhideWhenUsed/>
    <w:qFormat/>
    <w:pPr>
      <w:spacing w:after="0" w:line="240" w:lineRule="auto"/>
    </w:pPr>
    <w:rPr>
      <w:rFonts w:ascii="Tahoma" w:hAnsi="Tahoma"/>
      <w:sz w:val="16"/>
      <w:szCs w:val="16"/>
      <w:lang w:val="en-US" w:eastAsia="en-US"/>
    </w:rPr>
  </w:style>
  <w:style w:type="character" w:styleId="664">
    <w:name w:val="Текст выноски Знак"/>
    <w:next w:val="664"/>
    <w:link w:val="663"/>
    <w:qFormat/>
    <w:rPr>
      <w:rFonts w:ascii="Tahoma" w:hAnsi="Tahoma" w:cs="Tahoma"/>
      <w:sz w:val="16"/>
      <w:szCs w:val="16"/>
    </w:rPr>
  </w:style>
  <w:style w:type="character" w:styleId="665">
    <w:name w:val="Основной текст Знак1"/>
    <w:next w:val="665"/>
    <w:link w:val="666"/>
    <w:rPr>
      <w:rFonts w:ascii="Times New Roman" w:hAnsi="Times New Roman"/>
      <w:sz w:val="24"/>
      <w:szCs w:val="24"/>
    </w:rPr>
  </w:style>
  <w:style w:type="paragraph" w:styleId="666">
    <w:name w:val="Основной текст"/>
    <w:basedOn w:val="644"/>
    <w:next w:val="666"/>
    <w:link w:val="665"/>
    <w:pPr>
      <w:spacing w:after="120" w:line="240" w:lineRule="auto"/>
    </w:pPr>
    <w:rPr>
      <w:rFonts w:ascii="Times New Roman" w:hAnsi="Times New Roman"/>
      <w:sz w:val="24"/>
      <w:szCs w:val="24"/>
    </w:rPr>
  </w:style>
  <w:style w:type="paragraph" w:styleId="667">
    <w:name w:val="Указатель 1"/>
    <w:basedOn w:val="644"/>
    <w:next w:val="644"/>
    <w:link w:val="644"/>
    <w:uiPriority w:val="99"/>
    <w:semiHidden/>
    <w:unhideWhenUsed/>
    <w:pPr>
      <w:ind w:left="220" w:hanging="220"/>
    </w:pPr>
  </w:style>
  <w:style w:type="character" w:styleId="668">
    <w:name w:val="Схема документа Знак1"/>
    <w:next w:val="668"/>
    <w:link w:val="669"/>
    <w:uiPriority w:val="99"/>
    <w:semiHidden/>
    <w:rPr>
      <w:rFonts w:ascii="Tahoma" w:hAnsi="Tahoma" w:eastAsia="Times New Roman" w:cs="Tahoma"/>
      <w:sz w:val="16"/>
      <w:szCs w:val="16"/>
    </w:rPr>
  </w:style>
  <w:style w:type="paragraph" w:styleId="669">
    <w:name w:val="Схема документа"/>
    <w:basedOn w:val="644"/>
    <w:next w:val="669"/>
    <w:link w:val="668"/>
    <w:uiPriority w:val="99"/>
    <w:semiHidden/>
    <w:unhideWhenUsed/>
    <w:qFormat/>
    <w:pPr>
      <w:spacing w:after="0" w:line="240" w:lineRule="auto"/>
    </w:pPr>
    <w:rPr>
      <w:rFonts w:ascii="Tahoma" w:hAnsi="Tahoma" w:eastAsia="Times New Roman" w:cs="Tahoma"/>
      <w:sz w:val="16"/>
      <w:szCs w:val="16"/>
    </w:rPr>
  </w:style>
  <w:style w:type="character" w:styleId="670">
    <w:name w:val="ListLabel 92"/>
    <w:next w:val="670"/>
    <w:link w:val="644"/>
    <w:qFormat/>
    <w:rPr>
      <w:rFonts w:ascii="Times New Roman" w:hAnsi="Times New Roman" w:eastAsia="Times New Roman" w:cs="Times New Roman"/>
      <w:sz w:val="28"/>
      <w:szCs w:val="28"/>
      <w:lang w:eastAsia="en-US"/>
    </w:rPr>
  </w:style>
  <w:style w:type="character" w:styleId="671">
    <w:name w:val="ListLabel 2"/>
    <w:next w:val="671"/>
    <w:link w:val="644"/>
    <w:qFormat/>
    <w:rPr>
      <w:rFonts w:ascii="Times New Roman" w:hAnsi="Times New Roman" w:cs="Times New Roman"/>
      <w:color w:val="000000"/>
      <w:sz w:val="28"/>
      <w:szCs w:val="28"/>
      <w:u w:val="none"/>
    </w:rPr>
  </w:style>
  <w:style w:type="paragraph" w:styleId="672">
    <w:name w:val="Содержимое таблицы"/>
    <w:basedOn w:val="644"/>
    <w:next w:val="672"/>
    <w:link w:val="644"/>
    <w:qFormat/>
    <w:pPr>
      <w:suppressLineNumbers/>
    </w:pPr>
    <w:rPr>
      <w:rFonts w:ascii="Calibri" w:hAnsi="Calibri" w:eastAsia="Times New Roman" w:cs="Times New Roman"/>
    </w:rPr>
  </w:style>
  <w:style w:type="paragraph" w:styleId="673">
    <w:name w:val="Default"/>
    <w:next w:val="673"/>
    <w:link w:val="644"/>
    <w:qFormat/>
    <w:rPr>
      <w:rFonts w:ascii="Candara" w:hAnsi="Candara" w:eastAsia="Calibri" w:cs="Candara"/>
      <w:color w:val="000000"/>
      <w:sz w:val="24"/>
      <w:szCs w:val="24"/>
      <w:lang w:val="ru-RU" w:eastAsia="en-US" w:bidi="ar-SA"/>
    </w:rPr>
  </w:style>
  <w:style w:type="character" w:styleId="674">
    <w:name w:val="ListLabel 1"/>
    <w:next w:val="674"/>
    <w:link w:val="644"/>
    <w:qFormat/>
    <w:rPr>
      <w:rFonts w:ascii="Times New Roman" w:hAnsi="Times New Roman" w:cs="Times New Roman"/>
      <w:sz w:val="28"/>
      <w:szCs w:val="28"/>
    </w:rPr>
  </w:style>
  <w:style w:type="character" w:styleId="675">
    <w:name w:val="Интернет-ссылка"/>
    <w:next w:val="675"/>
    <w:link w:val="644"/>
    <w:unhideWhenUsed/>
    <w:rPr>
      <w:color w:val="0000ff"/>
      <w:u w:val="single"/>
    </w:rPr>
  </w:style>
  <w:style w:type="character" w:styleId="676">
    <w:name w:val="Основной текст Знак"/>
    <w:next w:val="676"/>
    <w:link w:val="644"/>
    <w:qFormat/>
    <w:rPr>
      <w:rFonts w:ascii="Times New Roman" w:hAnsi="Times New Roman" w:eastAsia="Times New Roman" w:cs="Times New Roman"/>
      <w:b/>
      <w:bCs/>
      <w:caps/>
      <w:sz w:val="28"/>
      <w:szCs w:val="24"/>
      <w:lang w:eastAsia="ru-RU"/>
    </w:rPr>
  </w:style>
  <w:style w:type="paragraph" w:styleId="677">
    <w:name w:val="Заголовок 11"/>
    <w:basedOn w:val="644"/>
    <w:next w:val="644"/>
    <w:link w:val="644"/>
    <w:qFormat/>
    <w:pPr>
      <w:numPr>
        <w:ilvl w:val="0"/>
        <w:numId w:val="1"/>
      </w:numPr>
      <w:keepLines/>
      <w:keepNext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678">
    <w:name w:val="Заголовок 21"/>
    <w:basedOn w:val="644"/>
    <w:next w:val="644"/>
    <w:link w:val="644"/>
    <w:unhideWhenUsed/>
    <w:qFormat/>
    <w:pPr>
      <w:numPr>
        <w:ilvl w:val="1"/>
        <w:numId w:val="1"/>
      </w:numPr>
      <w:jc w:val="both"/>
      <w:keepNext/>
      <w:spacing w:after="0" w:line="240" w:lineRule="auto"/>
      <w:widowControl w:val="off"/>
      <w:outlineLvl w:val="1"/>
    </w:pPr>
    <w:rPr>
      <w:rFonts w:ascii="Times New Roman" w:hAnsi="Times New Roman"/>
      <w:b/>
      <w:sz w:val="28"/>
      <w:szCs w:val="20"/>
      <w:lang w:eastAsia="zh-CN"/>
    </w:rPr>
  </w:style>
  <w:style w:type="paragraph" w:styleId="679">
    <w:name w:val="Заголовок 31"/>
    <w:basedOn w:val="644"/>
    <w:next w:val="644"/>
    <w:link w:val="644"/>
    <w:uiPriority w:val="9"/>
    <w:semiHidden/>
    <w:unhideWhenUsed/>
    <w:qFormat/>
    <w:pPr>
      <w:numPr>
        <w:ilvl w:val="2"/>
        <w:numId w:val="1"/>
      </w:num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zh-CN"/>
    </w:rPr>
  </w:style>
  <w:style w:type="paragraph" w:styleId="680">
    <w:name w:val="Заголовок 41"/>
    <w:basedOn w:val="679"/>
    <w:next w:val="644"/>
    <w:link w:val="644"/>
    <w:uiPriority w:val="9"/>
    <w:semiHidden/>
    <w:unhideWhenUsed/>
    <w:qFormat/>
    <w:pPr>
      <w:numPr>
        <w:ilvl w:val="3"/>
        <w:numId w:val="1"/>
      </w:numPr>
      <w:jc w:val="both"/>
      <w:keepNext w:val="0"/>
      <w:spacing w:before="0" w:after="0" w:line="240" w:lineRule="auto"/>
      <w:widowControl w:val="off"/>
      <w:outlineLvl w:val="3"/>
    </w:pPr>
    <w:rPr>
      <w:rFonts w:ascii="Arial" w:hAnsi="Arial" w:cs="Arial"/>
      <w:b w:val="0"/>
      <w:bCs w:val="0"/>
      <w:sz w:val="24"/>
      <w:szCs w:val="24"/>
    </w:rPr>
  </w:style>
  <w:style w:type="paragraph" w:styleId="681">
    <w:name w:val="Заголовок 51"/>
    <w:basedOn w:val="644"/>
    <w:next w:val="644"/>
    <w:link w:val="644"/>
    <w:unhideWhenUsed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character" w:styleId="682">
    <w:name w:val="WW8Num1z0"/>
    <w:next w:val="682"/>
    <w:link w:val="644"/>
    <w:qFormat/>
  </w:style>
  <w:style w:type="character" w:styleId="683">
    <w:name w:val="WW8Num1z1"/>
    <w:next w:val="683"/>
    <w:link w:val="644"/>
    <w:qFormat/>
    <w:rPr>
      <w:rFonts w:ascii="Courier New" w:hAnsi="Courier New" w:cs="Courier New"/>
      <w:sz w:val="20"/>
    </w:rPr>
  </w:style>
  <w:style w:type="character" w:styleId="684">
    <w:name w:val="WW8Num1z2"/>
    <w:next w:val="684"/>
    <w:link w:val="644"/>
    <w:qFormat/>
  </w:style>
  <w:style w:type="character" w:styleId="685">
    <w:name w:val="WW8Num1z3"/>
    <w:next w:val="685"/>
    <w:link w:val="644"/>
    <w:qFormat/>
  </w:style>
  <w:style w:type="character" w:styleId="686">
    <w:name w:val="WW8Num1z4"/>
    <w:next w:val="686"/>
    <w:link w:val="644"/>
    <w:qFormat/>
  </w:style>
  <w:style w:type="character" w:styleId="687">
    <w:name w:val="WW8Num1z5"/>
    <w:next w:val="687"/>
    <w:link w:val="644"/>
    <w:qFormat/>
  </w:style>
  <w:style w:type="character" w:styleId="688">
    <w:name w:val="WW8Num1z6"/>
    <w:next w:val="688"/>
    <w:link w:val="644"/>
    <w:qFormat/>
  </w:style>
  <w:style w:type="character" w:styleId="689">
    <w:name w:val="WW8Num1z7"/>
    <w:next w:val="689"/>
    <w:link w:val="644"/>
    <w:qFormat/>
  </w:style>
  <w:style w:type="character" w:styleId="690">
    <w:name w:val="WW8Num1z8"/>
    <w:next w:val="690"/>
    <w:link w:val="644"/>
    <w:qFormat/>
  </w:style>
  <w:style w:type="character" w:styleId="691">
    <w:name w:val="WW8Num2z0"/>
    <w:next w:val="691"/>
    <w:link w:val="644"/>
    <w:qFormat/>
  </w:style>
  <w:style w:type="character" w:styleId="692">
    <w:name w:val="WW8Num2z1"/>
    <w:next w:val="692"/>
    <w:link w:val="644"/>
    <w:qFormat/>
  </w:style>
  <w:style w:type="character" w:styleId="693">
    <w:name w:val="WW8Num2z2"/>
    <w:next w:val="693"/>
    <w:link w:val="644"/>
    <w:qFormat/>
  </w:style>
  <w:style w:type="character" w:styleId="694">
    <w:name w:val="WW8Num2z3"/>
    <w:next w:val="694"/>
    <w:link w:val="644"/>
    <w:qFormat/>
  </w:style>
  <w:style w:type="character" w:styleId="695">
    <w:name w:val="WW8Num2z4"/>
    <w:next w:val="695"/>
    <w:link w:val="644"/>
    <w:qFormat/>
  </w:style>
  <w:style w:type="character" w:styleId="696">
    <w:name w:val="WW8Num2z5"/>
    <w:next w:val="696"/>
    <w:link w:val="644"/>
    <w:qFormat/>
  </w:style>
  <w:style w:type="character" w:styleId="697">
    <w:name w:val="WW8Num2z6"/>
    <w:next w:val="697"/>
    <w:link w:val="644"/>
    <w:qFormat/>
  </w:style>
  <w:style w:type="character" w:styleId="698">
    <w:name w:val="WW8Num2z7"/>
    <w:next w:val="698"/>
    <w:link w:val="644"/>
    <w:qFormat/>
  </w:style>
  <w:style w:type="character" w:styleId="699">
    <w:name w:val="WW8Num2z8"/>
    <w:next w:val="699"/>
    <w:link w:val="644"/>
    <w:qFormat/>
  </w:style>
  <w:style w:type="character" w:styleId="700">
    <w:name w:val="WW8Num3z0"/>
    <w:next w:val="700"/>
    <w:link w:val="644"/>
    <w:qFormat/>
  </w:style>
  <w:style w:type="character" w:styleId="701">
    <w:name w:val="WW8Num3z1"/>
    <w:next w:val="701"/>
    <w:link w:val="644"/>
    <w:qFormat/>
  </w:style>
  <w:style w:type="character" w:styleId="702">
    <w:name w:val="WW8Num3z2"/>
    <w:next w:val="702"/>
    <w:link w:val="644"/>
    <w:qFormat/>
  </w:style>
  <w:style w:type="character" w:styleId="703">
    <w:name w:val="WW8Num3z3"/>
    <w:next w:val="703"/>
    <w:link w:val="644"/>
    <w:qFormat/>
  </w:style>
  <w:style w:type="character" w:styleId="704">
    <w:name w:val="WW8Num3z4"/>
    <w:next w:val="704"/>
    <w:link w:val="644"/>
    <w:qFormat/>
  </w:style>
  <w:style w:type="character" w:styleId="705">
    <w:name w:val="WW8Num3z5"/>
    <w:next w:val="705"/>
    <w:link w:val="644"/>
    <w:qFormat/>
  </w:style>
  <w:style w:type="character" w:styleId="706">
    <w:name w:val="WW8Num3z6"/>
    <w:next w:val="706"/>
    <w:link w:val="644"/>
    <w:qFormat/>
  </w:style>
  <w:style w:type="character" w:styleId="707">
    <w:name w:val="WW8Num3z7"/>
    <w:next w:val="707"/>
    <w:link w:val="644"/>
    <w:qFormat/>
  </w:style>
  <w:style w:type="character" w:styleId="708">
    <w:name w:val="WW8Num3z8"/>
    <w:next w:val="708"/>
    <w:link w:val="644"/>
    <w:qFormat/>
  </w:style>
  <w:style w:type="character" w:styleId="709">
    <w:name w:val="WW8Num4z0"/>
    <w:next w:val="709"/>
    <w:link w:val="644"/>
    <w:qFormat/>
  </w:style>
  <w:style w:type="character" w:styleId="710">
    <w:name w:val="WW8Num4z1"/>
    <w:next w:val="710"/>
    <w:link w:val="644"/>
    <w:qFormat/>
  </w:style>
  <w:style w:type="character" w:styleId="711">
    <w:name w:val="WW8Num4z2"/>
    <w:next w:val="711"/>
    <w:link w:val="644"/>
    <w:qFormat/>
  </w:style>
  <w:style w:type="character" w:styleId="712">
    <w:name w:val="WW8Num4z3"/>
    <w:next w:val="712"/>
    <w:link w:val="644"/>
    <w:qFormat/>
  </w:style>
  <w:style w:type="character" w:styleId="713">
    <w:name w:val="WW8Num4z4"/>
    <w:next w:val="713"/>
    <w:link w:val="644"/>
    <w:qFormat/>
  </w:style>
  <w:style w:type="character" w:styleId="714">
    <w:name w:val="WW8Num4z5"/>
    <w:next w:val="714"/>
    <w:link w:val="644"/>
    <w:qFormat/>
  </w:style>
  <w:style w:type="character" w:styleId="715">
    <w:name w:val="WW8Num4z6"/>
    <w:next w:val="715"/>
    <w:link w:val="644"/>
    <w:qFormat/>
  </w:style>
  <w:style w:type="character" w:styleId="716">
    <w:name w:val="WW8Num4z7"/>
    <w:next w:val="716"/>
    <w:link w:val="644"/>
    <w:qFormat/>
  </w:style>
  <w:style w:type="character" w:styleId="717">
    <w:name w:val="WW8Num4z8"/>
    <w:next w:val="717"/>
    <w:link w:val="644"/>
    <w:qFormat/>
  </w:style>
  <w:style w:type="character" w:styleId="718">
    <w:name w:val="WW8Num5z0"/>
    <w:next w:val="718"/>
    <w:link w:val="644"/>
    <w:qFormat/>
    <w:rPr>
      <w:rFonts w:cs="Arial"/>
    </w:rPr>
  </w:style>
  <w:style w:type="character" w:styleId="719">
    <w:name w:val="WW8Num5z1"/>
    <w:next w:val="719"/>
    <w:link w:val="644"/>
    <w:qFormat/>
  </w:style>
  <w:style w:type="character" w:styleId="720">
    <w:name w:val="WW8Num5z2"/>
    <w:next w:val="720"/>
    <w:link w:val="644"/>
    <w:qFormat/>
  </w:style>
  <w:style w:type="character" w:styleId="721">
    <w:name w:val="WW8Num5z3"/>
    <w:next w:val="721"/>
    <w:link w:val="644"/>
    <w:qFormat/>
  </w:style>
  <w:style w:type="character" w:styleId="722">
    <w:name w:val="WW8Num5z4"/>
    <w:next w:val="722"/>
    <w:link w:val="644"/>
    <w:qFormat/>
  </w:style>
  <w:style w:type="character" w:styleId="723">
    <w:name w:val="WW8Num5z5"/>
    <w:next w:val="723"/>
    <w:link w:val="644"/>
    <w:qFormat/>
  </w:style>
  <w:style w:type="character" w:styleId="724">
    <w:name w:val="WW8Num5z6"/>
    <w:next w:val="724"/>
    <w:link w:val="644"/>
    <w:qFormat/>
  </w:style>
  <w:style w:type="character" w:styleId="725">
    <w:name w:val="WW8Num5z7"/>
    <w:next w:val="725"/>
    <w:link w:val="644"/>
    <w:qFormat/>
  </w:style>
  <w:style w:type="character" w:styleId="726">
    <w:name w:val="WW8Num5z8"/>
    <w:next w:val="726"/>
    <w:link w:val="644"/>
    <w:qFormat/>
  </w:style>
  <w:style w:type="character" w:styleId="727">
    <w:name w:val="WW8Num6z0"/>
    <w:next w:val="727"/>
    <w:link w:val="644"/>
    <w:qFormat/>
  </w:style>
  <w:style w:type="character" w:styleId="728">
    <w:name w:val="WW8Num6z1"/>
    <w:next w:val="728"/>
    <w:link w:val="644"/>
    <w:qFormat/>
    <w:rPr>
      <w:rFonts w:ascii="Courier New" w:hAnsi="Courier New" w:cs="Courier New"/>
      <w:sz w:val="20"/>
    </w:rPr>
  </w:style>
  <w:style w:type="character" w:styleId="729">
    <w:name w:val="WW8Num6z2"/>
    <w:next w:val="729"/>
    <w:link w:val="644"/>
    <w:qFormat/>
  </w:style>
  <w:style w:type="character" w:styleId="730">
    <w:name w:val="WW8Num6z3"/>
    <w:next w:val="730"/>
    <w:link w:val="644"/>
    <w:qFormat/>
  </w:style>
  <w:style w:type="character" w:styleId="731">
    <w:name w:val="WW8Num6z4"/>
    <w:next w:val="731"/>
    <w:link w:val="644"/>
    <w:qFormat/>
  </w:style>
  <w:style w:type="character" w:styleId="732">
    <w:name w:val="WW8Num6z5"/>
    <w:next w:val="732"/>
    <w:link w:val="644"/>
    <w:qFormat/>
  </w:style>
  <w:style w:type="character" w:styleId="733">
    <w:name w:val="WW8Num6z6"/>
    <w:next w:val="733"/>
    <w:link w:val="644"/>
    <w:qFormat/>
  </w:style>
  <w:style w:type="character" w:styleId="734">
    <w:name w:val="WW8Num6z7"/>
    <w:next w:val="734"/>
    <w:link w:val="644"/>
    <w:qFormat/>
  </w:style>
  <w:style w:type="character" w:styleId="735">
    <w:name w:val="WW8Num6z8"/>
    <w:next w:val="735"/>
    <w:link w:val="644"/>
    <w:qFormat/>
  </w:style>
  <w:style w:type="character" w:styleId="736">
    <w:name w:val="WW8Num7z0"/>
    <w:next w:val="736"/>
    <w:link w:val="644"/>
    <w:qFormat/>
  </w:style>
  <w:style w:type="character" w:styleId="737">
    <w:name w:val="WW8Num7z1"/>
    <w:next w:val="737"/>
    <w:link w:val="644"/>
    <w:qFormat/>
  </w:style>
  <w:style w:type="character" w:styleId="738">
    <w:name w:val="WW8Num7z2"/>
    <w:next w:val="738"/>
    <w:link w:val="644"/>
    <w:qFormat/>
  </w:style>
  <w:style w:type="character" w:styleId="739">
    <w:name w:val="WW8Num7z3"/>
    <w:next w:val="739"/>
    <w:link w:val="644"/>
    <w:qFormat/>
  </w:style>
  <w:style w:type="character" w:styleId="740">
    <w:name w:val="WW8Num7z4"/>
    <w:next w:val="740"/>
    <w:link w:val="644"/>
    <w:qFormat/>
  </w:style>
  <w:style w:type="character" w:styleId="741">
    <w:name w:val="WW8Num7z5"/>
    <w:next w:val="741"/>
    <w:link w:val="644"/>
    <w:qFormat/>
  </w:style>
  <w:style w:type="character" w:styleId="742">
    <w:name w:val="WW8Num7z6"/>
    <w:next w:val="742"/>
    <w:link w:val="644"/>
    <w:qFormat/>
  </w:style>
  <w:style w:type="character" w:styleId="743">
    <w:name w:val="WW8Num7z7"/>
    <w:next w:val="743"/>
    <w:link w:val="644"/>
    <w:qFormat/>
  </w:style>
  <w:style w:type="character" w:styleId="744">
    <w:name w:val="WW8Num7z8"/>
    <w:next w:val="744"/>
    <w:link w:val="644"/>
    <w:qFormat/>
  </w:style>
  <w:style w:type="character" w:styleId="745">
    <w:name w:val="WW8Num8z0"/>
    <w:next w:val="745"/>
    <w:link w:val="644"/>
    <w:qFormat/>
    <w:rPr>
      <w:rFonts w:ascii="Symbol" w:hAnsi="Symbol" w:eastAsia="Times New Roman" w:cs="Arial"/>
    </w:rPr>
  </w:style>
  <w:style w:type="character" w:styleId="746">
    <w:name w:val="WW8Num8z1"/>
    <w:next w:val="746"/>
    <w:link w:val="644"/>
    <w:qFormat/>
    <w:rPr>
      <w:rFonts w:ascii="Courier New" w:hAnsi="Courier New" w:cs="Courier New"/>
    </w:rPr>
  </w:style>
  <w:style w:type="character" w:styleId="747">
    <w:name w:val="WW8Num8z2"/>
    <w:next w:val="747"/>
    <w:link w:val="644"/>
    <w:qFormat/>
    <w:rPr>
      <w:rFonts w:ascii="Wingdings" w:hAnsi="Wingdings" w:cs="Wingdings"/>
    </w:rPr>
  </w:style>
  <w:style w:type="character" w:styleId="748">
    <w:name w:val="WW8Num8z3"/>
    <w:next w:val="748"/>
    <w:link w:val="644"/>
    <w:qFormat/>
    <w:rPr>
      <w:rFonts w:ascii="Symbol" w:hAnsi="Symbol" w:cs="Symbol"/>
    </w:rPr>
  </w:style>
  <w:style w:type="character" w:styleId="749">
    <w:name w:val="WW8Num9z0"/>
    <w:next w:val="749"/>
    <w:link w:val="644"/>
    <w:qFormat/>
    <w:rPr>
      <w:rFonts w:ascii="Times New Roman" w:hAnsi="Times New Roman" w:eastAsia="Cambria" w:cs="Times New Roman"/>
    </w:rPr>
  </w:style>
  <w:style w:type="character" w:styleId="750">
    <w:name w:val="WW8Num9z1"/>
    <w:next w:val="750"/>
    <w:link w:val="644"/>
    <w:qFormat/>
    <w:rPr>
      <w:rFonts w:ascii="Courier New" w:hAnsi="Courier New" w:cs="Courier New"/>
    </w:rPr>
  </w:style>
  <w:style w:type="character" w:styleId="751">
    <w:name w:val="WW8Num9z2"/>
    <w:next w:val="751"/>
    <w:link w:val="644"/>
    <w:qFormat/>
    <w:rPr>
      <w:rFonts w:ascii="Wingdings" w:hAnsi="Wingdings" w:cs="Wingdings"/>
    </w:rPr>
  </w:style>
  <w:style w:type="character" w:styleId="752">
    <w:name w:val="WW8Num9z3"/>
    <w:next w:val="752"/>
    <w:link w:val="644"/>
    <w:qFormat/>
    <w:rPr>
      <w:rFonts w:ascii="Symbol" w:hAnsi="Symbol" w:cs="Symbol"/>
    </w:rPr>
  </w:style>
  <w:style w:type="character" w:styleId="753">
    <w:name w:val="Заголовок 1 Знак"/>
    <w:next w:val="753"/>
    <w:link w:val="644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754">
    <w:name w:val="Заголовок 2 Знак"/>
    <w:next w:val="754"/>
    <w:link w:val="644"/>
    <w:qFormat/>
    <w:rPr>
      <w:rFonts w:ascii="Times New Roman" w:hAnsi="Times New Roman" w:eastAsia="Times New Roman" w:cs="Times New Roman"/>
      <w:b/>
      <w:sz w:val="28"/>
      <w:szCs w:val="20"/>
    </w:rPr>
  </w:style>
  <w:style w:type="character" w:styleId="755">
    <w:name w:val="apple-style-span"/>
    <w:next w:val="755"/>
    <w:link w:val="644"/>
    <w:qFormat/>
  </w:style>
  <w:style w:type="character" w:styleId="756">
    <w:name w:val="Название Знак1"/>
    <w:next w:val="756"/>
    <w:link w:val="644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757">
    <w:name w:val="Символ нумерации"/>
    <w:next w:val="757"/>
    <w:link w:val="644"/>
    <w:qFormat/>
  </w:style>
  <w:style w:type="character" w:styleId="758">
    <w:name w:val="Font Style29"/>
    <w:next w:val="758"/>
    <w:link w:val="644"/>
    <w:qFormat/>
    <w:rPr>
      <w:rFonts w:ascii="Times New Roman" w:hAnsi="Times New Roman" w:cs="Times New Roman"/>
      <w:sz w:val="26"/>
      <w:szCs w:val="26"/>
    </w:rPr>
  </w:style>
  <w:style w:type="character" w:styleId="759">
    <w:name w:val="Номер страницы"/>
    <w:next w:val="759"/>
    <w:link w:val="644"/>
    <w:qFormat/>
  </w:style>
  <w:style w:type="character" w:styleId="760">
    <w:name w:val="Основной текст с отступом 3 Знак"/>
    <w:next w:val="760"/>
    <w:link w:val="644"/>
    <w:qFormat/>
    <w:rPr>
      <w:rFonts w:ascii="Times New Roman" w:hAnsi="Times New Roman" w:cs="Times New Roman"/>
      <w:sz w:val="28"/>
      <w:szCs w:val="24"/>
    </w:rPr>
  </w:style>
  <w:style w:type="character" w:styleId="761">
    <w:name w:val="Основной текст с отступом Знак"/>
    <w:next w:val="761"/>
    <w:link w:val="644"/>
    <w:qFormat/>
    <w:rPr>
      <w:rFonts w:ascii="Times New Roman" w:hAnsi="Times New Roman" w:cs="Times New Roman"/>
      <w:sz w:val="28"/>
      <w:szCs w:val="24"/>
    </w:rPr>
  </w:style>
  <w:style w:type="character" w:styleId="762">
    <w:name w:val="Основной текст с отступом 2 Знак"/>
    <w:next w:val="762"/>
    <w:link w:val="644"/>
    <w:qFormat/>
    <w:rPr>
      <w:rFonts w:ascii="Times New Roman" w:hAnsi="Times New Roman" w:cs="Times New Roman"/>
      <w:sz w:val="28"/>
      <w:szCs w:val="24"/>
      <w:u w:val="single"/>
    </w:rPr>
  </w:style>
  <w:style w:type="character" w:styleId="763">
    <w:name w:val="Основной текст 2 Знак"/>
    <w:next w:val="763"/>
    <w:link w:val="644"/>
    <w:qFormat/>
    <w:rPr>
      <w:rFonts w:ascii="Times New Roman" w:hAnsi="Times New Roman" w:cs="Arial"/>
      <w:sz w:val="28"/>
    </w:rPr>
  </w:style>
  <w:style w:type="character" w:styleId="764">
    <w:name w:val="Текст сноски Знак"/>
    <w:next w:val="764"/>
    <w:link w:val="644"/>
    <w:qFormat/>
    <w:rPr>
      <w:rFonts w:ascii="Times New Roman" w:hAnsi="Times New Roman" w:cs="Arial"/>
    </w:rPr>
  </w:style>
  <w:style w:type="character" w:styleId="765">
    <w:name w:val="Символ сноски"/>
    <w:next w:val="765"/>
    <w:link w:val="644"/>
    <w:qFormat/>
    <w:rPr>
      <w:vertAlign w:val="superscript"/>
    </w:rPr>
  </w:style>
  <w:style w:type="character" w:styleId="766">
    <w:name w:val="Выделение жирным"/>
    <w:next w:val="766"/>
    <w:link w:val="644"/>
    <w:qFormat/>
    <w:rPr>
      <w:b/>
      <w:bCs/>
    </w:rPr>
  </w:style>
  <w:style w:type="character" w:styleId="767">
    <w:name w:val="grame"/>
    <w:next w:val="767"/>
    <w:link w:val="644"/>
    <w:qFormat/>
  </w:style>
  <w:style w:type="character" w:styleId="768">
    <w:name w:val="Текст концевой сноски Знак"/>
    <w:next w:val="768"/>
    <w:link w:val="644"/>
    <w:qFormat/>
    <w:rPr>
      <w:rFonts w:ascii="Times New Roman" w:hAnsi="Times New Roman" w:cs="Arial"/>
    </w:rPr>
  </w:style>
  <w:style w:type="character" w:styleId="769">
    <w:name w:val="Символ концевой сноски"/>
    <w:next w:val="769"/>
    <w:link w:val="644"/>
    <w:qFormat/>
    <w:rPr>
      <w:vertAlign w:val="superscript"/>
    </w:rPr>
  </w:style>
  <w:style w:type="character" w:styleId="770">
    <w:name w:val="Font Style13"/>
    <w:next w:val="770"/>
    <w:link w:val="644"/>
    <w:qFormat/>
    <w:rPr>
      <w:rFonts w:ascii="Times New Roman" w:hAnsi="Times New Roman" w:cs="Times New Roman"/>
      <w:sz w:val="26"/>
      <w:szCs w:val="26"/>
    </w:rPr>
  </w:style>
  <w:style w:type="character" w:styleId="771">
    <w:name w:val="Заголовок 5 Знак"/>
    <w:next w:val="771"/>
    <w:link w:val="644"/>
    <w:qFormat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772">
    <w:name w:val="Заголовок 3 Знак"/>
    <w:next w:val="772"/>
    <w:link w:val="644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73">
    <w:name w:val="Заголовок 4 Знак"/>
    <w:next w:val="773"/>
    <w:link w:val="644"/>
    <w:qFormat/>
    <w:rPr>
      <w:rFonts w:ascii="Arial" w:hAnsi="Arial" w:cs="Arial"/>
      <w:sz w:val="24"/>
      <w:szCs w:val="24"/>
    </w:rPr>
  </w:style>
  <w:style w:type="character" w:styleId="774">
    <w:name w:val="fontstyle13"/>
    <w:next w:val="774"/>
    <w:link w:val="644"/>
    <w:qFormat/>
  </w:style>
  <w:style w:type="character" w:styleId="775">
    <w:name w:val="ListLabel 3"/>
    <w:next w:val="775"/>
    <w:link w:val="644"/>
    <w:qFormat/>
    <w:rPr>
      <w:color w:val="000000"/>
    </w:rPr>
  </w:style>
  <w:style w:type="character" w:styleId="776">
    <w:name w:val="ListLabel 4"/>
    <w:next w:val="776"/>
    <w:link w:val="644"/>
    <w:qFormat/>
    <w:rPr>
      <w:sz w:val="24"/>
      <w:szCs w:val="24"/>
    </w:rPr>
  </w:style>
  <w:style w:type="character" w:styleId="777">
    <w:name w:val="ListLabel 5"/>
    <w:next w:val="777"/>
    <w:link w:val="644"/>
    <w:qFormat/>
    <w:rPr>
      <w:color w:val="000000"/>
    </w:rPr>
  </w:style>
  <w:style w:type="character" w:styleId="778">
    <w:name w:val="ListLabel 6"/>
    <w:next w:val="778"/>
    <w:link w:val="644"/>
    <w:qFormat/>
    <w:rPr>
      <w:sz w:val="24"/>
      <w:szCs w:val="24"/>
    </w:rPr>
  </w:style>
  <w:style w:type="character" w:styleId="779">
    <w:name w:val="ListLabel 7"/>
    <w:next w:val="779"/>
    <w:link w:val="644"/>
    <w:qFormat/>
    <w:rPr>
      <w:color w:val="000000"/>
    </w:rPr>
  </w:style>
  <w:style w:type="character" w:styleId="780">
    <w:name w:val="ListLabel 8"/>
    <w:next w:val="780"/>
    <w:link w:val="644"/>
    <w:qFormat/>
    <w:rPr>
      <w:sz w:val="24"/>
      <w:szCs w:val="24"/>
    </w:rPr>
  </w:style>
  <w:style w:type="paragraph" w:styleId="781">
    <w:name w:val="Заголовок1"/>
    <w:basedOn w:val="644"/>
    <w:next w:val="666"/>
    <w:link w:val="644"/>
    <w:qFormat/>
    <w:pPr>
      <w:keepNext/>
      <w:spacing w:before="240" w:after="120"/>
    </w:pPr>
    <w:rPr>
      <w:rFonts w:ascii="DejaVu Sans" w:hAnsi="DejaVu Sans" w:eastAsia="Droid Sans Fallback" w:cs="Droid Sans Devanagari"/>
      <w:sz w:val="28"/>
      <w:szCs w:val="28"/>
      <w:lang w:eastAsia="zh-CN"/>
    </w:rPr>
  </w:style>
  <w:style w:type="paragraph" w:styleId="782">
    <w:name w:val="Список"/>
    <w:basedOn w:val="666"/>
    <w:next w:val="782"/>
    <w:link w:val="644"/>
    <w:pPr>
      <w:jc w:val="right"/>
      <w:spacing w:line="240" w:lineRule="exact"/>
      <w:widowControl w:val="off"/>
      <w:outlineLvl w:val="1"/>
    </w:pPr>
    <w:rPr>
      <w:rFonts w:eastAsia="Lucida Sans Unicode" w:cs="Tahoma"/>
      <w:szCs w:val="20"/>
      <w:lang w:eastAsia="zh-CN"/>
    </w:rPr>
  </w:style>
  <w:style w:type="paragraph" w:styleId="783">
    <w:name w:val="Название объекта1"/>
    <w:basedOn w:val="644"/>
    <w:next w:val="783"/>
    <w:link w:val="644"/>
    <w:qFormat/>
    <w:pPr>
      <w:spacing w:before="120" w:after="120"/>
      <w:suppressLineNumbers/>
    </w:pPr>
    <w:rPr>
      <w:rFonts w:cs="Droid Sans Devanagari"/>
      <w:i/>
      <w:iCs/>
      <w:sz w:val="24"/>
      <w:szCs w:val="24"/>
      <w:lang w:eastAsia="zh-CN"/>
    </w:rPr>
  </w:style>
  <w:style w:type="paragraph" w:styleId="784">
    <w:name w:val="Указатель"/>
    <w:basedOn w:val="644"/>
    <w:next w:val="784"/>
    <w:link w:val="644"/>
    <w:qFormat/>
    <w:pPr>
      <w:suppressLineNumbers/>
    </w:pPr>
    <w:rPr>
      <w:rFonts w:cs="Droid Sans Devanagari"/>
      <w:lang w:eastAsia="zh-CN"/>
    </w:rPr>
  </w:style>
  <w:style w:type="paragraph" w:styleId="785">
    <w:name w:val="Название объекта"/>
    <w:basedOn w:val="644"/>
    <w:next w:val="785"/>
    <w:link w:val="644"/>
    <w:qFormat/>
    <w:pPr>
      <w:spacing w:before="120" w:after="120"/>
      <w:suppressLineNumbers/>
    </w:pPr>
    <w:rPr>
      <w:rFonts w:cs="Droid Sans Devanagari"/>
      <w:i/>
      <w:iCs/>
      <w:sz w:val="24"/>
      <w:szCs w:val="24"/>
      <w:lang w:eastAsia="zh-CN"/>
    </w:rPr>
  </w:style>
  <w:style w:type="paragraph" w:styleId="786">
    <w:name w:val="ConsPlusCell"/>
    <w:next w:val="786"/>
    <w:link w:val="644"/>
    <w:qFormat/>
    <w:rPr>
      <w:rFonts w:ascii="Arial" w:hAnsi="Arial" w:cs="Arial"/>
      <w:lang w:val="ru-RU" w:eastAsia="zh-CN" w:bidi="ar-SA"/>
    </w:rPr>
  </w:style>
  <w:style w:type="paragraph" w:styleId="787">
    <w:name w:val="ConsTitle"/>
    <w:next w:val="787"/>
    <w:link w:val="644"/>
    <w:qFormat/>
    <w:rPr>
      <w:rFonts w:ascii="Arial" w:hAnsi="Arial" w:cs="Arial"/>
      <w:b/>
      <w:bCs/>
      <w:sz w:val="16"/>
      <w:szCs w:val="16"/>
      <w:lang w:val="ru-RU" w:eastAsia="zh-CN" w:bidi="ar-SA"/>
    </w:rPr>
  </w:style>
  <w:style w:type="paragraph" w:styleId="788">
    <w:name w:val="Обычный (веб)1"/>
    <w:basedOn w:val="644"/>
    <w:next w:val="788"/>
    <w:link w:val="644"/>
    <w:qFormat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789">
    <w:name w:val="Style5"/>
    <w:basedOn w:val="644"/>
    <w:next w:val="789"/>
    <w:link w:val="644"/>
    <w:qFormat/>
    <w:pPr>
      <w:jc w:val="both"/>
      <w:spacing w:after="0" w:line="322" w:lineRule="exact"/>
      <w:widowControl w:val="off"/>
    </w:pPr>
    <w:rPr>
      <w:rFonts w:ascii="Times New Roman" w:hAnsi="Times New Roman"/>
      <w:sz w:val="24"/>
      <w:szCs w:val="24"/>
      <w:lang w:eastAsia="zh-CN"/>
    </w:rPr>
  </w:style>
  <w:style w:type="paragraph" w:styleId="790">
    <w:name w:val="Style6"/>
    <w:basedOn w:val="644"/>
    <w:next w:val="790"/>
    <w:link w:val="644"/>
    <w:qFormat/>
    <w:pPr>
      <w:ind w:firstLine="715"/>
      <w:jc w:val="both"/>
      <w:spacing w:after="0" w:line="325" w:lineRule="exact"/>
      <w:widowControl w:val="off"/>
    </w:pPr>
    <w:rPr>
      <w:rFonts w:ascii="Times New Roman" w:hAnsi="Times New Roman"/>
      <w:sz w:val="24"/>
      <w:szCs w:val="24"/>
      <w:lang w:eastAsia="zh-CN"/>
    </w:rPr>
  </w:style>
  <w:style w:type="paragraph" w:styleId="791">
    <w:name w:val="Указатель1"/>
    <w:basedOn w:val="644"/>
    <w:next w:val="791"/>
    <w:link w:val="644"/>
    <w:qFormat/>
    <w:pPr>
      <w:spacing w:after="0" w:line="240" w:lineRule="auto"/>
      <w:widowControl w:val="off"/>
      <w:suppressLineNumbers/>
    </w:pPr>
    <w:rPr>
      <w:rFonts w:ascii="Times New Roman" w:hAnsi="Times New Roman" w:eastAsia="Lucida Sans Unicode" w:cs="Tahoma"/>
      <w:sz w:val="24"/>
      <w:szCs w:val="20"/>
      <w:lang w:eastAsia="zh-CN"/>
    </w:rPr>
  </w:style>
  <w:style w:type="paragraph" w:styleId="792">
    <w:name w:val="Абзац списка"/>
    <w:basedOn w:val="644"/>
    <w:next w:val="792"/>
    <w:link w:val="644"/>
    <w:qFormat/>
    <w:pPr>
      <w:contextualSpacing/>
      <w:ind w:left="720"/>
    </w:pPr>
    <w:rPr>
      <w:lang w:eastAsia="zh-CN"/>
    </w:rPr>
  </w:style>
  <w:style w:type="paragraph" w:styleId="793">
    <w:name w:val="Верхний и нижний колонтитулы"/>
    <w:basedOn w:val="644"/>
    <w:next w:val="793"/>
    <w:link w:val="644"/>
    <w:qFormat/>
    <w:rPr>
      <w:lang w:eastAsia="zh-CN"/>
    </w:rPr>
  </w:style>
  <w:style w:type="paragraph" w:styleId="794">
    <w:name w:val="Верхний колонтитул1"/>
    <w:basedOn w:val="644"/>
    <w:next w:val="794"/>
    <w:link w:val="644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/>
      <w:sz w:val="28"/>
      <w:szCs w:val="24"/>
      <w:lang w:eastAsia="zh-CN"/>
    </w:rPr>
  </w:style>
  <w:style w:type="paragraph" w:styleId="795">
    <w:name w:val="Основной текст с отступом 3"/>
    <w:basedOn w:val="644"/>
    <w:next w:val="795"/>
    <w:link w:val="796"/>
    <w:qFormat/>
    <w:pPr>
      <w:ind w:firstLine="840"/>
      <w:jc w:val="both"/>
      <w:spacing w:after="0" w:line="240" w:lineRule="auto"/>
    </w:pPr>
    <w:rPr>
      <w:rFonts w:ascii="Times New Roman" w:hAnsi="Times New Roman"/>
      <w:sz w:val="28"/>
      <w:szCs w:val="24"/>
      <w:lang w:eastAsia="zh-CN"/>
    </w:rPr>
  </w:style>
  <w:style w:type="character" w:styleId="796">
    <w:name w:val="Основной текст с отступом 3 Знак1"/>
    <w:next w:val="796"/>
    <w:link w:val="795"/>
    <w:rPr>
      <w:rFonts w:ascii="Times New Roman" w:hAnsi="Times New Roman"/>
      <w:sz w:val="28"/>
      <w:szCs w:val="24"/>
      <w:lang w:eastAsia="zh-CN"/>
    </w:rPr>
  </w:style>
  <w:style w:type="paragraph" w:styleId="797">
    <w:name w:val="Основной текст с отступом"/>
    <w:basedOn w:val="644"/>
    <w:next w:val="797"/>
    <w:link w:val="798"/>
    <w:pPr>
      <w:ind w:firstLine="700"/>
      <w:jc w:val="both"/>
      <w:spacing w:after="0" w:line="240" w:lineRule="auto"/>
    </w:pPr>
    <w:rPr>
      <w:rFonts w:ascii="Times New Roman" w:hAnsi="Times New Roman"/>
      <w:sz w:val="28"/>
      <w:szCs w:val="24"/>
      <w:lang w:eastAsia="zh-CN"/>
    </w:rPr>
  </w:style>
  <w:style w:type="character" w:styleId="798">
    <w:name w:val="Основной текст с отступом Знак1"/>
    <w:next w:val="798"/>
    <w:link w:val="797"/>
    <w:rPr>
      <w:rFonts w:ascii="Times New Roman" w:hAnsi="Times New Roman"/>
      <w:sz w:val="28"/>
      <w:szCs w:val="24"/>
      <w:lang w:eastAsia="zh-CN"/>
    </w:rPr>
  </w:style>
  <w:style w:type="paragraph" w:styleId="799">
    <w:name w:val="Основной текст с отступом 2"/>
    <w:basedOn w:val="644"/>
    <w:next w:val="799"/>
    <w:link w:val="800"/>
    <w:qFormat/>
    <w:pPr>
      <w:ind w:firstLine="700"/>
      <w:jc w:val="both"/>
      <w:spacing w:after="0" w:line="240" w:lineRule="auto"/>
    </w:pPr>
    <w:rPr>
      <w:rFonts w:ascii="Times New Roman" w:hAnsi="Times New Roman"/>
      <w:sz w:val="28"/>
      <w:szCs w:val="24"/>
      <w:u w:val="single"/>
      <w:lang w:eastAsia="zh-CN"/>
    </w:rPr>
  </w:style>
  <w:style w:type="character" w:styleId="800">
    <w:name w:val="Основной текст с отступом 2 Знак1"/>
    <w:next w:val="800"/>
    <w:link w:val="799"/>
    <w:rPr>
      <w:rFonts w:ascii="Times New Roman" w:hAnsi="Times New Roman"/>
      <w:sz w:val="28"/>
      <w:szCs w:val="24"/>
      <w:u w:val="single"/>
      <w:lang w:eastAsia="zh-CN"/>
    </w:rPr>
  </w:style>
  <w:style w:type="paragraph" w:styleId="801">
    <w:name w:val="Основной текст 2"/>
    <w:basedOn w:val="644"/>
    <w:next w:val="801"/>
    <w:link w:val="802"/>
    <w:qFormat/>
    <w:pPr>
      <w:spacing w:after="120" w:line="480" w:lineRule="auto"/>
    </w:pPr>
    <w:rPr>
      <w:rFonts w:ascii="Times New Roman" w:hAnsi="Times New Roman"/>
      <w:sz w:val="28"/>
      <w:szCs w:val="20"/>
      <w:lang w:eastAsia="zh-CN"/>
    </w:rPr>
  </w:style>
  <w:style w:type="character" w:styleId="802">
    <w:name w:val="Основной текст 2 Знак1"/>
    <w:next w:val="802"/>
    <w:link w:val="801"/>
    <w:rPr>
      <w:rFonts w:ascii="Times New Roman" w:hAnsi="Times New Roman"/>
      <w:sz w:val="28"/>
      <w:lang w:eastAsia="zh-CN"/>
    </w:rPr>
  </w:style>
  <w:style w:type="paragraph" w:styleId="803">
    <w:name w:val="Текст сноски1"/>
    <w:basedOn w:val="644"/>
    <w:next w:val="803"/>
    <w:link w:val="644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804">
    <w:name w:val="Нижний колонтитул1"/>
    <w:basedOn w:val="644"/>
    <w:next w:val="804"/>
    <w:link w:val="644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/>
      <w:sz w:val="28"/>
      <w:szCs w:val="20"/>
      <w:lang w:eastAsia="zh-CN"/>
    </w:rPr>
  </w:style>
  <w:style w:type="paragraph" w:styleId="805">
    <w:name w:val="Знак Знак Знак1 Знак Знак Знак"/>
    <w:basedOn w:val="644"/>
    <w:next w:val="805"/>
    <w:link w:val="644"/>
    <w:qFormat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styleId="806">
    <w:name w:val="Текст концевой сноски1"/>
    <w:basedOn w:val="644"/>
    <w:next w:val="806"/>
    <w:link w:val="644"/>
    <w:pPr>
      <w:spacing w:after="0" w:line="240" w:lineRule="auto"/>
    </w:pPr>
    <w:rPr>
      <w:rFonts w:ascii="Times New Roman" w:hAnsi="Times New Roman"/>
      <w:sz w:val="20"/>
      <w:szCs w:val="20"/>
      <w:lang w:eastAsia="zh-CN"/>
    </w:rPr>
  </w:style>
  <w:style w:type="paragraph" w:styleId="807">
    <w:name w:val="Знак"/>
    <w:basedOn w:val="644"/>
    <w:next w:val="807"/>
    <w:link w:val="644"/>
    <w:qFormat/>
    <w:pPr>
      <w:spacing w:after="0" w:line="240" w:lineRule="auto"/>
    </w:pPr>
    <w:rPr>
      <w:rFonts w:ascii="Verdana" w:hAnsi="Verdana" w:cs="Verdana"/>
      <w:sz w:val="20"/>
      <w:szCs w:val="20"/>
      <w:lang w:val="en-US" w:eastAsia="zh-CN"/>
    </w:rPr>
  </w:style>
  <w:style w:type="paragraph" w:styleId="808">
    <w:name w:val="Т-1"/>
    <w:basedOn w:val="644"/>
    <w:next w:val="808"/>
    <w:link w:val="644"/>
    <w:qFormat/>
    <w:pPr>
      <w:ind w:firstLine="720"/>
      <w:jc w:val="both"/>
      <w:spacing w:after="0" w:line="360" w:lineRule="auto"/>
    </w:pPr>
    <w:rPr>
      <w:rFonts w:ascii="Times New Roman" w:hAnsi="Times New Roman"/>
      <w:sz w:val="28"/>
      <w:szCs w:val="20"/>
      <w:lang w:eastAsia="zh-CN"/>
    </w:rPr>
  </w:style>
  <w:style w:type="paragraph" w:styleId="809">
    <w:name w:val="ConsNormal"/>
    <w:next w:val="809"/>
    <w:link w:val="644"/>
    <w:qFormat/>
    <w:pPr>
      <w:ind w:right="19772" w:firstLine="720"/>
      <w:jc w:val="both"/>
      <w:widowControl w:val="off"/>
    </w:pPr>
    <w:rPr>
      <w:rFonts w:ascii="Arial" w:hAnsi="Arial" w:cs="Arial"/>
      <w:lang w:val="ru-RU" w:eastAsia="zh-CN" w:bidi="ar-SA"/>
    </w:rPr>
  </w:style>
  <w:style w:type="paragraph" w:styleId="810">
    <w:name w:val="Содержимое врезки"/>
    <w:basedOn w:val="666"/>
    <w:next w:val="810"/>
    <w:link w:val="644"/>
    <w:qFormat/>
    <w:pPr>
      <w:widowControl w:val="off"/>
    </w:pPr>
    <w:rPr>
      <w:rFonts w:eastAsia="Lucida Sans Unicode"/>
      <w:szCs w:val="20"/>
      <w:lang w:eastAsia="zh-CN"/>
    </w:rPr>
  </w:style>
  <w:style w:type="paragraph" w:styleId="811">
    <w:name w:val="Заголовок таблицы"/>
    <w:basedOn w:val="644"/>
    <w:next w:val="811"/>
    <w:link w:val="644"/>
    <w:qFormat/>
    <w:pPr>
      <w:jc w:val="center"/>
      <w:spacing w:after="0" w:line="240" w:lineRule="auto"/>
      <w:widowControl w:val="off"/>
      <w:suppressLineNumbers/>
    </w:pPr>
    <w:rPr>
      <w:rFonts w:ascii="Times New Roman" w:hAnsi="Times New Roman" w:eastAsia="Lucida Sans Unicode"/>
      <w:b/>
      <w:bCs/>
      <w:i/>
      <w:iCs/>
      <w:sz w:val="24"/>
      <w:szCs w:val="20"/>
      <w:lang w:eastAsia="zh-CN"/>
    </w:rPr>
  </w:style>
  <w:style w:type="numbering" w:styleId="812">
    <w:name w:val="WW8Num1"/>
    <w:next w:val="812"/>
    <w:link w:val="644"/>
    <w:qFormat/>
  </w:style>
  <w:style w:type="numbering" w:styleId="813">
    <w:name w:val="WW8Num2"/>
    <w:next w:val="813"/>
    <w:link w:val="644"/>
    <w:qFormat/>
  </w:style>
  <w:style w:type="numbering" w:styleId="814">
    <w:name w:val="WW8Num3"/>
    <w:next w:val="814"/>
    <w:link w:val="644"/>
    <w:qFormat/>
  </w:style>
  <w:style w:type="numbering" w:styleId="815">
    <w:name w:val="WW8Num4"/>
    <w:next w:val="815"/>
    <w:link w:val="644"/>
    <w:qFormat/>
  </w:style>
  <w:style w:type="numbering" w:styleId="816">
    <w:name w:val="WW8Num5"/>
    <w:next w:val="816"/>
    <w:link w:val="644"/>
    <w:qFormat/>
  </w:style>
  <w:style w:type="numbering" w:styleId="817">
    <w:name w:val="WW8Num6"/>
    <w:next w:val="817"/>
    <w:link w:val="644"/>
    <w:qFormat/>
  </w:style>
  <w:style w:type="numbering" w:styleId="818">
    <w:name w:val="WW8Num7"/>
    <w:next w:val="818"/>
    <w:link w:val="644"/>
    <w:qFormat/>
  </w:style>
  <w:style w:type="numbering" w:styleId="819">
    <w:name w:val="WW8Num8"/>
    <w:next w:val="819"/>
    <w:link w:val="644"/>
    <w:qFormat/>
  </w:style>
  <w:style w:type="numbering" w:styleId="820">
    <w:name w:val="WW8Num9"/>
    <w:next w:val="820"/>
    <w:link w:val="644"/>
    <w:qFormat/>
  </w:style>
  <w:style w:type="paragraph" w:styleId="821">
    <w:name w:val="Без интервала1"/>
    <w:next w:val="821"/>
    <w:link w:val="644"/>
    <w:rPr>
      <w:rFonts w:cs="Calibri"/>
      <w:sz w:val="22"/>
      <w:szCs w:val="22"/>
      <w:lang w:val="ru-RU" w:eastAsia="ru-RU" w:bidi="ar-SA"/>
    </w:rPr>
  </w:style>
  <w:style w:type="paragraph" w:styleId="822">
    <w:name w:val="Style9"/>
    <w:basedOn w:val="644"/>
    <w:next w:val="822"/>
    <w:link w:val="644"/>
    <w:pPr>
      <w:ind w:firstLine="706"/>
      <w:spacing w:after="0" w:line="322" w:lineRule="exact"/>
      <w:widowControl w:val="off"/>
    </w:pPr>
    <w:rPr>
      <w:rFonts w:cs="Calibri"/>
      <w:sz w:val="24"/>
      <w:szCs w:val="24"/>
    </w:rPr>
  </w:style>
  <w:style w:type="character" w:styleId="823">
    <w:name w:val="Верхний колонтитул Знак1"/>
    <w:next w:val="823"/>
    <w:link w:val="644"/>
    <w:uiPriority w:val="99"/>
    <w:semiHidden/>
    <w:rPr>
      <w:rFonts w:ascii="Calibri" w:hAnsi="Calibri" w:eastAsia="Times New Roman" w:cs="Times New Roman"/>
      <w:sz w:val="22"/>
      <w:szCs w:val="22"/>
      <w:lang w:bidi="ar-SA"/>
    </w:rPr>
  </w:style>
  <w:style w:type="character" w:styleId="824">
    <w:name w:val="Нижний колонтитул Знак1"/>
    <w:next w:val="824"/>
    <w:link w:val="644"/>
    <w:uiPriority w:val="99"/>
    <w:semiHidden/>
    <w:rPr>
      <w:rFonts w:ascii="Calibri" w:hAnsi="Calibri" w:eastAsia="Times New Roman" w:cs="Times New Roman"/>
      <w:sz w:val="22"/>
      <w:szCs w:val="22"/>
      <w:lang w:bidi="ar-SA"/>
    </w:rPr>
  </w:style>
  <w:style w:type="paragraph" w:styleId="825">
    <w:name w:val="Знак Знак6 Знак Знак Знак Знак Знак Знак Знак Знак Знак Знак"/>
    <w:basedOn w:val="644"/>
    <w:next w:val="825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6">
    <w:name w:val="Знак Знак5"/>
    <w:basedOn w:val="644"/>
    <w:next w:val="826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7">
    <w:name w:val="Знак Знак1 Знак Знак Знак Знак"/>
    <w:basedOn w:val="644"/>
    <w:next w:val="827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828">
    <w:name w:val="Знак Знак1 Знак Знак Знак Знак Знак Знак"/>
    <w:basedOn w:val="644"/>
    <w:next w:val="828"/>
    <w:link w:val="644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styleId="829">
    <w:name w:val="highlightcolor"/>
    <w:next w:val="829"/>
    <w:link w:val="644"/>
  </w:style>
  <w:style w:type="paragraph" w:styleId="830">
    <w:name w:val="Заголовок 61"/>
    <w:basedOn w:val="644"/>
    <w:next w:val="644"/>
    <w:link w:val="644"/>
    <w:qFormat/>
    <w:pPr>
      <w:keepNext/>
      <w:spacing w:after="0" w:line="240" w:lineRule="auto"/>
      <w:widowControl w:val="off"/>
      <w:outlineLvl w:val="5"/>
    </w:pPr>
    <w:rPr>
      <w:rFonts w:ascii="Times New Roman" w:hAnsi="Times New Roman" w:eastAsia="Arial Unicode MS"/>
      <w:b/>
      <w:sz w:val="20"/>
      <w:szCs w:val="20"/>
      <w:lang w:eastAsia="zh-CN"/>
    </w:rPr>
  </w:style>
  <w:style w:type="character" w:styleId="831">
    <w:name w:val="dd-postheadericon"/>
    <w:next w:val="831"/>
    <w:link w:val="644"/>
    <w:qFormat/>
  </w:style>
  <w:style w:type="character" w:styleId="832">
    <w:name w:val="Выделение"/>
    <w:next w:val="832"/>
    <w:link w:val="644"/>
    <w:qFormat/>
    <w:rPr>
      <w:i/>
      <w:iCs/>
    </w:rPr>
  </w:style>
  <w:style w:type="character" w:styleId="833">
    <w:name w:val="WW8Num9z4"/>
    <w:next w:val="833"/>
    <w:link w:val="644"/>
    <w:qFormat/>
  </w:style>
  <w:style w:type="character" w:styleId="834">
    <w:name w:val="WW8Num9z5"/>
    <w:next w:val="834"/>
    <w:link w:val="644"/>
    <w:qFormat/>
  </w:style>
  <w:style w:type="character" w:styleId="835">
    <w:name w:val="WW8Num9z6"/>
    <w:next w:val="835"/>
    <w:link w:val="644"/>
    <w:qFormat/>
  </w:style>
  <w:style w:type="character" w:styleId="836">
    <w:name w:val="WW8Num9z7"/>
    <w:next w:val="836"/>
    <w:link w:val="644"/>
    <w:qFormat/>
  </w:style>
  <w:style w:type="character" w:styleId="837">
    <w:name w:val="WW8Num9z8"/>
    <w:next w:val="837"/>
    <w:link w:val="644"/>
    <w:qFormat/>
  </w:style>
  <w:style w:type="character" w:styleId="838">
    <w:name w:val="WW8Num10z0"/>
    <w:next w:val="838"/>
    <w:link w:val="644"/>
    <w:qFormat/>
    <w:rPr>
      <w:sz w:val="28"/>
      <w:lang w:val="ru-RU" w:eastAsia="ru-RU"/>
    </w:rPr>
  </w:style>
  <w:style w:type="character" w:styleId="839">
    <w:name w:val="WW8Num10z1"/>
    <w:next w:val="839"/>
    <w:link w:val="644"/>
    <w:qFormat/>
  </w:style>
  <w:style w:type="character" w:styleId="840">
    <w:name w:val="WW8Num10z2"/>
    <w:next w:val="840"/>
    <w:link w:val="644"/>
    <w:qFormat/>
  </w:style>
  <w:style w:type="character" w:styleId="841">
    <w:name w:val="WW8Num10z3"/>
    <w:next w:val="841"/>
    <w:link w:val="644"/>
    <w:qFormat/>
  </w:style>
  <w:style w:type="character" w:styleId="842">
    <w:name w:val="WW8Num10z4"/>
    <w:next w:val="842"/>
    <w:link w:val="644"/>
    <w:qFormat/>
  </w:style>
  <w:style w:type="character" w:styleId="843">
    <w:name w:val="WW8Num10z5"/>
    <w:next w:val="843"/>
    <w:link w:val="644"/>
    <w:qFormat/>
  </w:style>
  <w:style w:type="character" w:styleId="844">
    <w:name w:val="WW8Num10z6"/>
    <w:next w:val="844"/>
    <w:link w:val="644"/>
    <w:qFormat/>
  </w:style>
  <w:style w:type="character" w:styleId="845">
    <w:name w:val="WW8Num10z7"/>
    <w:next w:val="845"/>
    <w:link w:val="644"/>
    <w:qFormat/>
  </w:style>
  <w:style w:type="character" w:styleId="846">
    <w:name w:val="WW8Num10z8"/>
    <w:next w:val="846"/>
    <w:link w:val="644"/>
    <w:qFormat/>
  </w:style>
  <w:style w:type="character" w:styleId="847">
    <w:name w:val="WW8Num11z0"/>
    <w:next w:val="847"/>
    <w:link w:val="644"/>
    <w:qFormat/>
    <w:rPr>
      <w:rFonts w:cs="Arial"/>
    </w:rPr>
  </w:style>
  <w:style w:type="character" w:styleId="848">
    <w:name w:val="WW8Num11z1"/>
    <w:next w:val="848"/>
    <w:link w:val="644"/>
    <w:qFormat/>
  </w:style>
  <w:style w:type="character" w:styleId="849">
    <w:name w:val="WW8Num11z2"/>
    <w:next w:val="849"/>
    <w:link w:val="644"/>
    <w:qFormat/>
  </w:style>
  <w:style w:type="character" w:styleId="850">
    <w:name w:val="WW8Num11z3"/>
    <w:next w:val="850"/>
    <w:link w:val="644"/>
    <w:qFormat/>
  </w:style>
  <w:style w:type="character" w:styleId="851">
    <w:name w:val="WW8Num11z4"/>
    <w:next w:val="851"/>
    <w:link w:val="644"/>
    <w:qFormat/>
  </w:style>
  <w:style w:type="character" w:styleId="852">
    <w:name w:val="WW8Num11z5"/>
    <w:next w:val="852"/>
    <w:link w:val="644"/>
    <w:qFormat/>
  </w:style>
  <w:style w:type="character" w:styleId="853">
    <w:name w:val="WW8Num11z6"/>
    <w:next w:val="853"/>
    <w:link w:val="644"/>
    <w:qFormat/>
  </w:style>
  <w:style w:type="character" w:styleId="854">
    <w:name w:val="WW8Num11z7"/>
    <w:next w:val="854"/>
    <w:link w:val="644"/>
    <w:qFormat/>
  </w:style>
  <w:style w:type="character" w:styleId="855">
    <w:name w:val="WW8Num11z8"/>
    <w:next w:val="855"/>
    <w:link w:val="644"/>
    <w:qFormat/>
  </w:style>
  <w:style w:type="character" w:styleId="856">
    <w:name w:val="WW8Num12z0"/>
    <w:next w:val="856"/>
    <w:link w:val="644"/>
    <w:qFormat/>
  </w:style>
  <w:style w:type="character" w:styleId="857">
    <w:name w:val="WW8Num12z1"/>
    <w:next w:val="857"/>
    <w:link w:val="644"/>
    <w:qFormat/>
    <w:rPr>
      <w:rFonts w:ascii="Courier New" w:hAnsi="Courier New" w:cs="Courier New"/>
      <w:sz w:val="20"/>
    </w:rPr>
  </w:style>
  <w:style w:type="character" w:styleId="858">
    <w:name w:val="WW8Num12z2"/>
    <w:next w:val="858"/>
    <w:link w:val="644"/>
    <w:qFormat/>
  </w:style>
  <w:style w:type="character" w:styleId="859">
    <w:name w:val="WW8Num12z3"/>
    <w:next w:val="859"/>
    <w:link w:val="644"/>
    <w:qFormat/>
  </w:style>
  <w:style w:type="character" w:styleId="860">
    <w:name w:val="WW8Num12z4"/>
    <w:next w:val="860"/>
    <w:link w:val="644"/>
    <w:qFormat/>
  </w:style>
  <w:style w:type="character" w:styleId="861">
    <w:name w:val="WW8Num12z5"/>
    <w:next w:val="861"/>
    <w:link w:val="644"/>
    <w:qFormat/>
  </w:style>
  <w:style w:type="character" w:styleId="862">
    <w:name w:val="WW8Num12z6"/>
    <w:next w:val="862"/>
    <w:link w:val="644"/>
    <w:qFormat/>
  </w:style>
  <w:style w:type="character" w:styleId="863">
    <w:name w:val="WW8Num12z7"/>
    <w:next w:val="863"/>
    <w:link w:val="644"/>
    <w:qFormat/>
  </w:style>
  <w:style w:type="character" w:styleId="864">
    <w:name w:val="WW8Num12z8"/>
    <w:next w:val="864"/>
    <w:link w:val="644"/>
    <w:qFormat/>
  </w:style>
  <w:style w:type="character" w:styleId="865">
    <w:name w:val="WW8Num13z0"/>
    <w:next w:val="865"/>
    <w:link w:val="644"/>
    <w:qFormat/>
  </w:style>
  <w:style w:type="character" w:styleId="866">
    <w:name w:val="WW8Num13z1"/>
    <w:next w:val="866"/>
    <w:link w:val="644"/>
    <w:qFormat/>
  </w:style>
  <w:style w:type="character" w:styleId="867">
    <w:name w:val="WW8Num13z2"/>
    <w:next w:val="867"/>
    <w:link w:val="644"/>
    <w:qFormat/>
  </w:style>
  <w:style w:type="character" w:styleId="868">
    <w:name w:val="WW8Num13z3"/>
    <w:next w:val="868"/>
    <w:link w:val="644"/>
    <w:qFormat/>
  </w:style>
  <w:style w:type="character" w:styleId="869">
    <w:name w:val="WW8Num13z4"/>
    <w:next w:val="869"/>
    <w:link w:val="644"/>
    <w:qFormat/>
  </w:style>
  <w:style w:type="character" w:styleId="870">
    <w:name w:val="WW8Num13z5"/>
    <w:next w:val="870"/>
    <w:link w:val="644"/>
    <w:qFormat/>
  </w:style>
  <w:style w:type="character" w:styleId="871">
    <w:name w:val="WW8Num13z6"/>
    <w:next w:val="871"/>
    <w:link w:val="644"/>
    <w:qFormat/>
  </w:style>
  <w:style w:type="character" w:styleId="872">
    <w:name w:val="WW8Num13z7"/>
    <w:next w:val="872"/>
    <w:link w:val="644"/>
    <w:qFormat/>
  </w:style>
  <w:style w:type="character" w:styleId="873">
    <w:name w:val="WW8Num13z8"/>
    <w:next w:val="873"/>
    <w:link w:val="644"/>
    <w:qFormat/>
  </w:style>
  <w:style w:type="character" w:styleId="874">
    <w:name w:val="WW8Num14z0"/>
    <w:next w:val="874"/>
    <w:link w:val="644"/>
    <w:qFormat/>
    <w:rPr>
      <w:rFonts w:eastAsia="Times New Roman"/>
      <w:color w:val="000000"/>
    </w:rPr>
  </w:style>
  <w:style w:type="character" w:styleId="875">
    <w:name w:val="WW8Num14z1"/>
    <w:next w:val="875"/>
    <w:link w:val="644"/>
    <w:qFormat/>
  </w:style>
  <w:style w:type="character" w:styleId="876">
    <w:name w:val="WW8Num14z2"/>
    <w:next w:val="876"/>
    <w:link w:val="644"/>
    <w:qFormat/>
  </w:style>
  <w:style w:type="character" w:styleId="877">
    <w:name w:val="WW8Num14z3"/>
    <w:next w:val="877"/>
    <w:link w:val="644"/>
    <w:qFormat/>
  </w:style>
  <w:style w:type="character" w:styleId="878">
    <w:name w:val="WW8Num14z4"/>
    <w:next w:val="878"/>
    <w:link w:val="644"/>
    <w:qFormat/>
  </w:style>
  <w:style w:type="character" w:styleId="879">
    <w:name w:val="WW8Num14z5"/>
    <w:next w:val="879"/>
    <w:link w:val="644"/>
    <w:qFormat/>
  </w:style>
  <w:style w:type="character" w:styleId="880">
    <w:name w:val="WW8Num14z6"/>
    <w:next w:val="880"/>
    <w:link w:val="644"/>
    <w:qFormat/>
  </w:style>
  <w:style w:type="character" w:styleId="881">
    <w:name w:val="WW8Num14z7"/>
    <w:next w:val="881"/>
    <w:link w:val="644"/>
    <w:qFormat/>
  </w:style>
  <w:style w:type="character" w:styleId="882">
    <w:name w:val="WW8Num14z8"/>
    <w:next w:val="882"/>
    <w:link w:val="644"/>
    <w:qFormat/>
  </w:style>
  <w:style w:type="character" w:styleId="883">
    <w:name w:val="WW8Num15z0"/>
    <w:next w:val="883"/>
    <w:link w:val="644"/>
    <w:qFormat/>
    <w:rPr>
      <w:rFonts w:ascii="Symbol" w:hAnsi="Symbol" w:cs="Symbol"/>
    </w:rPr>
  </w:style>
  <w:style w:type="character" w:styleId="884">
    <w:name w:val="WW8Num15z1"/>
    <w:next w:val="884"/>
    <w:link w:val="644"/>
    <w:qFormat/>
    <w:rPr>
      <w:rFonts w:ascii="Courier New" w:hAnsi="Courier New" w:cs="Courier New"/>
    </w:rPr>
  </w:style>
  <w:style w:type="character" w:styleId="885">
    <w:name w:val="WW8Num15z2"/>
    <w:next w:val="885"/>
    <w:link w:val="644"/>
    <w:qFormat/>
    <w:rPr>
      <w:rFonts w:ascii="Wingdings" w:hAnsi="Wingdings" w:cs="Wingdings"/>
    </w:rPr>
  </w:style>
  <w:style w:type="character" w:styleId="886">
    <w:name w:val="WW8Num16z0"/>
    <w:next w:val="886"/>
    <w:link w:val="644"/>
    <w:qFormat/>
    <w:rPr>
      <w:sz w:val="28"/>
    </w:rPr>
  </w:style>
  <w:style w:type="character" w:styleId="887">
    <w:name w:val="WW8Num16z1"/>
    <w:next w:val="887"/>
    <w:link w:val="644"/>
    <w:qFormat/>
  </w:style>
  <w:style w:type="character" w:styleId="888">
    <w:name w:val="WW8Num16z2"/>
    <w:next w:val="888"/>
    <w:link w:val="644"/>
    <w:qFormat/>
  </w:style>
  <w:style w:type="character" w:styleId="889">
    <w:name w:val="WW8Num16z3"/>
    <w:next w:val="889"/>
    <w:link w:val="644"/>
    <w:qFormat/>
  </w:style>
  <w:style w:type="character" w:styleId="890">
    <w:name w:val="WW8Num16z4"/>
    <w:next w:val="890"/>
    <w:link w:val="644"/>
    <w:qFormat/>
  </w:style>
  <w:style w:type="character" w:styleId="891">
    <w:name w:val="WW8Num16z5"/>
    <w:next w:val="891"/>
    <w:link w:val="644"/>
    <w:qFormat/>
  </w:style>
  <w:style w:type="character" w:styleId="892">
    <w:name w:val="WW8Num16z6"/>
    <w:next w:val="892"/>
    <w:link w:val="644"/>
    <w:qFormat/>
  </w:style>
  <w:style w:type="character" w:styleId="893">
    <w:name w:val="WW8Num16z7"/>
    <w:next w:val="893"/>
    <w:link w:val="644"/>
    <w:qFormat/>
  </w:style>
  <w:style w:type="character" w:styleId="894">
    <w:name w:val="WW8Num16z8"/>
    <w:next w:val="894"/>
    <w:link w:val="644"/>
    <w:qFormat/>
  </w:style>
  <w:style w:type="character" w:styleId="895">
    <w:name w:val="WW8Num17z0"/>
    <w:next w:val="895"/>
    <w:link w:val="644"/>
    <w:qFormat/>
    <w:rPr>
      <w:rFonts w:ascii="Times New Roman" w:hAnsi="Times New Roman" w:eastAsia="Cambria" w:cs="Times New Roman"/>
    </w:rPr>
  </w:style>
  <w:style w:type="character" w:styleId="896">
    <w:name w:val="WW8Num17z1"/>
    <w:next w:val="896"/>
    <w:link w:val="644"/>
    <w:qFormat/>
    <w:rPr>
      <w:rFonts w:ascii="Courier New" w:hAnsi="Courier New" w:cs="Courier New"/>
    </w:rPr>
  </w:style>
  <w:style w:type="character" w:styleId="897">
    <w:name w:val="WW8Num17z2"/>
    <w:next w:val="897"/>
    <w:link w:val="644"/>
    <w:qFormat/>
    <w:rPr>
      <w:rFonts w:ascii="Wingdings" w:hAnsi="Wingdings" w:cs="Wingdings"/>
    </w:rPr>
  </w:style>
  <w:style w:type="character" w:styleId="898">
    <w:name w:val="WW8Num17z3"/>
    <w:next w:val="898"/>
    <w:link w:val="644"/>
    <w:qFormat/>
    <w:rPr>
      <w:rFonts w:ascii="Symbol" w:hAnsi="Symbol" w:cs="Symbol"/>
    </w:rPr>
  </w:style>
  <w:style w:type="character" w:styleId="899">
    <w:name w:val="Заголовок 6 Знак"/>
    <w:next w:val="899"/>
    <w:link w:val="644"/>
    <w:qFormat/>
    <w:rPr>
      <w:rFonts w:ascii="Times New Roman" w:hAnsi="Times New Roman" w:eastAsia="Arial Unicode MS" w:cs="Times New Roman"/>
      <w:b/>
    </w:rPr>
  </w:style>
  <w:style w:type="character" w:styleId="900">
    <w:name w:val="Маркеры списка"/>
    <w:next w:val="900"/>
    <w:link w:val="644"/>
    <w:qFormat/>
    <w:rPr>
      <w:rFonts w:ascii="StarSymbol;Arial Unicode MS" w:hAnsi="StarSymbol;Arial Unicode MS" w:eastAsia="StarSymbol;Arial Unicode MS" w:cs="StarSymbol;Arial Unicode MS"/>
      <w:sz w:val="18"/>
      <w:szCs w:val="18"/>
    </w:rPr>
  </w:style>
  <w:style w:type="character" w:styleId="901">
    <w:name w:val="Подзаголовок Знак"/>
    <w:next w:val="901"/>
    <w:link w:val="644"/>
    <w:qFormat/>
    <w:rPr>
      <w:rFonts w:ascii="Times New Roman" w:hAnsi="Times New Roman" w:eastAsia="Lucida Sans Unicode" w:cs="Times New Roman"/>
      <w:i/>
      <w:iCs/>
      <w:sz w:val="28"/>
      <w:szCs w:val="28"/>
      <w:lang w:val="ru-RU"/>
    </w:rPr>
  </w:style>
  <w:style w:type="paragraph" w:styleId="902">
    <w:name w:val="Обычный (веб)"/>
    <w:basedOn w:val="644"/>
    <w:next w:val="902"/>
    <w:link w:val="644"/>
    <w:qFormat/>
    <w:pPr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903">
    <w:name w:val="Название1"/>
    <w:basedOn w:val="644"/>
    <w:next w:val="903"/>
    <w:link w:val="644"/>
    <w:qFormat/>
    <w:pPr>
      <w:spacing w:before="120" w:after="120" w:line="240" w:lineRule="auto"/>
      <w:widowControl w:val="off"/>
      <w:suppressLineNumbers/>
    </w:pPr>
    <w:rPr>
      <w:rFonts w:ascii="Times New Roman" w:hAnsi="Times New Roman" w:eastAsia="Lucida Sans Unicode" w:cs="Tahoma"/>
      <w:i/>
      <w:iCs/>
      <w:sz w:val="20"/>
      <w:szCs w:val="20"/>
      <w:lang w:eastAsia="zh-CN"/>
    </w:rPr>
  </w:style>
  <w:style w:type="paragraph" w:styleId="904">
    <w:name w:val="Подзаголовок"/>
    <w:basedOn w:val="781"/>
    <w:next w:val="666"/>
    <w:link w:val="905"/>
    <w:qFormat/>
    <w:pPr>
      <w:jc w:val="center"/>
      <w:keepNext w:val="0"/>
      <w:spacing w:before="0" w:after="0" w:line="240" w:lineRule="auto"/>
      <w:widowControl w:val="off"/>
    </w:pPr>
    <w:rPr>
      <w:rFonts w:ascii="Times New Roman" w:hAnsi="Times New Roman" w:eastAsia="Lucida Sans Unicode" w:cs="Times New Roman"/>
      <w:i/>
      <w:iCs/>
    </w:rPr>
  </w:style>
  <w:style w:type="character" w:styleId="905">
    <w:name w:val="Подзаголовок Знак1"/>
    <w:next w:val="905"/>
    <w:link w:val="904"/>
    <w:rPr>
      <w:rFonts w:ascii="Times New Roman" w:hAnsi="Times New Roman" w:eastAsia="Lucida Sans Unicode"/>
      <w:i/>
      <w:iCs/>
      <w:sz w:val="28"/>
      <w:szCs w:val="28"/>
      <w:lang w:eastAsia="zh-CN"/>
    </w:rPr>
  </w:style>
  <w:style w:type="paragraph" w:styleId="906">
    <w:name w:val="Таблицы (моноширинный)"/>
    <w:basedOn w:val="644"/>
    <w:next w:val="644"/>
    <w:link w:val="644"/>
    <w:qFormat/>
    <w:pPr>
      <w:jc w:val="both"/>
      <w:spacing w:after="0" w:line="240" w:lineRule="auto"/>
      <w:widowControl w:val="off"/>
    </w:pPr>
    <w:rPr>
      <w:rFonts w:ascii="Courier New" w:hAnsi="Courier New" w:cs="Courier New"/>
      <w:sz w:val="20"/>
      <w:szCs w:val="20"/>
      <w:lang w:eastAsia="zh-CN"/>
    </w:rPr>
  </w:style>
  <w:style w:type="paragraph" w:styleId="907">
    <w:name w:val="МаркТабл"/>
    <w:next w:val="907"/>
    <w:link w:val="644"/>
    <w:qFormat/>
    <w:pPr>
      <w:tabs>
        <w:tab w:val="left" w:pos="360" w:leader="none"/>
        <w:tab w:val="left" w:pos="680" w:leader="none"/>
      </w:tabs>
    </w:pPr>
    <w:rPr>
      <w:rFonts w:ascii="Times New Roman" w:hAnsi="Times New Roman" w:eastAsia="SimSun;宋体"/>
      <w:sz w:val="24"/>
      <w:lang w:val="ru-RU" w:eastAsia="zh-CN" w:bidi="ar-SA"/>
    </w:rPr>
  </w:style>
  <w:style w:type="paragraph" w:styleId="908">
    <w:name w:val="Нормальный (таблица)"/>
    <w:basedOn w:val="644"/>
    <w:next w:val="644"/>
    <w:link w:val="644"/>
    <w:qFormat/>
    <w:pPr>
      <w:jc w:val="both"/>
      <w:spacing w:after="0" w:line="240" w:lineRule="auto"/>
      <w:widowControl w:val="off"/>
    </w:pPr>
    <w:rPr>
      <w:rFonts w:ascii="Arial" w:hAnsi="Arial" w:cs="Arial"/>
      <w:sz w:val="26"/>
      <w:szCs w:val="26"/>
      <w:lang w:eastAsia="zh-CN"/>
    </w:rPr>
  </w:style>
  <w:style w:type="character" w:styleId="18736" w:default="1">
    <w:name w:val="Default Paragraph Font"/>
    <w:uiPriority w:val="1"/>
    <w:semiHidden/>
    <w:unhideWhenUsed/>
  </w:style>
  <w:style w:type="numbering" w:styleId="18737" w:default="1">
    <w:name w:val="No List"/>
    <w:uiPriority w:val="99"/>
    <w:semiHidden/>
    <w:unhideWhenUsed/>
  </w:style>
  <w:style w:type="table" w:styleId="1873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Администрация Петровского муниципального района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экономичесого развития</dc:creator>
  <cp:revision>3</cp:revision>
  <dcterms:created xsi:type="dcterms:W3CDTF">2024-07-24T13:44:00Z</dcterms:created>
  <dcterms:modified xsi:type="dcterms:W3CDTF">2024-07-25T11:57:00Z</dcterms:modified>
  <cp:version>917504</cp:version>
</cp:coreProperties>
</file>