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Р А С П О Р Я Ж Е Н И Е</w:t>
      </w:r>
      <w:r>
        <w:rPr>
          <w:rFonts w:eastAsia="Times New Roman"/>
          <w:b/>
          <w:bCs/>
          <w:sz w:val="32"/>
          <w:szCs w:val="32"/>
          <w:lang w:eastAsia="ru-RU"/>
        </w:rPr>
      </w:r>
    </w:p>
    <w:p>
      <w:pPr>
        <w:pStyle w:val="639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</w:r>
      <w:r>
        <w:rPr>
          <w:rFonts w:eastAsia="Times New Roman"/>
          <w:b/>
          <w:bCs/>
          <w:szCs w:val="28"/>
          <w:lang w:eastAsia="ru-RU"/>
        </w:rPr>
      </w:r>
    </w:p>
    <w:p>
      <w:pPr>
        <w:pStyle w:val="639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АДМИНИСТРАЦИИ ПЕТРОВСКОГО </w:t>
      </w:r>
      <w:r>
        <w:rPr>
          <w:sz w:val="24"/>
          <w:szCs w:val="24"/>
        </w:rPr>
        <w:t xml:space="preserve">МУНИЦИПАЛЬНОГО</w:t>
      </w:r>
      <w:r>
        <w:rPr>
          <w:rFonts w:eastAsia="Times New Roman"/>
          <w:bCs/>
          <w:sz w:val="24"/>
          <w:szCs w:val="24"/>
          <w:lang w:eastAsia="ru-RU"/>
        </w:rPr>
        <w:t xml:space="preserve"> ОКРУГА</w:t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pStyle w:val="639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СТАВРОПОЛЬСКОГО КРАЯ</w:t>
      </w:r>
      <w:r>
        <w:rPr>
          <w:rFonts w:eastAsia="Times New Roman"/>
          <w:bCs/>
          <w:sz w:val="24"/>
          <w:szCs w:val="24"/>
          <w:lang w:eastAsia="ru-RU"/>
        </w:rPr>
      </w:r>
    </w:p>
    <w:p>
      <w:pPr>
        <w:pStyle w:val="639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</w:r>
      <w:r>
        <w:rPr>
          <w:rFonts w:eastAsia="Times New Roman"/>
          <w:bCs/>
          <w:szCs w:val="28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39"/>
              <w:ind w:left="-108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22 июля 2024 г.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39"/>
              <w:jc w:val="righ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№ 354-р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661"/>
        <w:ind w:right="0"/>
        <w:jc w:val="center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39"/>
        <w:spacing w:line="240" w:lineRule="exact"/>
        <w:rPr>
          <w:szCs w:val="28"/>
        </w:rPr>
      </w:pPr>
      <w:r>
        <w:rPr>
          <w:szCs w:val="28"/>
        </w:rPr>
        <w:t xml:space="preserve">О проведении открытого конкурса на право </w:t>
      </w:r>
      <w:r>
        <w:rPr>
          <w:szCs w:val="28"/>
        </w:rPr>
        <w:t xml:space="preserve">получения свидетельств</w:t>
      </w:r>
      <w:r>
        <w:rPr>
          <w:szCs w:val="28"/>
        </w:rPr>
        <w:t xml:space="preserve"> об</w:t>
      </w:r>
      <w:r>
        <w:rPr>
          <w:szCs w:val="28"/>
        </w:rPr>
        <w:t xml:space="preserve"> осуществлении</w:t>
      </w:r>
      <w:r>
        <w:rPr>
          <w:szCs w:val="28"/>
        </w:rPr>
        <w:t xml:space="preserve"> перевозок по муниципальным маршрутам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  <w:t xml:space="preserve"> Ставропольского края</w:t>
      </w:r>
      <w:r>
        <w:rPr>
          <w:szCs w:val="28"/>
        </w:rPr>
      </w:r>
    </w:p>
    <w:p>
      <w:pPr>
        <w:pStyle w:val="63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shd w:val="clear" w:color="auto" w:fill="ffffff"/>
        <w:rPr>
          <w:szCs w:val="28"/>
        </w:rPr>
      </w:pPr>
      <w:r>
        <w:rPr>
          <w:szCs w:val="28"/>
        </w:rPr>
        <w:t xml:space="preserve">В соответствии</w:t>
      </w:r>
      <w:r>
        <w:rPr>
          <w:szCs w:val="28"/>
        </w:rPr>
        <w:t xml:space="preserve"> с Федеральным </w:t>
      </w:r>
      <w:r>
        <w:rPr>
          <w:szCs w:val="28"/>
        </w:rPr>
        <w:fldChar w:fldCharType="begin"/>
      </w:r>
      <w:r>
        <w:rPr>
          <w:szCs w:val="28"/>
        </w:rPr>
        <w:instrText xml:space="preserve">HYPERLINK "consultantplus://offline/ref=CFEDDC905E1A618FFC67F220FEDF0BA527E5DADA9C5D4EECEC758691021EB67FBE00B49BF271A82F7BwAK"</w:instrText>
      </w:r>
      <w:r>
        <w:rPr>
          <w:szCs w:val="28"/>
        </w:rPr>
        <w:fldChar w:fldCharType="separate"/>
      </w:r>
      <w:r>
        <w:rPr>
          <w:szCs w:val="28"/>
        </w:rPr>
        <w:t xml:space="preserve">законом</w:t>
      </w:r>
      <w:r>
        <w:rPr>
          <w:szCs w:val="28"/>
        </w:rPr>
        <w:fldChar w:fldCharType="end"/>
      </w:r>
      <w:r>
        <w:rPr>
          <w:szCs w:val="28"/>
        </w:rPr>
        <w:t xml:space="preserve"> от </w:t>
      </w:r>
      <w:r>
        <w:rPr>
          <w:szCs w:val="28"/>
        </w:rPr>
        <w:t xml:space="preserve">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Положением</w:t>
      </w:r>
      <w:r>
        <w:rPr>
          <w:bCs/>
          <w:szCs w:val="28"/>
        </w:rPr>
        <w:t xml:space="preserve"> о проведении открытого конкурса на право </w:t>
      </w:r>
      <w:r>
        <w:rPr>
          <w:bCs/>
          <w:szCs w:val="28"/>
        </w:rPr>
        <w:t xml:space="preserve">получения свидетельств</w:t>
      </w:r>
      <w:r>
        <w:rPr>
          <w:bCs/>
          <w:szCs w:val="28"/>
        </w:rPr>
        <w:t xml:space="preserve"> об осуществлении перевозок по одному или нескольким муниципальным маршрутам регулярных перевозок по нерегулируемым тарифам на территории </w:t>
      </w:r>
      <w:r>
        <w:rPr>
          <w:szCs w:val="28"/>
        </w:rPr>
        <w:t xml:space="preserve">Петровского </w:t>
      </w:r>
      <w:r>
        <w:rPr>
          <w:szCs w:val="28"/>
        </w:rPr>
        <w:t xml:space="preserve">городского</w:t>
      </w:r>
      <w:r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, утверждённым постановлением администрации Петровского </w:t>
      </w:r>
      <w:r>
        <w:rPr>
          <w:szCs w:val="28"/>
        </w:rPr>
        <w:t xml:space="preserve">городского округа </w:t>
      </w:r>
      <w:r>
        <w:rPr>
          <w:szCs w:val="28"/>
        </w:rPr>
        <w:t xml:space="preserve">Ставропольского края от </w:t>
      </w:r>
      <w:r>
        <w:rPr>
          <w:szCs w:val="28"/>
        </w:rPr>
        <w:t xml:space="preserve">08 мая 2019</w:t>
      </w:r>
      <w:r>
        <w:rPr>
          <w:szCs w:val="28"/>
        </w:rPr>
        <w:t xml:space="preserve"> г.</w:t>
      </w:r>
      <w:r>
        <w:rPr>
          <w:szCs w:val="28"/>
        </w:rPr>
        <w:t xml:space="preserve"> № </w:t>
      </w:r>
      <w:r>
        <w:rPr>
          <w:szCs w:val="28"/>
        </w:rPr>
        <w:t xml:space="preserve">1042</w:t>
      </w:r>
      <w:r>
        <w:rPr>
          <w:szCs w:val="28"/>
        </w:rPr>
      </w:r>
      <w:r>
        <w:rPr>
          <w:szCs w:val="28"/>
        </w:rPr>
      </w:r>
    </w:p>
    <w:p>
      <w:pPr>
        <w:pStyle w:val="639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1. Организовать и провести открытый конкурс </w:t>
      </w:r>
      <w:r>
        <w:rPr>
          <w:szCs w:val="28"/>
        </w:rPr>
        <w:t xml:space="preserve">на право получения свидетельств </w:t>
      </w:r>
      <w:r>
        <w:rPr>
          <w:szCs w:val="28"/>
        </w:rPr>
        <w:t xml:space="preserve">об </w:t>
      </w:r>
      <w:r>
        <w:rPr>
          <w:szCs w:val="28"/>
        </w:rPr>
        <w:t xml:space="preserve">осуществлении перевозок по</w:t>
      </w:r>
      <w:r>
        <w:rPr>
          <w:szCs w:val="28"/>
        </w:rPr>
        <w:t xml:space="preserve"> муниципальным маршрутам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  <w:r>
        <w:rPr>
          <w:szCs w:val="28"/>
        </w:rPr>
        <w:t xml:space="preserve">Ставропольского края (далее – конкурс). </w:t>
      </w:r>
      <w:r>
        <w:rPr>
          <w:szCs w:val="28"/>
        </w:rPr>
      </w:r>
    </w:p>
    <w:p>
      <w:pPr>
        <w:pStyle w:val="639"/>
        <w:ind w:firstLine="709"/>
        <w:shd w:val="clear" w:color="auto" w:fill="ffff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2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прилагаемые: </w:t>
      </w:r>
      <w:r>
        <w:rPr>
          <w:sz w:val="28"/>
          <w:szCs w:val="28"/>
        </w:rPr>
      </w:r>
    </w:p>
    <w:p>
      <w:pPr>
        <w:pStyle w:val="653"/>
        <w:ind w:right="0"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Извещение о проведении открытого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право получения свидетельств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осуществлении перевозок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 по нерегулируемым тарифам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извещение о проведении конкурса)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Конкурсную документацию о проведении открытого конкурса </w:t>
      </w:r>
      <w:r>
        <w:rPr>
          <w:sz w:val="28"/>
          <w:szCs w:val="28"/>
        </w:rPr>
        <w:t xml:space="preserve">на право получения свидетельств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осуществлении перевозок по</w:t>
      </w:r>
      <w:r>
        <w:rPr>
          <w:sz w:val="28"/>
          <w:szCs w:val="28"/>
        </w:rPr>
        <w:t xml:space="preserve"> муниципальным маршрутам регулярных перевозок по нерегулируемым тарифам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(далее – конкурсная документация)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Предметом открытог</w:t>
      </w:r>
      <w:r>
        <w:rPr>
          <w:sz w:val="28"/>
          <w:szCs w:val="28"/>
        </w:rPr>
        <w:t xml:space="preserve">о конкурса является: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Лот № 1 </w:t>
      </w:r>
      <w:r>
        <w:rPr>
          <w:szCs w:val="28"/>
        </w:rPr>
        <w:t xml:space="preserve">–</w:t>
      </w:r>
      <w:r>
        <w:rPr>
          <w:szCs w:val="28"/>
        </w:rPr>
        <w:t xml:space="preserve"> </w:t>
      </w:r>
      <w:r>
        <w:rPr>
          <w:szCs w:val="28"/>
        </w:rPr>
        <w:t xml:space="preserve">на </w:t>
      </w:r>
      <w:r>
        <w:rPr>
          <w:szCs w:val="28"/>
        </w:rPr>
        <w:t xml:space="preserve">право получения свидетельства об ос</w:t>
      </w:r>
      <w:r>
        <w:rPr>
          <w:szCs w:val="28"/>
        </w:rPr>
        <w:t xml:space="preserve">у</w:t>
      </w:r>
      <w:r>
        <w:rPr>
          <w:szCs w:val="28"/>
        </w:rPr>
        <w:t xml:space="preserve">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</w:t>
      </w:r>
      <w:r>
        <w:rPr>
          <w:szCs w:val="28"/>
        </w:rPr>
        <w:t xml:space="preserve">к</w:t>
      </w:r>
      <w:r>
        <w:rPr>
          <w:szCs w:val="28"/>
        </w:rPr>
        <w:t xml:space="preserve">руга Ставропольского края № 101 «г. Светлоград – с. Мартыновка».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Лот № 2</w:t>
      </w:r>
      <w:r>
        <w:rPr>
          <w:szCs w:val="28"/>
        </w:rPr>
        <w:t xml:space="preserve"> – </w:t>
      </w:r>
      <w:r>
        <w:rPr>
          <w:szCs w:val="28"/>
        </w:rPr>
        <w:t xml:space="preserve">на право получения свидетельства об осуществлении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№ 25</w:t>
      </w:r>
      <w:r>
        <w:rPr>
          <w:szCs w:val="28"/>
        </w:rPr>
        <w:t xml:space="preserve"> «</w:t>
      </w:r>
      <w:r>
        <w:rPr>
          <w:rFonts w:eastAsia="Times New Roman"/>
          <w:szCs w:val="28"/>
          <w:lang w:eastAsia="ru-RU"/>
        </w:rPr>
        <w:t xml:space="preserve">Автовокзал – Автос</w:t>
      </w:r>
      <w:r>
        <w:rPr>
          <w:szCs w:val="28"/>
        </w:rPr>
        <w:t xml:space="preserve">танция - </w:t>
      </w:r>
      <w:r>
        <w:rPr>
          <w:szCs w:val="28"/>
        </w:rPr>
        <w:t xml:space="preserve">                 </w:t>
      </w:r>
      <w:r>
        <w:rPr>
          <w:rFonts w:eastAsia="Times New Roman"/>
          <w:szCs w:val="28"/>
          <w:lang w:eastAsia="ru-RU"/>
        </w:rPr>
        <w:t xml:space="preserve">ул. Спортивная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-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Автостанция</w:t>
      </w:r>
      <w:r>
        <w:rPr>
          <w:szCs w:val="28"/>
        </w:rPr>
        <w:t xml:space="preserve">».</w:t>
      </w:r>
      <w:r>
        <w:rPr>
          <w:szCs w:val="28"/>
        </w:rPr>
        <w:t xml:space="preserve">          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rPr>
          <w:sz w:val="16"/>
          <w:szCs w:val="16"/>
        </w:rPr>
      </w:pPr>
      <w:r>
        <w:rPr>
          <w:szCs w:val="28"/>
        </w:rPr>
        <w:t xml:space="preserve">Лот № </w:t>
      </w:r>
      <w:r>
        <w:rPr>
          <w:szCs w:val="28"/>
        </w:rPr>
        <w:t xml:space="preserve">3</w:t>
      </w:r>
      <w:r>
        <w:rPr>
          <w:szCs w:val="28"/>
        </w:rPr>
        <w:t xml:space="preserve"> - на право получения свидетельства об осуществлении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№ 14</w:t>
      </w:r>
      <w:r>
        <w:rPr>
          <w:szCs w:val="28"/>
        </w:rPr>
        <w:t xml:space="preserve"> «</w:t>
      </w:r>
      <w:r>
        <w:rPr>
          <w:szCs w:val="28"/>
        </w:rPr>
        <w:t xml:space="preserve">Военный горо</w:t>
      </w:r>
      <w:r>
        <w:rPr>
          <w:szCs w:val="28"/>
        </w:rPr>
        <w:t xml:space="preserve">док – Автостанция – Горка (С</w:t>
      </w:r>
      <w:r>
        <w:rPr>
          <w:szCs w:val="28"/>
        </w:rPr>
        <w:t xml:space="preserve">\х колледж)– Автостанция-Военный городок</w:t>
      </w:r>
      <w:r>
        <w:rPr>
          <w:szCs w:val="28"/>
        </w:rPr>
        <w:t xml:space="preserve">».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9"/>
        <w:ind w:firstLine="709"/>
        <w:rPr>
          <w:sz w:val="16"/>
          <w:szCs w:val="16"/>
        </w:rPr>
      </w:pPr>
      <w:r>
        <w:rPr>
          <w:szCs w:val="28"/>
        </w:rPr>
        <w:t xml:space="preserve">Лот № </w:t>
      </w:r>
      <w:r>
        <w:rPr>
          <w:szCs w:val="28"/>
        </w:rPr>
        <w:t xml:space="preserve">4</w:t>
      </w:r>
      <w:r>
        <w:rPr>
          <w:szCs w:val="28"/>
        </w:rPr>
        <w:t xml:space="preserve"> - на право получения свидетельства об осуществлении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№ 6</w:t>
      </w:r>
      <w:r>
        <w:rPr>
          <w:szCs w:val="28"/>
        </w:rPr>
        <w:t xml:space="preserve"> «</w:t>
      </w:r>
      <w:r>
        <w:rPr>
          <w:szCs w:val="28"/>
        </w:rPr>
        <w:t xml:space="preserve">Автостанция – </w:t>
      </w:r>
      <w:r>
        <w:rPr>
          <w:szCs w:val="28"/>
        </w:rPr>
        <w:t xml:space="preserve">ул. </w:t>
      </w:r>
      <w:r>
        <w:rPr>
          <w:szCs w:val="28"/>
        </w:rPr>
        <w:t xml:space="preserve">Тутиновая</w:t>
      </w:r>
      <w:r>
        <w:rPr>
          <w:szCs w:val="28"/>
        </w:rPr>
        <w:t xml:space="preserve">».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Лот № </w:t>
      </w:r>
      <w:r>
        <w:rPr>
          <w:szCs w:val="28"/>
        </w:rPr>
        <w:t xml:space="preserve">5</w:t>
      </w:r>
      <w:r>
        <w:rPr>
          <w:szCs w:val="28"/>
        </w:rPr>
        <w:t xml:space="preserve"> - на право получения свидетельства об осуществл</w:t>
      </w:r>
      <w:r>
        <w:rPr>
          <w:szCs w:val="28"/>
        </w:rPr>
        <w:t xml:space="preserve">ении перевозок по муниципальным</w:t>
      </w:r>
      <w:r>
        <w:rPr>
          <w:szCs w:val="28"/>
        </w:rPr>
        <w:t xml:space="preserve"> маршр</w:t>
      </w:r>
      <w:r>
        <w:rPr>
          <w:szCs w:val="28"/>
        </w:rPr>
        <w:t xml:space="preserve">у</w:t>
      </w:r>
      <w:r>
        <w:rPr>
          <w:szCs w:val="28"/>
        </w:rPr>
        <w:t xml:space="preserve">там</w:t>
      </w:r>
      <w:r>
        <w:rPr>
          <w:szCs w:val="28"/>
        </w:rPr>
        <w:t xml:space="preserve">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№ 1</w:t>
      </w:r>
      <w:r>
        <w:rPr>
          <w:szCs w:val="28"/>
        </w:rPr>
        <w:t xml:space="preserve"> «</w:t>
      </w:r>
      <w:r>
        <w:rPr>
          <w:szCs w:val="28"/>
        </w:rPr>
        <w:t xml:space="preserve">Автостанция – </w:t>
      </w:r>
      <w:r>
        <w:rPr>
          <w:szCs w:val="28"/>
        </w:rPr>
        <w:t xml:space="preserve">Долгое</w:t>
      </w:r>
      <w:r>
        <w:rPr>
          <w:szCs w:val="28"/>
        </w:rPr>
        <w:t xml:space="preserve">»;</w:t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№ 2</w:t>
      </w:r>
      <w:r>
        <w:rPr>
          <w:szCs w:val="28"/>
        </w:rPr>
        <w:t xml:space="preserve"> «</w:t>
      </w:r>
      <w:r>
        <w:rPr>
          <w:szCs w:val="28"/>
        </w:rPr>
        <w:t xml:space="preserve">Автостанция – </w:t>
      </w:r>
      <w:r>
        <w:rPr>
          <w:szCs w:val="28"/>
        </w:rPr>
        <w:t xml:space="preserve">Кисличее</w:t>
      </w:r>
      <w:r>
        <w:rPr>
          <w:szCs w:val="28"/>
        </w:rPr>
        <w:t xml:space="preserve">»;</w:t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№ 3</w:t>
      </w:r>
      <w:r>
        <w:rPr>
          <w:szCs w:val="28"/>
        </w:rPr>
        <w:t xml:space="preserve"> «</w:t>
      </w:r>
      <w:r>
        <w:rPr>
          <w:szCs w:val="28"/>
        </w:rPr>
        <w:t xml:space="preserve">Автостанция – </w:t>
      </w:r>
      <w:r>
        <w:rPr>
          <w:szCs w:val="28"/>
        </w:rPr>
        <w:t xml:space="preserve">х. Соленое Озеро</w:t>
      </w:r>
      <w:r>
        <w:rPr>
          <w:szCs w:val="28"/>
        </w:rPr>
        <w:t xml:space="preserve">»; </w:t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№ 7</w:t>
      </w:r>
      <w:r>
        <w:rPr>
          <w:szCs w:val="28"/>
        </w:rPr>
        <w:t xml:space="preserve"> «</w:t>
      </w:r>
      <w:r>
        <w:rPr>
          <w:szCs w:val="28"/>
        </w:rPr>
        <w:t xml:space="preserve">Ж/д городок - </w:t>
      </w:r>
      <w:r>
        <w:rPr>
          <w:szCs w:val="28"/>
        </w:rPr>
        <w:t xml:space="preserve">Автостанция – </w:t>
      </w:r>
      <w:r>
        <w:rPr>
          <w:szCs w:val="28"/>
        </w:rPr>
        <w:t xml:space="preserve">Райбольница</w:t>
      </w:r>
      <w:r>
        <w:rPr>
          <w:szCs w:val="28"/>
        </w:rPr>
        <w:t xml:space="preserve">»; </w:t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№ 11</w:t>
      </w:r>
      <w:r>
        <w:rPr>
          <w:szCs w:val="28"/>
        </w:rPr>
        <w:t xml:space="preserve"> «</w:t>
      </w:r>
      <w:r>
        <w:rPr>
          <w:szCs w:val="28"/>
        </w:rPr>
        <w:t xml:space="preserve">Высотная - </w:t>
      </w:r>
      <w:r>
        <w:rPr>
          <w:szCs w:val="28"/>
        </w:rPr>
        <w:t xml:space="preserve">Автостанция – </w:t>
      </w:r>
      <w:r>
        <w:rPr>
          <w:szCs w:val="28"/>
        </w:rPr>
        <w:t xml:space="preserve">Райбольница</w:t>
      </w:r>
      <w:r>
        <w:rPr>
          <w:szCs w:val="28"/>
        </w:rPr>
        <w:t xml:space="preserve">»; </w:t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№ 16</w:t>
      </w:r>
      <w:r>
        <w:rPr>
          <w:szCs w:val="28"/>
        </w:rPr>
        <w:t xml:space="preserve"> «</w:t>
      </w:r>
      <w:r>
        <w:rPr>
          <w:szCs w:val="28"/>
        </w:rPr>
        <w:t xml:space="preserve">Автостанция – </w:t>
      </w:r>
      <w:r>
        <w:rPr>
          <w:szCs w:val="28"/>
        </w:rPr>
        <w:t xml:space="preserve">ул. </w:t>
      </w:r>
      <w:r>
        <w:rPr>
          <w:szCs w:val="28"/>
        </w:rPr>
        <w:t xml:space="preserve">Тутиновая</w:t>
      </w:r>
      <w:r>
        <w:rPr>
          <w:szCs w:val="28"/>
        </w:rPr>
        <w:t xml:space="preserve"> – ул. Коминтерна – ул. Крайняя – Райбольница - Автостанция</w:t>
      </w:r>
      <w:r>
        <w:rPr>
          <w:szCs w:val="28"/>
        </w:rPr>
        <w:t xml:space="preserve">»; </w:t>
      </w:r>
      <w:r>
        <w:rPr>
          <w:szCs w:val="28"/>
        </w:rPr>
      </w:r>
    </w:p>
    <w:p>
      <w:pPr>
        <w:pStyle w:val="639"/>
        <w:ind w:firstLine="709"/>
        <w:rPr>
          <w:sz w:val="16"/>
          <w:szCs w:val="16"/>
        </w:rPr>
      </w:pPr>
      <w:r>
        <w:rPr>
          <w:szCs w:val="28"/>
        </w:rPr>
        <w:t xml:space="preserve">№ 22</w:t>
      </w:r>
      <w:r>
        <w:rPr>
          <w:szCs w:val="28"/>
        </w:rPr>
        <w:t xml:space="preserve"> «</w:t>
      </w:r>
      <w:r>
        <w:rPr>
          <w:szCs w:val="28"/>
        </w:rPr>
        <w:t xml:space="preserve">Автостанция – </w:t>
      </w:r>
      <w:r>
        <w:rPr>
          <w:szCs w:val="28"/>
        </w:rPr>
        <w:t xml:space="preserve">Черемушки – Победа – ул. Крайняя – Кисличее – Горка – </w:t>
      </w:r>
      <w:r>
        <w:rPr>
          <w:szCs w:val="28"/>
        </w:rPr>
        <w:t xml:space="preserve">(ул. Урожайная – С</w:t>
      </w:r>
      <w:r>
        <w:rPr>
          <w:szCs w:val="28"/>
        </w:rPr>
        <w:t xml:space="preserve">/х Колледж</w:t>
      </w:r>
      <w:r>
        <w:rPr>
          <w:szCs w:val="28"/>
        </w:rPr>
        <w:t xml:space="preserve">)</w:t>
      </w:r>
      <w:r>
        <w:rPr>
          <w:szCs w:val="28"/>
        </w:rPr>
        <w:t xml:space="preserve"> - Автостанция</w:t>
      </w:r>
      <w:r>
        <w:rPr>
          <w:szCs w:val="28"/>
        </w:rPr>
        <w:t xml:space="preserve">».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39"/>
        <w:ind w:firstLine="709"/>
        <w:rPr>
          <w:sz w:val="16"/>
          <w:szCs w:val="16"/>
        </w:rPr>
      </w:pPr>
      <w:r>
        <w:rPr>
          <w:szCs w:val="28"/>
        </w:rPr>
        <w:t xml:space="preserve">Лот № </w:t>
      </w:r>
      <w:r>
        <w:rPr>
          <w:szCs w:val="28"/>
        </w:rPr>
        <w:t xml:space="preserve">6</w:t>
      </w:r>
      <w:r>
        <w:rPr>
          <w:szCs w:val="28"/>
        </w:rPr>
        <w:t xml:space="preserve"> - на право получения свидетельства об осуществлении перевозок по муниципальному маршр</w:t>
      </w:r>
      <w:r>
        <w:rPr>
          <w:szCs w:val="28"/>
        </w:rPr>
        <w:t xml:space="preserve">у</w:t>
      </w:r>
      <w:r>
        <w:rPr>
          <w:szCs w:val="28"/>
        </w:rPr>
        <w:t xml:space="preserve">ту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</w:t>
      </w:r>
      <w:r>
        <w:rPr>
          <w:szCs w:val="28"/>
        </w:rPr>
        <w:t xml:space="preserve">№ 15</w:t>
      </w:r>
      <w:r>
        <w:rPr>
          <w:szCs w:val="28"/>
        </w:rPr>
        <w:t xml:space="preserve"> «</w:t>
      </w:r>
      <w:r>
        <w:rPr>
          <w:szCs w:val="28"/>
        </w:rPr>
        <w:t xml:space="preserve">Автостанция – </w:t>
      </w:r>
      <w:r>
        <w:rPr>
          <w:szCs w:val="28"/>
        </w:rPr>
        <w:t xml:space="preserve">Бузиновое</w:t>
      </w:r>
      <w:r>
        <w:rPr>
          <w:szCs w:val="28"/>
        </w:rPr>
        <w:t xml:space="preserve">».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53"/>
        <w:ind w:left="-108" w:right="0" w:firstLine="709"/>
        <w:jc w:val="both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муниципального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разместить на официальном сайте администрации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в информационно-телекоммуникационной сети «Интернет» извещение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конкурса</w:t>
      </w:r>
      <w:r>
        <w:rPr>
          <w:sz w:val="28"/>
          <w:szCs w:val="28"/>
        </w:rPr>
        <w:t xml:space="preserve">, конкурсную документацию, разъяснения п</w:t>
      </w:r>
      <w:r>
        <w:rPr>
          <w:sz w:val="28"/>
          <w:szCs w:val="28"/>
        </w:rPr>
        <w:t xml:space="preserve">оложений конкурсной документации, протокол вскрытия конвертов с заявками, протокол рассмотрения заявок на участие в открытом конкурсе, протокол оценки заявок на участие в открытом конкурсе, информацию о результатах открытого конкурса в установленные сроки.</w:t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выполнением настоящего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Бабыкина А.И.</w:t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6</w:t>
      </w:r>
      <w:r>
        <w:rPr>
          <w:szCs w:val="28"/>
        </w:rPr>
        <w:t xml:space="preserve">. Настоящее распоряжение вступает в силу со дня его подписания.</w:t>
      </w:r>
      <w:r>
        <w:rPr>
          <w:szCs w:val="28"/>
        </w:rPr>
      </w:r>
    </w:p>
    <w:p>
      <w:pPr>
        <w:pStyle w:val="653"/>
        <w:ind w:right="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Н.В.Конкина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3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jc w:val="both"/>
        <w:spacing w:line="240" w:lineRule="exact"/>
        <w:rPr>
          <w:rFonts w:eastAsia="Arial Unicode MS"/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распоряжения </w:t>
      </w:r>
      <w:r>
        <w:rPr>
          <w:rFonts w:eastAsia="Arial Unicode MS"/>
          <w:color w:val="ffffff"/>
          <w:sz w:val="28"/>
          <w:szCs w:val="28"/>
        </w:rPr>
        <w:t xml:space="preserve">вносит </w:t>
      </w:r>
      <w:r>
        <w:rPr>
          <w:rFonts w:eastAsia="Arial Unicode MS"/>
          <w:color w:val="ffffff"/>
          <w:sz w:val="28"/>
          <w:szCs w:val="28"/>
        </w:rPr>
        <w:t xml:space="preserve">первый </w:t>
      </w:r>
      <w:r>
        <w:rPr>
          <w:rFonts w:eastAsia="Arial Unicode MS"/>
          <w:color w:val="ffffff"/>
          <w:sz w:val="28"/>
          <w:szCs w:val="28"/>
        </w:rPr>
        <w:t xml:space="preserve">заместитель главы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</w:t>
      </w:r>
      <w:r>
        <w:rPr>
          <w:rFonts w:eastAsia="Arial Unicode MS"/>
          <w:color w:val="ffffff"/>
          <w:sz w:val="28"/>
          <w:szCs w:val="28"/>
        </w:rPr>
        <w:t xml:space="preserve">Ставропольского края</w:t>
      </w:r>
      <w:r>
        <w:rPr>
          <w:rFonts w:eastAsia="Arial Unicode MS"/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 А.И.Бабыкин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Визируют: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Заместитель главы администрации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                            </w:t>
      </w:r>
      <w:r>
        <w:rPr>
          <w:color w:val="ffffff"/>
          <w:sz w:val="28"/>
          <w:szCs w:val="28"/>
        </w:rPr>
        <w:t xml:space="preserve">    </w:t>
      </w:r>
      <w:r>
        <w:rPr>
          <w:color w:val="ffffff"/>
          <w:sz w:val="28"/>
          <w:szCs w:val="28"/>
        </w:rPr>
        <w:t xml:space="preserve">                                         </w:t>
      </w:r>
      <w:r>
        <w:rPr>
          <w:color w:val="ffffff"/>
          <w:sz w:val="28"/>
          <w:szCs w:val="28"/>
        </w:rPr>
        <w:t xml:space="preserve">Е.И.Сергеева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правового отдела администрации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</w:t>
      </w:r>
      <w:r>
        <w:rPr>
          <w:color w:val="ffffff"/>
          <w:sz w:val="28"/>
          <w:szCs w:val="28"/>
        </w:rPr>
        <w:t xml:space="preserve">я</w:t>
        <w:tab/>
        <w:tab/>
        <w:tab/>
        <w:tab/>
        <w:tab/>
        <w:t xml:space="preserve">                        </w:t>
      </w:r>
      <w:r>
        <w:rPr>
          <w:color w:val="ffffff"/>
          <w:sz w:val="28"/>
          <w:szCs w:val="28"/>
        </w:rPr>
        <w:t xml:space="preserve">    О.А.Нехаенко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Начальник отдела по организационно -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кадровым вопросам и профилактике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коррупционных правонарушений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администрации Петровского 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округа 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</w:t>
      </w:r>
      <w:r>
        <w:rPr>
          <w:color w:val="ffffff"/>
          <w:sz w:val="28"/>
          <w:szCs w:val="28"/>
        </w:rPr>
        <w:t xml:space="preserve">          </w:t>
      </w:r>
      <w:r>
        <w:rPr>
          <w:color w:val="ffffff"/>
          <w:sz w:val="28"/>
          <w:szCs w:val="28"/>
        </w:rPr>
        <w:t xml:space="preserve">  С.Н.Кулькина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распоряжения подготовлен </w:t>
      </w:r>
      <w:r>
        <w:rPr>
          <w:color w:val="ffffff"/>
          <w:sz w:val="28"/>
          <w:szCs w:val="28"/>
        </w:rPr>
        <w:t xml:space="preserve">управлением муниципального хозяйства</w:t>
      </w:r>
      <w:r>
        <w:rPr>
          <w:color w:val="ffffff"/>
          <w:sz w:val="28"/>
          <w:szCs w:val="28"/>
        </w:rPr>
        <w:t xml:space="preserve"> администрации Петровского </w:t>
      </w:r>
      <w:r>
        <w:rPr>
          <w:color w:val="ffffff"/>
          <w:sz w:val="28"/>
          <w:szCs w:val="28"/>
        </w:rPr>
        <w:t xml:space="preserve">муниципального</w:t>
      </w:r>
      <w:r>
        <w:rPr>
          <w:color w:val="ffffff"/>
          <w:sz w:val="28"/>
          <w:szCs w:val="28"/>
        </w:rPr>
        <w:t xml:space="preserve"> округа </w:t>
      </w:r>
      <w:r>
        <w:rPr>
          <w:color w:val="ffffff"/>
          <w:sz w:val="28"/>
          <w:szCs w:val="28"/>
        </w:rPr>
        <w:t xml:space="preserve">Ставропольского края                                            </w:t>
      </w:r>
      <w:r>
        <w:rPr>
          <w:color w:val="ffffff"/>
          <w:sz w:val="28"/>
          <w:szCs w:val="28"/>
        </w:rPr>
      </w:r>
    </w:p>
    <w:p>
      <w:pPr>
        <w:pStyle w:val="663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ab/>
        <w:tab/>
        <w:tab/>
        <w:tab/>
        <w:tab/>
        <w:t xml:space="preserve"> </w:t>
      </w:r>
      <w:r>
        <w:rPr>
          <w:color w:val="ffffff"/>
          <w:sz w:val="28"/>
          <w:szCs w:val="28"/>
        </w:rPr>
        <w:t xml:space="preserve">                             </w:t>
      </w:r>
      <w:r>
        <w:rPr>
          <w:color w:val="ffffff"/>
          <w:sz w:val="28"/>
          <w:szCs w:val="28"/>
        </w:rPr>
        <w:t xml:space="preserve">             </w:t>
      </w:r>
      <w:r>
        <w:rPr>
          <w:color w:val="ffffff"/>
          <w:sz w:val="28"/>
          <w:szCs w:val="28"/>
        </w:rPr>
        <w:t xml:space="preserve">   </w:t>
      </w:r>
      <w:r>
        <w:rPr>
          <w:color w:val="ffffff"/>
          <w:sz w:val="28"/>
          <w:szCs w:val="28"/>
        </w:rPr>
        <w:t xml:space="preserve">          </w:t>
      </w:r>
      <w:r>
        <w:rPr>
          <w:color w:val="ffffff"/>
          <w:sz w:val="28"/>
          <w:szCs w:val="28"/>
        </w:rPr>
        <w:t xml:space="preserve">     А.А.Брянцев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left="-1418"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2"/>
        <w:gridCol w:w="478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39"/>
              <w:ind w:firstLine="709"/>
              <w:jc w:val="left"/>
              <w:spacing w:after="120" w:line="240" w:lineRule="exact"/>
              <w:widowControl w:val="off"/>
              <w:tabs>
                <w:tab w:val="left" w:pos="8189" w:leader="none"/>
              </w:tabs>
              <w:rPr>
                <w:rFonts w:eastAsia="Times New Roman"/>
                <w:b/>
                <w:cap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/>
                <w:caps/>
                <w:color w:val="000000"/>
                <w:szCs w:val="28"/>
                <w:lang w:eastAsia="ru-RU"/>
              </w:rPr>
            </w:r>
            <w:r>
              <w:rPr>
                <w:rFonts w:eastAsia="Times New Roman"/>
                <w:b/>
                <w:caps/>
                <w:color w:val="000000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keepLines/>
              <w:keepNext/>
              <w:spacing w:line="240" w:lineRule="exact"/>
              <w:rPr>
                <w:color w:val="000000"/>
                <w:szCs w:val="28"/>
              </w:rPr>
              <w:suppressLineNumbers/>
            </w:pPr>
            <w:r>
              <w:rPr>
                <w:color w:val="000000"/>
                <w:szCs w:val="28"/>
              </w:rPr>
              <w:t xml:space="preserve">Утверждено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639"/>
              <w:jc w:val="center"/>
              <w:keepLines/>
              <w:keepNext/>
              <w:spacing w:line="240" w:lineRule="exact"/>
              <w:rPr>
                <w:color w:val="000000"/>
                <w:szCs w:val="28"/>
              </w:rPr>
              <w:suppressLineNumbers/>
            </w:pPr>
            <w:r>
              <w:rPr>
                <w:color w:val="000000"/>
                <w:szCs w:val="28"/>
              </w:rPr>
              <w:t xml:space="preserve">распоряжением администрации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color w:val="000000"/>
                <w:szCs w:val="28"/>
              </w:rPr>
              <w:t xml:space="preserve"> округа  Ставропольского края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639"/>
              <w:jc w:val="center"/>
              <w:keepLines/>
              <w:keepNext/>
              <w:spacing w:line="240" w:lineRule="exact"/>
              <w:rPr>
                <w:color w:val="000000"/>
                <w:szCs w:val="28"/>
              </w:rPr>
              <w:suppressLineNumbers/>
            </w:pPr>
            <w:r>
              <w:rPr>
                <w:color w:val="000000"/>
                <w:szCs w:val="28"/>
              </w:rPr>
              <w:t xml:space="preserve">от 22 июля 2024 г. № 354-р</w: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</w:r>
          </w:p>
          <w:p>
            <w:pPr>
              <w:pStyle w:val="639"/>
              <w:jc w:val="left"/>
              <w:keepLines/>
              <w:keepNext/>
              <w:spacing w:line="240" w:lineRule="exact"/>
              <w:rPr>
                <w:szCs w:val="28"/>
              </w:rPr>
              <w:suppressLineNumbers/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39"/>
        <w:ind w:firstLine="709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rPr>
          <w:szCs w:val="28"/>
        </w:rPr>
      </w:pPr>
      <w:r>
        <w:rPr>
          <w:szCs w:val="28"/>
        </w:rPr>
        <w:t xml:space="preserve">                                                </w:t>
      </w:r>
      <w:r>
        <w:rPr>
          <w:szCs w:val="28"/>
        </w:rPr>
        <w:t xml:space="preserve">ИЗВЕЩЕНИЕ</w:t>
      </w:r>
      <w:r>
        <w:rPr>
          <w:szCs w:val="28"/>
        </w:rPr>
      </w:r>
      <w:r>
        <w:rPr>
          <w:szCs w:val="28"/>
        </w:rPr>
      </w:r>
    </w:p>
    <w:p>
      <w:pPr>
        <w:pStyle w:val="639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spacing w:line="240" w:lineRule="exact"/>
        <w:rPr>
          <w:szCs w:val="28"/>
        </w:rPr>
      </w:pPr>
      <w:r>
        <w:rPr>
          <w:szCs w:val="28"/>
        </w:rPr>
        <w:t xml:space="preserve">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</w:t>
      </w:r>
      <w:r>
        <w:rPr>
          <w:szCs w:val="28"/>
        </w:rPr>
      </w:r>
    </w:p>
    <w:p>
      <w:pPr>
        <w:pStyle w:val="639"/>
        <w:ind w:firstLine="709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ИНФОРМАЦИЯ ОБ ОРГАНИЗАТОРЕ ОТКРЫТОГО КОНКУРСА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Наименование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Администрация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Место нахождения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г. Светлоград, пл. 50 лет Октября, 8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Почтовый адрес 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г. Светлоград, пл. 50 лет Октября, 8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Адрес электронной почты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HYPERLINK "mailto:petr.adm@mail.ru" </w:instrText>
            </w:r>
            <w:r>
              <w:rPr>
                <w:szCs w:val="28"/>
              </w:rPr>
              <w:fldChar w:fldCharType="separate"/>
            </w:r>
            <w:r>
              <w:rPr>
                <w:szCs w:val="28"/>
              </w:rPr>
              <w:t xml:space="preserve">adm@petrgosk.ru</w:t>
            </w:r>
            <w:r>
              <w:rPr>
                <w:szCs w:val="28"/>
              </w:rPr>
              <w:fldChar w:fldCharType="end"/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Номер контактного телефона 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8</w:t>
            </w:r>
            <w:r>
              <w:rPr>
                <w:szCs w:val="28"/>
              </w:rPr>
              <w:t xml:space="preserve"> (865</w:t>
            </w:r>
            <w:r>
              <w:rPr>
                <w:szCs w:val="28"/>
                <w:lang w:val="en-US"/>
              </w:rPr>
              <w:t xml:space="preserve">47</w:t>
            </w:r>
            <w:r>
              <w:rPr>
                <w:szCs w:val="28"/>
              </w:rPr>
              <w:t xml:space="preserve">) </w:t>
            </w:r>
            <w:r>
              <w:rPr>
                <w:szCs w:val="28"/>
                <w:lang w:val="en-US"/>
              </w:rPr>
              <w:t xml:space="preserve">4-10-76</w:t>
            </w:r>
            <w:r>
              <w:rPr>
                <w:szCs w:val="28"/>
                <w:lang w:val="en-US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8</w:t>
            </w:r>
            <w:r>
              <w:rPr>
                <w:szCs w:val="28"/>
              </w:rPr>
              <w:t xml:space="preserve"> (865</w:t>
            </w:r>
            <w:r>
              <w:rPr>
                <w:szCs w:val="28"/>
                <w:lang w:val="en-US"/>
              </w:rPr>
              <w:t xml:space="preserve">47</w:t>
            </w:r>
            <w:r>
              <w:rPr>
                <w:szCs w:val="28"/>
              </w:rPr>
              <w:t xml:space="preserve">) </w:t>
            </w:r>
            <w:r>
              <w:rPr>
                <w:szCs w:val="28"/>
                <w:lang w:val="en-US"/>
              </w:rPr>
              <w:t xml:space="preserve">4-0</w:t>
            </w:r>
            <w:r>
              <w:rPr>
                <w:szCs w:val="28"/>
              </w:rPr>
              <w:t xml:space="preserve">4</w:t>
            </w:r>
            <w:r>
              <w:rPr>
                <w:szCs w:val="28"/>
                <w:lang w:val="en-US"/>
              </w:rPr>
              <w:t xml:space="preserve">-</w:t>
            </w:r>
            <w:r>
              <w:rPr>
                <w:szCs w:val="28"/>
              </w:rPr>
              <w:t xml:space="preserve">94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ПРЕДМЕТ ОТКРЫТОГО КОНКУРСА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Предмет открытого конкурса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 w:cs="Courier New"/>
                <w:szCs w:val="28"/>
                <w:lang w:eastAsia="ru-RU"/>
              </w:rPr>
              <w:t xml:space="preserve">Право на получение свидетельств об осуществлении перевозок по муниципальным маршрутам регулярных перевозок:</w:t>
            </w:r>
            <w:r>
              <w:rPr>
                <w:rFonts w:eastAsia="Times New Roman" w:cs="Courier New"/>
                <w:szCs w:val="28"/>
                <w:lang w:eastAsia="ru-RU"/>
              </w:rPr>
              <w:t xml:space="preserve"> </w:t>
            </w:r>
            <w:r>
              <w:rPr>
                <w:rFonts w:eastAsia="Times New Roman" w:cs="Courier New"/>
                <w:szCs w:val="28"/>
                <w:lang w:eastAsia="ru-RU"/>
              </w:rPr>
              <w:t xml:space="preserve"> № 101 «</w:t>
            </w:r>
            <w:r>
              <w:rPr>
                <w:rFonts w:eastAsia="Times New Roman"/>
                <w:szCs w:val="28"/>
                <w:lang w:eastAsia="ru-RU"/>
              </w:rPr>
              <w:t xml:space="preserve">г. Светлоград –</w:t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39"/>
              <w:ind w:left="-108"/>
              <w:rPr>
                <w:szCs w:val="28"/>
              </w:rPr>
            </w:pPr>
            <w:r>
              <w:rPr>
                <w:rFonts w:eastAsia="Times New Roman" w:cs="Courier New"/>
                <w:szCs w:val="28"/>
                <w:lang w:eastAsia="ru-RU"/>
              </w:rPr>
              <w:t xml:space="preserve">с. Мартыновка», </w:t>
            </w:r>
            <w:r>
              <w:rPr>
                <w:szCs w:val="28"/>
              </w:rPr>
              <w:t xml:space="preserve">№ 25</w:t>
            </w:r>
            <w:r>
              <w:rPr>
                <w:szCs w:val="28"/>
              </w:rPr>
              <w:t xml:space="preserve"> «</w:t>
            </w:r>
            <w:r>
              <w:rPr>
                <w:rFonts w:eastAsia="Times New Roman"/>
                <w:szCs w:val="28"/>
                <w:lang w:eastAsia="ru-RU"/>
              </w:rPr>
              <w:t xml:space="preserve">Автовокзал – Автос</w:t>
            </w:r>
            <w:r>
              <w:rPr>
                <w:szCs w:val="28"/>
              </w:rPr>
              <w:t xml:space="preserve">танция - </w:t>
            </w:r>
            <w:r>
              <w:rPr>
                <w:rFonts w:eastAsia="Times New Roman"/>
                <w:szCs w:val="28"/>
                <w:lang w:eastAsia="ru-RU"/>
              </w:rPr>
              <w:t xml:space="preserve">ул. Спортивная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-</w:t>
            </w:r>
            <w:r>
              <w:rPr>
                <w:szCs w:val="28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Автостанция</w:t>
            </w:r>
            <w:r>
              <w:rPr>
                <w:szCs w:val="28"/>
              </w:rPr>
              <w:t xml:space="preserve">»</w:t>
            </w:r>
            <w:r>
              <w:rPr>
                <w:rFonts w:eastAsia="Times New Roman" w:cs="Courier New"/>
                <w:szCs w:val="28"/>
                <w:lang w:eastAsia="ru-RU"/>
              </w:rPr>
              <w:t xml:space="preserve">, </w:t>
            </w:r>
            <w:r>
              <w:rPr>
                <w:szCs w:val="28"/>
              </w:rPr>
              <w:t xml:space="preserve">№ 14</w:t>
            </w:r>
            <w:r>
              <w:rPr>
                <w:szCs w:val="28"/>
              </w:rPr>
              <w:t xml:space="preserve"> «</w:t>
            </w:r>
            <w:r>
              <w:rPr>
                <w:rFonts w:eastAsia="Times New Roman"/>
                <w:szCs w:val="28"/>
                <w:lang w:eastAsia="ru-RU"/>
              </w:rPr>
              <w:t xml:space="preserve">Военный горо</w:t>
            </w:r>
            <w:r>
              <w:rPr>
                <w:szCs w:val="28"/>
              </w:rPr>
              <w:t xml:space="preserve">док – Автостанция – Горка (С</w:t>
            </w:r>
            <w:r>
              <w:rPr>
                <w:rFonts w:eastAsia="Times New Roman"/>
                <w:szCs w:val="28"/>
                <w:lang w:eastAsia="ru-RU"/>
              </w:rPr>
              <w:t xml:space="preserve">\х колледж)– Автостанция-Военный городок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, № 6 «Автостанция – </w:t>
            </w:r>
            <w:r>
              <w:rPr>
                <w:szCs w:val="28"/>
              </w:rPr>
              <w:t xml:space="preserve">ул. </w:t>
            </w:r>
            <w:r>
              <w:rPr>
                <w:szCs w:val="28"/>
              </w:rPr>
              <w:t xml:space="preserve">Тутиновая»</w:t>
            </w:r>
            <w:r>
              <w:rPr>
                <w:szCs w:val="28"/>
              </w:rPr>
              <w:t xml:space="preserve">, № 1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Автостанция – Долгое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, № 2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Автостанция – Кисличее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№ 3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Автостанция – х. Соленое Озеро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, № 7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Ж/д городок - Автостанция – Райбольница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, № 11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Высотная - Автостанция – Райбольница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, № 16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Автостанция – ул. Тутиновая – ул. Коминтерна – ул. Крайняя – Райбольница - Автостанция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, № 22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Автостанция – Черемушки – Победа – ул. Крайняя – Кисл</w:t>
            </w:r>
            <w:r>
              <w:rPr>
                <w:szCs w:val="28"/>
              </w:rPr>
              <w:t xml:space="preserve">ичее – Горка – (ул. Урожайная – С</w:t>
            </w:r>
            <w:r>
              <w:rPr>
                <w:szCs w:val="28"/>
              </w:rPr>
              <w:t xml:space="preserve">/х Колледж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  <w:t xml:space="preserve"> - Автостанция</w:t>
            </w:r>
            <w:r>
              <w:rPr>
                <w:szCs w:val="28"/>
              </w:rPr>
              <w:t xml:space="preserve">»</w:t>
            </w:r>
            <w:r>
              <w:rPr>
                <w:szCs w:val="28"/>
              </w:rPr>
              <w:t xml:space="preserve">, № 15</w:t>
            </w:r>
            <w:r>
              <w:rPr>
                <w:szCs w:val="28"/>
              </w:rPr>
              <w:t xml:space="preserve"> «</w:t>
            </w:r>
            <w:r>
              <w:rPr>
                <w:szCs w:val="28"/>
              </w:rPr>
              <w:t xml:space="preserve">Автостанция – Бузиновое</w:t>
            </w:r>
            <w:r>
              <w:rPr>
                <w:szCs w:val="28"/>
              </w:rPr>
              <w:t xml:space="preserve">».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КОНКУРСНАЯ ДОКУМЕНТАЦИЯ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Сроки предоставления конкурсной документации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В течение 2 рабочих дней со дня получения соответствующего заявления о предоставлении конкурсной документации от любого заинтересованного лица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Место предоставления конкурсной документации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            г. Светлоград, пл. 50 лет Октября, 8 (каб.            № 203)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Порядок предоставления конкурсной документации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widowControl w:val="o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Со дня размещения на официальном сайте извещения о проведении открытого конкурса ответственный исполнитель на основании</w:t>
            </w:r>
            <w:r>
              <w:rPr>
                <w:rFonts w:eastAsia="Times New Roman"/>
                <w:szCs w:val="28"/>
                <w:lang w:eastAsia="ru-RU"/>
              </w:rPr>
              <w:t xml:space="preserve">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представить такому лицу конкурсную документацию. Представление конкурсной документации осуществляется без</w:t>
            </w:r>
            <w:r>
              <w:rPr>
                <w:rFonts w:eastAsia="Times New Roman"/>
                <w:szCs w:val="28"/>
                <w:lang w:eastAsia="ru-RU"/>
              </w:rPr>
              <w:t xml:space="preserve"> взимания платы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39"/>
              <w:widowControl w:val="o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widowControl w:val="o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Официальный сайт, на котором размещена конкурсная документация</w:t>
            </w:r>
            <w:r>
              <w:rPr>
                <w:rFonts w:eastAsia="Times New Roman"/>
                <w:szCs w:val="28"/>
                <w:lang w:eastAsia="ru-RU"/>
              </w:rPr>
            </w:r>
          </w:p>
          <w:p>
            <w:pPr>
              <w:pStyle w:val="639"/>
              <w:widowControl w:val="o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widowControl w:val="off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fldChar w:fldCharType="begin"/>
            </w:r>
            <w:r>
              <w:rPr>
                <w:rFonts w:eastAsia="Times New Roman"/>
                <w:szCs w:val="28"/>
                <w:lang w:eastAsia="ru-RU"/>
              </w:rPr>
              <w:instrText xml:space="preserve"> HYPERLINK "https://petrgosk.gosuslugi.ru/" \o "https://petrgosk.gosuslugi.ru/" </w:instrText>
            </w:r>
            <w:r>
              <w:rPr>
                <w:rFonts w:eastAsia="Times New Roman"/>
                <w:szCs w:val="28"/>
                <w:lang w:eastAsia="ru-RU"/>
              </w:rPr>
              <w:fldChar w:fldCharType="separate"/>
            </w:r>
            <w:r>
              <w:rPr>
                <w:rFonts w:eastAsia="Times New Roman"/>
                <w:szCs w:val="28"/>
                <w:lang w:eastAsia="ru-RU"/>
              </w:rPr>
              <w:t xml:space="preserve">https://petrgosk.gosuslugi.ru/</w:t>
            </w:r>
            <w:r>
              <w:rPr>
                <w:rFonts w:eastAsia="Times New Roman"/>
                <w:szCs w:val="28"/>
                <w:lang w:eastAsia="ru-RU"/>
              </w:rPr>
              <w:fldChar w:fldCharType="end"/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</w:r>
            <w:r>
              <w:rPr>
                <w:rFonts w:eastAsia="Times New Roman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ВСКРЫТИЕ КОНВЕРТОВ С ЗАЯВКАМИ НА УЧАСТИЕ В ОТКРЫТОМ КОНКУРСЕ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Место вскрытия конвертов с заявками на участие в открытом конкурсе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            г. Светлоград, пл. 50 лет Октября, 8 (каб.            № 203)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Дата и время вскрытия конвертов с заявками на участие в открытом конкурсе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22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08</w:t>
            </w:r>
            <w:r>
              <w:rPr>
                <w:szCs w:val="28"/>
              </w:rPr>
              <w:t xml:space="preserve">.2024</w:t>
            </w:r>
            <w:r>
              <w:rPr>
                <w:szCs w:val="28"/>
              </w:rPr>
              <w:t xml:space="preserve"> 11:00 час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РАССМОТРЕНИЕ ЗАЯВОК НА УЧАСТИЕ В ОТКРЫТОМ КОНКУРСЕ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Место рассмотрения заявок на участие в открытом конкурсе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            г. Светлоград, пл. 50 лет Октября, 8 (каб.            № 203)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Дата рассмотрения заявок на участие в открытом конкурсе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04</w:t>
            </w:r>
            <w:r>
              <w:rPr>
                <w:szCs w:val="28"/>
              </w:rPr>
              <w:t xml:space="preserve">.</w:t>
            </w:r>
            <w:r>
              <w:rPr>
                <w:szCs w:val="28"/>
              </w:rPr>
              <w:t xml:space="preserve">09</w:t>
            </w:r>
            <w:r>
              <w:rPr>
                <w:szCs w:val="28"/>
              </w:rPr>
              <w:t xml:space="preserve">.2024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6.</w:t>
            </w:r>
            <w:r>
              <w:rPr>
                <w:szCs w:val="28"/>
              </w:rPr>
            </w:r>
          </w:p>
        </w:tc>
        <w:tc>
          <w:tcPr>
            <w:gridSpan w:val="2"/>
            <w:tcW w:w="8931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ПОДВЕДЕНИЕ ИТОГОВ ОТКРЫТОГО КОНКУРСА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Место подведения итогов открытого конкурса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Российская Федерация, 356530, Ставропольский край, Петровский район,             г. Светлоград, пл. 50 лет Октября, 8 (каб. № 203)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Дата подведения итогов открытого конкурса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13</w:t>
            </w:r>
            <w:r>
              <w:rPr>
                <w:szCs w:val="28"/>
              </w:rPr>
              <w:t xml:space="preserve">.0</w:t>
            </w:r>
            <w:r>
              <w:rPr>
                <w:szCs w:val="28"/>
              </w:rPr>
              <w:t xml:space="preserve">9</w:t>
            </w:r>
            <w:r>
              <w:rPr>
                <w:szCs w:val="28"/>
              </w:rPr>
              <w:t xml:space="preserve">.2024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639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W w:w="3544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Сроки подтверждения наличия у участника открытого конкурса транспортных средств, предусмотренных его заявкой на участие в открытом конкурсе</w:t>
            </w:r>
            <w:r>
              <w:rPr>
                <w:szCs w:val="28"/>
              </w:rPr>
            </w:r>
          </w:p>
        </w:tc>
        <w:tc>
          <w:tcPr>
            <w:tcW w:w="5387" w:type="dxa"/>
            <w:vAlign w:val="top"/>
            <w:textDirection w:val="lrTb"/>
            <w:noWrap w:val="false"/>
          </w:tcPr>
          <w:p>
            <w:pPr>
              <w:pStyle w:val="639"/>
              <w:rPr>
                <w:szCs w:val="28"/>
              </w:rPr>
            </w:pPr>
            <w:r>
              <w:rPr>
                <w:szCs w:val="28"/>
              </w:rPr>
              <w:t xml:space="preserve">не позднее 7 рабочих дней с даты подписания протокола оценки заявок на участие в открытом конкурсе</w:t>
            </w:r>
            <w:r>
              <w:rPr>
                <w:szCs w:val="28"/>
              </w:rPr>
            </w:r>
          </w:p>
        </w:tc>
      </w:tr>
    </w:tbl>
    <w:p>
      <w:pPr>
        <w:pStyle w:val="639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  <w:t xml:space="preserve">Заместитель главы администрации </w:t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 </w:t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</w:t>
      </w:r>
      <w:r>
        <w:rPr>
          <w:szCs w:val="28"/>
        </w:rPr>
        <w:t xml:space="preserve">    </w:t>
      </w:r>
      <w:r>
        <w:rPr>
          <w:szCs w:val="28"/>
        </w:rPr>
        <w:t xml:space="preserve">       </w:t>
      </w:r>
      <w:r>
        <w:rPr>
          <w:szCs w:val="28"/>
        </w:rPr>
        <w:t xml:space="preserve">     Е.И.Сергеева</w:t>
      </w:r>
      <w:r>
        <w:rPr>
          <w:szCs w:val="28"/>
        </w:rPr>
      </w:r>
    </w:p>
    <w:p>
      <w:pPr>
        <w:pStyle w:val="639"/>
        <w:ind w:left="-142"/>
        <w:jc w:val="left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2"/>
        <w:gridCol w:w="478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2" w:type="dxa"/>
            <w:vAlign w:val="top"/>
            <w:textDirection w:val="lrTb"/>
            <w:noWrap w:val="false"/>
          </w:tcPr>
          <w:p>
            <w:pPr>
              <w:pStyle w:val="666"/>
              <w:ind w:firstLine="709"/>
              <w:spacing w:line="240" w:lineRule="exact"/>
              <w:tabs>
                <w:tab w:val="left" w:pos="8189" w:leader="none"/>
              </w:tabs>
              <w:rPr>
                <w:b/>
                <w:caps/>
                <w:szCs w:val="28"/>
                <w:lang w:val="ru-RU"/>
              </w:rPr>
            </w:pPr>
            <w:r>
              <w:rPr>
                <w:b/>
                <w:caps/>
                <w:szCs w:val="28"/>
                <w:lang w:val="ru-RU"/>
              </w:rPr>
            </w:r>
            <w:r>
              <w:rPr>
                <w:b/>
                <w:caps/>
                <w:szCs w:val="28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keepLines/>
              <w:keepNext/>
              <w:spacing w:line="240" w:lineRule="exact"/>
              <w:rPr>
                <w:szCs w:val="28"/>
              </w:rPr>
              <w:suppressLineNumbers/>
            </w:pPr>
            <w:r>
              <w:rPr>
                <w:szCs w:val="28"/>
              </w:rPr>
              <w:t xml:space="preserve">Утверждена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keepLines/>
              <w:keepNext/>
              <w:spacing w:line="240" w:lineRule="exact"/>
              <w:rPr>
                <w:szCs w:val="28"/>
              </w:rPr>
              <w:suppressLineNumbers/>
            </w:pPr>
            <w:r>
              <w:rPr>
                <w:szCs w:val="28"/>
              </w:rPr>
              <w:t xml:space="preserve">распоряжением администрации Петровского </w:t>
            </w:r>
            <w:r>
              <w:rPr>
                <w:szCs w:val="28"/>
              </w:rPr>
              <w:t xml:space="preserve">муниципального</w:t>
            </w:r>
            <w:r>
              <w:rPr>
                <w:szCs w:val="28"/>
              </w:rPr>
              <w:t xml:space="preserve">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39"/>
              <w:jc w:val="center"/>
              <w:keepLines/>
              <w:keepNext/>
              <w:spacing w:line="240" w:lineRule="exact"/>
              <w:rPr>
                <w:szCs w:val="28"/>
              </w:rPr>
              <w:suppressLineNumbers/>
            </w:pPr>
            <w:r>
              <w:rPr>
                <w:szCs w:val="28"/>
              </w:rPr>
              <w:t xml:space="preserve">от 22 июля 2024 г. № 354-р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68"/>
        <w:contextualSpacing/>
        <w:spacing w:line="26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8"/>
        <w:contextualSpacing/>
        <w:jc w:val="center"/>
        <w:spacing w:line="26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68"/>
        <w:contextualSpacing/>
        <w:jc w:val="center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КОНКУРСНАЯ ДОКУМЕНТАЦИЯ</w:t>
      </w:r>
      <w:r>
        <w:rPr>
          <w:sz w:val="28"/>
          <w:szCs w:val="28"/>
        </w:rPr>
      </w:r>
    </w:p>
    <w:p>
      <w:pPr>
        <w:pStyle w:val="668"/>
        <w:contextualSpacing/>
        <w:jc w:val="center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668"/>
        <w:contextualSpacing/>
        <w:spacing w:line="2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8"/>
        <w:contextualSpacing/>
        <w:spacing w:line="26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Понятия, термины и сокращения, использующиеся в настоящей Конкурсной документации о проведении открытого конкурса </w:t>
      </w:r>
      <w:r>
        <w:rPr>
          <w:rFonts w:ascii="Times New Roman" w:hAnsi="Times New Roman"/>
          <w:sz w:val="28"/>
          <w:szCs w:val="28"/>
        </w:rPr>
        <w:t xml:space="preserve">на право получения свидетельств об осуществлении перевозок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маршрутам регулярных перевозок по нерегулируемым тарифам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(далее – конкурсная документация), применяются в значениях, определенных Федеральным </w:t>
      </w:r>
      <w:r>
        <w:fldChar w:fldCharType="begin"/>
      </w:r>
      <w:r>
        <w:instrText xml:space="preserve"> HYPERLINK "consultantplus://offline/ref=CFEDDC905E1A618FFC67F220FEDF0BA527E5DADA9C5D4EECEC758691021EB67FBE00B49BF271A82F7BwAK"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13 июля 2015 г. № 220-ФЗ «Об организации регулярных перевозок пассажиров и багажа автомобильным транспортом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постановлением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от 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мая 2019 г. № 1042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Петровского городского округа Ставропольского края от 08 мая 2019 г. № 1043 «О некоторых вопросах организации транспортного обслуживания населения пассажирским автомобильным транспортом в Петровском </w:t>
      </w:r>
      <w:r>
        <w:rPr>
          <w:rFonts w:ascii="Times New Roman" w:hAnsi="Times New Roman" w:cs="Times New Roman"/>
          <w:sz w:val="28"/>
          <w:szCs w:val="28"/>
        </w:rPr>
        <w:t xml:space="preserve">городском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8"/>
        <w:contextualSpacing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  <w:t xml:space="preserve">Раздел 1. Требования к содержанию и форме заявки на участие </w:t>
      </w:r>
      <w:r>
        <w:rPr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  <w:t xml:space="preserve">в открытом конкурсе</w:t>
      </w:r>
      <w:r>
        <w:rPr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Заявка на участие в открытом конкурсе подается в письменной форме </w:t>
      </w:r>
      <w:r>
        <w:rPr>
          <w:rFonts w:ascii="Times New Roman" w:hAnsi="Times New Roman"/>
          <w:sz w:val="28"/>
          <w:szCs w:val="28"/>
        </w:rPr>
        <w:t xml:space="preserve">согласно приложению 1 к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запечатанном конверте. На конверте указывается наименование конкурсного лота, на участие в котором подается данная заявка. Претендент на участие в открытом конку</w:t>
      </w:r>
      <w:r>
        <w:rPr>
          <w:rFonts w:ascii="Times New Roman" w:hAnsi="Times New Roman" w:cs="Times New Roman"/>
          <w:sz w:val="28"/>
          <w:szCs w:val="28"/>
        </w:rPr>
        <w:t xml:space="preserve">рсе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предпринимателя, уполномоченного участника договора простого товарищества).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открытом конкурсе должна содержать следующие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фирменном наименовании (наименовании), сведения об организационно-правовой форме, о м</w:t>
      </w:r>
      <w:r>
        <w:rPr>
          <w:sz w:val="28"/>
          <w:szCs w:val="28"/>
        </w:rPr>
        <w:t xml:space="preserve">есте нахождения, почтовом адресе (для юридического лица), фамилии, имени, отчестве, паспортных данных, сведения о месте жительства (для индивидуального предпринимателя, уполномоченного участника договора простого товарищества), номере контактного телефона;</w:t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количество дорожно-транспортных происшествий, повлекших за с</w:t>
      </w:r>
      <w:r>
        <w:rPr>
          <w:sz w:val="28"/>
          <w:szCs w:val="28"/>
        </w:rPr>
        <w:t xml:space="preserve">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извещения;</w:t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извещения;</w:t>
      </w:r>
      <w:r>
        <w:rPr>
          <w:sz w:val="28"/>
          <w:szCs w:val="28"/>
        </w:rPr>
      </w:r>
    </w:p>
    <w:p>
      <w:pPr>
        <w:pStyle w:val="66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извещения.</w:t>
      </w:r>
      <w:r>
        <w:rPr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 заявке на участие в открытом конкурсе прилагаются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документ, удостоверяющий личность (для индивидуального предпринимателя) (заверенная копия);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учредительные документы и все изменения к ним (для юридического лица) (заверенная копия);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доверенность, выданная участни</w:t>
      </w:r>
      <w:r>
        <w:rPr>
          <w:rFonts w:ascii="Times New Roman" w:hAnsi="Times New Roman" w:cs="Times New Roman"/>
          <w:sz w:val="28"/>
          <w:szCs w:val="28"/>
        </w:rPr>
        <w:t xml:space="preserve">ками простого товарищества или договор простого товарищества, в соответствии с которым он уполномочен совершать от имени всех товарищей сделки с третьими лицами (для уполномоченного участника договора простого товарищества) (оригинал или заверенная копия);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лицензия на осуществление перевозок пассажиров автомобильным транспортом, оборудованным для перевозок более восьми человек (заверенная копия);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список водителей претендента, заявленных для осуществления пассажирских перевозок по указанным в заявке лотам, водительские удостоверения, трудовые договоры с водителями категории "D" (оригинал);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перечень автобусов, заявляемых к осуществлению пас</w:t>
      </w:r>
      <w:r>
        <w:rPr>
          <w:rFonts w:ascii="Times New Roman" w:hAnsi="Times New Roman" w:cs="Times New Roman"/>
          <w:sz w:val="28"/>
          <w:szCs w:val="28"/>
        </w:rPr>
        <w:t xml:space="preserve">сажирских перевозок по лотам открытого конкурса, их свидетельства о регистрации транспортных средств, паспорта транспортных средств и страховые полисы обязательного страхования гражданской ответственности владельцев транспортных средств (заверенная копия).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  <w:t xml:space="preserve">1.3. Юридические лица, индивидуальные предприниматели,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Федерации.</w:t>
      </w:r>
      <w:r>
        <w:rPr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jc w:val="center"/>
        <w:rPr>
          <w:szCs w:val="28"/>
        </w:rPr>
      </w:pPr>
      <w:r>
        <w:rPr>
          <w:szCs w:val="28"/>
        </w:rPr>
        <w:t xml:space="preserve">Раздел 2. Основные характеристики и сведения о предмете 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jc w:val="center"/>
        <w:rPr>
          <w:szCs w:val="28"/>
        </w:rPr>
      </w:pPr>
      <w:r>
        <w:rPr>
          <w:szCs w:val="28"/>
        </w:rPr>
        <w:t xml:space="preserve">открытого конкурса</w:t>
      </w:r>
      <w:r>
        <w:rPr>
          <w:szCs w:val="28"/>
        </w:rPr>
      </w:r>
      <w:r>
        <w:rPr>
          <w:szCs w:val="28"/>
        </w:rPr>
      </w:r>
    </w:p>
    <w:p>
      <w:pPr>
        <w:pStyle w:val="639"/>
        <w:ind w:firstLine="709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2"/>
        <w:gridCol w:w="993"/>
        <w:gridCol w:w="2691"/>
        <w:gridCol w:w="710"/>
        <w:gridCol w:w="850"/>
        <w:gridCol w:w="3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85"/>
        </w:trPr>
        <w:tc>
          <w:tcPr>
            <w:tcW w:w="672" w:type="dxa"/>
            <w:vAlign w:val="center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63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оряд-ковый номер марш-рута регу-лярныхперево-зок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91" w:type="dxa"/>
            <w:vAlign w:val="center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муниципального маршрута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center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транспорт-ных средств соответст-вующего класса*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8" w:type="dxa"/>
            <w:vAlign w:val="center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00"/>
        </w:trPr>
        <w:tc>
          <w:tcPr>
            <w:tcW w:w="672" w:type="dxa"/>
            <w:vAlign w:val="top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91" w:type="dxa"/>
            <w:vAlign w:val="top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8" w:type="dxa"/>
            <w:vAlign w:val="top"/>
            <w:vMerge w:val="continue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72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91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548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101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Светлоград – с. </w:t>
            </w:r>
            <w:r>
              <w:rPr>
                <w:sz w:val="28"/>
                <w:szCs w:val="28"/>
              </w:rPr>
              <w:t xml:space="preserve">Мартыновка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jc w:val="center"/>
            </w:pPr>
            <w:r/>
            <w:r/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39"/>
              <w:ind w:left="34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Приложение 2 к</w:t>
            </w:r>
            <w:r>
              <w:rPr>
                <w:sz w:val="20"/>
                <w:szCs w:val="20"/>
              </w:rPr>
              <w:t xml:space="preserve"> Конкурсной документации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40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25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Автовокзал – Автос</w:t>
            </w:r>
            <w:r>
              <w:rPr>
                <w:sz w:val="28"/>
                <w:szCs w:val="28"/>
              </w:rPr>
              <w:t xml:space="preserve">танция - </w:t>
            </w:r>
            <w:r>
              <w:rPr>
                <w:sz w:val="28"/>
                <w:szCs w:val="28"/>
              </w:rPr>
              <w:t xml:space="preserve">ул. Спортивная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Автостанция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3</w:t>
            </w:r>
            <w:r>
              <w:rPr>
                <w:sz w:val="20"/>
                <w:szCs w:val="20"/>
              </w:rPr>
              <w:t xml:space="preserve"> к Конкурсной документации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28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14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Военный горо</w:t>
            </w:r>
            <w:r>
              <w:rPr>
                <w:sz w:val="28"/>
                <w:szCs w:val="28"/>
              </w:rPr>
              <w:t xml:space="preserve">док – Автостанция – горка (С</w:t>
            </w:r>
            <w:r>
              <w:rPr>
                <w:sz w:val="28"/>
                <w:szCs w:val="28"/>
              </w:rPr>
              <w:t xml:space="preserve">\х </w:t>
            </w:r>
            <w:r>
              <w:rPr>
                <w:sz w:val="28"/>
                <w:szCs w:val="28"/>
              </w:rPr>
              <w:t xml:space="preserve">колледж)– Автостанция-Военный городок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4</w:t>
            </w:r>
            <w:r>
              <w:rPr>
                <w:sz w:val="20"/>
                <w:szCs w:val="20"/>
              </w:rPr>
              <w:t xml:space="preserve"> к Конкурсной документации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6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6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Автостанция –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Тутиновая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5</w:t>
            </w:r>
            <w:r>
              <w:rPr>
                <w:sz w:val="20"/>
                <w:szCs w:val="20"/>
              </w:rPr>
              <w:t xml:space="preserve"> к Конкурсной документации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Автостанция – Долгое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6</w:t>
            </w:r>
            <w:r>
              <w:rPr>
                <w:sz w:val="20"/>
                <w:szCs w:val="20"/>
              </w:rPr>
              <w:t xml:space="preserve"> к Конкурсной документации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Автостанция – Кисличее</w:t>
            </w:r>
            <w:r>
              <w:rPr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3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Автостанция – х. Соленое Озеро</w:t>
            </w:r>
            <w:r>
              <w:rPr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7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Ж/д городок - Автостанция – Райбольница</w:t>
            </w:r>
            <w:r>
              <w:rPr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11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Высотная - Автостанция – Райбольница</w:t>
            </w:r>
            <w:r>
              <w:rPr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2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16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Автостанция – ул. Тутиновая – ул. Коминтерна – ул. Крайняя – Райбольница - Автостанция</w:t>
            </w:r>
            <w:r>
              <w:rPr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С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0"/>
        </w:trPr>
        <w:tc>
          <w:tcPr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22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Автостанция – Черемушки – Победа – ул. Крайняя – Кисличее – Горка – </w:t>
            </w:r>
            <w:r>
              <w:rPr>
                <w:szCs w:val="28"/>
              </w:rPr>
              <w:t xml:space="preserve">(ул. Урожайная – С</w:t>
            </w:r>
            <w:r>
              <w:rPr>
                <w:szCs w:val="28"/>
              </w:rPr>
              <w:t xml:space="preserve">/х Колледж</w:t>
            </w:r>
            <w:r>
              <w:rPr>
                <w:szCs w:val="28"/>
              </w:rPr>
              <w:t xml:space="preserve">)</w:t>
            </w:r>
            <w:r>
              <w:rPr>
                <w:szCs w:val="28"/>
              </w:rPr>
              <w:t xml:space="preserve"> - Автостанция</w:t>
            </w:r>
            <w:r>
              <w:rPr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/>
        </w:trPr>
        <w:tc>
          <w:tcPr>
            <w:tcBorders>
              <w:bottom w:val="singl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15</w:t>
            </w:r>
            <w:r/>
          </w:p>
        </w:tc>
        <w:tc>
          <w:tcPr>
            <w:tcW w:w="2691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«</w:t>
            </w:r>
            <w:r>
              <w:rPr>
                <w:szCs w:val="28"/>
              </w:rPr>
              <w:t xml:space="preserve">Автостанция – Бузиновое</w:t>
            </w:r>
            <w:r>
              <w:rPr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1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1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</w:pPr>
            <w:r>
              <w:t xml:space="preserve">М</w:t>
            </w:r>
            <w:r/>
          </w:p>
        </w:tc>
        <w:tc>
          <w:tcPr>
            <w:tcW w:w="3548" w:type="dxa"/>
            <w:vAlign w:val="center"/>
            <w:textDirection w:val="lrTb"/>
            <w:noWrap w:val="false"/>
          </w:tcPr>
          <w:p>
            <w:pPr>
              <w:pStyle w:val="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7</w:t>
            </w:r>
            <w:r>
              <w:rPr>
                <w:sz w:val="20"/>
                <w:szCs w:val="20"/>
              </w:rPr>
              <w:t xml:space="preserve"> к Конкурсной документации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639"/>
        <w:ind w:firstLine="709"/>
        <w:jc w:val="center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39"/>
        <w:jc w:val="left"/>
        <w:rPr>
          <w:b/>
          <w:szCs w:val="28"/>
        </w:rPr>
      </w:pPr>
      <w:r>
        <w:rPr>
          <w:sz w:val="20"/>
        </w:rPr>
        <w:t xml:space="preserve">* особо малый класс транспортных средств (ОМ) - длина до 5 метров включительно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jc w:val="left"/>
        <w:rPr>
          <w:b/>
          <w:szCs w:val="28"/>
        </w:rPr>
      </w:pPr>
      <w:r>
        <w:rPr>
          <w:sz w:val="20"/>
        </w:rPr>
        <w:t xml:space="preserve"> </w:t>
      </w:r>
      <w:r>
        <w:rPr>
          <w:sz w:val="20"/>
        </w:rPr>
        <w:t xml:space="preserve">* малый класс транспортных средств (М) - длина до 5 метров включительно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jc w:val="left"/>
        <w:rPr>
          <w:b/>
          <w:szCs w:val="28"/>
        </w:rPr>
      </w:pPr>
      <w:r>
        <w:rPr>
          <w:sz w:val="20"/>
        </w:rPr>
        <w:t xml:space="preserve"> </w:t>
      </w:r>
      <w:r>
        <w:rPr>
          <w:sz w:val="20"/>
        </w:rPr>
        <w:t xml:space="preserve">* </w:t>
      </w:r>
      <w:r>
        <w:rPr>
          <w:sz w:val="20"/>
        </w:rPr>
        <w:t xml:space="preserve">средний класс транспортных средств (С</w:t>
      </w:r>
      <w:r>
        <w:rPr>
          <w:sz w:val="20"/>
        </w:rPr>
        <w:t xml:space="preserve">) - длина до </w:t>
      </w:r>
      <w:r>
        <w:rPr>
          <w:sz w:val="20"/>
        </w:rPr>
        <w:t xml:space="preserve">9,5</w:t>
      </w:r>
      <w:r>
        <w:rPr>
          <w:sz w:val="20"/>
        </w:rPr>
        <w:t xml:space="preserve"> метров включительно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rPr>
          <w:szCs w:val="28"/>
        </w:rPr>
        <w:outlineLvl w:val="1"/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widowControl w:val="off"/>
        <w:rPr>
          <w:szCs w:val="28"/>
        </w:rPr>
        <w:outlineLvl w:val="1"/>
      </w:pPr>
      <w:r>
        <w:rPr>
          <w:szCs w:val="28"/>
        </w:rPr>
        <w:t xml:space="preserve">Раздел 3. Требования по допуску претендентов к участию в открытом конкурсе</w:t>
      </w:r>
      <w:r>
        <w:rPr>
          <w:szCs w:val="28"/>
        </w:rPr>
      </w:r>
    </w:p>
    <w:p>
      <w:pPr>
        <w:pStyle w:val="639"/>
        <w:ind w:firstLine="709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участию в открытом конкурсе допускаются юридические лица, индивидуальные предприниматели, уполномоченные участники договора простого товарищества (далее – претенденты), соответствующие следующим требованиям: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88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bookmarkStart w:id="1" w:name="P90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принятие на себя обязательства в случае предоставления участнику открытого конкурса права на получение свидетельства об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91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4)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наличие договора простого товарищества в письменной форме (для участников договора простого товарищества).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Требования, предусмотренные </w:t>
      </w:r>
      <w:r>
        <w:fldChar w:fldCharType="begin"/>
      </w:r>
      <w:r>
        <w:instrText xml:space="preserve"> HYPERLINK \l "P88"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подпунктами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\l "P90"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\l "P91"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применяются в отношении каждого участника договора простого товарищества.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r>
        <w:fldChar w:fldCharType="begin"/>
      </w:r>
      <w:r>
        <w:instrText xml:space="preserve"> HYPERLINK \l "P513"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частью 8 статьи 29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              № 220-ФЗ «Об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94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3.2. Не допускаются к участию в открытом конкурсе претенденты: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 представившие документы, определенные </w:t>
      </w:r>
      <w:r>
        <w:fldChar w:fldCharType="begin"/>
      </w:r>
      <w:r>
        <w:instrText xml:space="preserve"> HYPERLINK \l "P156"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 1.2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1 конкурсной документации, либо представившие документы, содержащие недостоверные сведения;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соответствующие требованиям, предъявляемым к участникам открытого конкурса, установленным </w:t>
      </w:r>
      <w:r>
        <w:fldChar w:fldCharType="begin"/>
      </w:r>
      <w:r>
        <w:instrText xml:space="preserve"> HYPERLINK \l "P87"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 3.1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представившие заявку на участие в конкурсе, не соответствующую требованиям конкурсной документации.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Отказ в допуске к участию в открытом конкурсе по иным основаниям, кроме случаев, указанных в </w:t>
      </w:r>
      <w:r>
        <w:fldChar w:fldCharType="begin"/>
      </w:r>
      <w:r>
        <w:instrText xml:space="preserve"> HYPERLINK \l "P94"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3.2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раздела, не допускается.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Решение конкурсной комиссии об отказе претенденту в допуске к участию в конкурсе может быть обжаловано в суде.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.5. В целях рассмотрения и оценки заявок на участие в открытом конкурсе и прилагаемых к ней документов конкурсная комиссия имеет право направлять межведомственные запросы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представлении документов и информации, в рамках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center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  <w:t xml:space="preserve">Раздел 4. Порядок, место, дата начала и дата и окончания срока подачи заявок на участие в открытом конкурсе</w:t>
      </w: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64"/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4.1. Заявки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подаются организатору открытого конкурса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Светлоград, пл. 50 лет Октября, 8, 2-й этаж, каб. № 203.</w:t>
      </w:r>
      <w:r>
        <w:rPr>
          <w:sz w:val="28"/>
          <w:szCs w:val="28"/>
        </w:rPr>
      </w:r>
    </w:p>
    <w:p>
      <w:pPr>
        <w:pStyle w:val="664"/>
        <w:ind w:left="0" w:firstLine="709"/>
        <w:jc w:val="both"/>
        <w:widowControl w:val="o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4.2. Заявками </w:t>
      </w:r>
      <w:r>
        <w:rPr>
          <w:color w:val="000000"/>
          <w:sz w:val="28"/>
          <w:szCs w:val="28"/>
        </w:rPr>
        <w:t xml:space="preserve">принима</w:t>
      </w:r>
      <w:r>
        <w:rPr>
          <w:color w:val="000000"/>
          <w:sz w:val="28"/>
          <w:szCs w:val="28"/>
        </w:rPr>
        <w:t xml:space="preserve">ются с 08 ч 00 мин. до 17 ч 00 мин. со дня, следующего за днем размещения Извещения  о проведении открытого конкурса на официальном сайте администрации Петровского городского округа Ставропольского края в информационно-телекоммуникационной сети «Интернет»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"https://petrgosk.gosuslugi.ru/" \o "https://petrgosk.gosuslugi.ru/"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https://petrgosk.gosuslugi.ru/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(далее – официальный сайт).</w:t>
      </w:r>
      <w:r>
        <w:rPr>
          <w:color w:val="000000"/>
          <w:sz w:val="28"/>
          <w:szCs w:val="28"/>
        </w:rPr>
      </w:r>
    </w:p>
    <w:p>
      <w:pPr>
        <w:pStyle w:val="664"/>
        <w:ind w:left="0"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Прием заявок прекращается</w:t>
      </w:r>
      <w:r>
        <w:rPr>
          <w:sz w:val="28"/>
          <w:szCs w:val="28"/>
        </w:rPr>
        <w:t xml:space="preserve"> с наступлением даты и времени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вскрытия конвертов с заявками на участие в открытом конкурсе, указанных в Извещении  о проведении открытого конкурса.</w:t>
      </w:r>
      <w:r>
        <w:rPr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Претендент вправе подать только одну заявку на участие в открытом конкурсе с приложением необходимых документов в отношении каждого предмета открытого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164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4.5. Каждый конверт с заявкой на участие в открытом конкурсе, поступивший в срок, указанный в конкурсной документации,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хозяйства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исполнитель). Лицу, подавшему конверт с заявкой на участие в открытом конкурсе, ответственный исполнитель выдает расписку в получении конверта с такой заявкой с указанием даты и времени его получения.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5. Порядок и срок отзыва заявок на участие в открытом конкурсе, порядок внесения изменений в такие заявки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Претендент, подавший заявку на участие в открытом конкурсе, вправе изменить такую заявку в любое время до начала заседания конкурсной комиссии, а также отозвать ее в любое время до начала процедуры оценки заявок на участие в открытом конкурсе.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 xml:space="preserve">6. Форма, порядок, дата начала и окончания срока предоставления перевозчикам разъяснений положений конкурсной документации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5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Любой участник конкурса впра</w:t>
      </w:r>
      <w:r>
        <w:rPr>
          <w:rFonts w:ascii="Times New Roman" w:hAnsi="Times New Roman" w:cs="Times New Roman"/>
          <w:sz w:val="28"/>
          <w:szCs w:val="28"/>
        </w:rPr>
        <w:t xml:space="preserve">ве направить в письменной форме организатору конкурса запрос о разъяснении положений конкурсной документации. В течение трех рабочих дней со дня поступления указанного запроса организатор открытого конкурса обязан направить в письменной форме разъяснения п</w:t>
      </w:r>
      <w:r>
        <w:rPr>
          <w:rFonts w:ascii="Times New Roman" w:hAnsi="Times New Roman" w:cs="Times New Roman"/>
          <w:sz w:val="28"/>
          <w:szCs w:val="28"/>
        </w:rPr>
        <w:t xml:space="preserve">оложений конкурсной документации, если указанный запрос поступил к организатору открытого конкурса не позднее, чем за пять дней до дня окончания подачи заявок на участие в открытом конкурсе. Подготовка разъяснений осуществляется ответственным исполнителем.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5" w:name="P147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6.2. В течение трех рабочих дней со дня направления разъяснения положений конкурсной документации по запросу участника открытого ко</w:t>
      </w:r>
      <w:r>
        <w:rPr>
          <w:rFonts w:ascii="Times New Roman" w:hAnsi="Times New Roman" w:cs="Times New Roman"/>
          <w:sz w:val="28"/>
          <w:szCs w:val="28"/>
        </w:rPr>
        <w:t xml:space="preserve">нкурса такое разъяснение должно быть размещено ответственным исполнителем на официальном сайте с указанием предмета запроса, но без указания перевозчика, от которого поступил запрос. Разъяснение положений конкурсной документации не должно изменять ее суть.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jc w:val="center"/>
        <w:widowControl w:val="off"/>
        <w:rPr>
          <w:szCs w:val="28"/>
        </w:rPr>
      </w:pPr>
      <w:r>
        <w:rPr>
          <w:szCs w:val="28"/>
        </w:rPr>
        <w:t xml:space="preserve">Раздел 7. Место, порядок, дата и время вскрытия конвертов с заявками на участие в открытом конкурсе</w:t>
      </w:r>
      <w:r>
        <w:rPr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Конкурсной комиссией производится вскрытие конвертов с заявками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 в день, во время и в месте, указанные в извещении о проведении открытого конкурса, которые поступили организатору открытого конкурса до начала заседания конкурсной комиссии. В случае установления факта подачи одним претендент</w:t>
      </w:r>
      <w:r>
        <w:rPr>
          <w:rFonts w:ascii="Times New Roman" w:hAnsi="Times New Roman" w:cs="Times New Roman"/>
          <w:sz w:val="28"/>
          <w:szCs w:val="28"/>
        </w:rPr>
        <w:t xml:space="preserve">ов двух и более заявок на участие в открытом конкурсе в отношении одного и того же лота при условии, что поданные ранее заявки таким участником открытого конкурса не отозваны, рассмотрению подлежит заявка на участие в открытом конкурсе, поданная последней.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Претенденты, подавшие заявки на участие в открытом конкурсе, или их представители вправе присутствовать при вскрытии конвертов с заявками на участие в открытом конкурсе.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Наименование (для юридического лица), фамилия, имя, отчество (для индивидуального предпринимателя, уполномоченного участника договора простого товарищества) и почтовый адрес каждого претендента, конверт с заявкой на участие, в открытом</w:t>
      </w:r>
      <w:r>
        <w:rPr>
          <w:rFonts w:ascii="Times New Roman" w:hAnsi="Times New Roman" w:cs="Times New Roman"/>
          <w:sz w:val="28"/>
          <w:szCs w:val="28"/>
        </w:rPr>
        <w:t xml:space="preserve"> конкурсе которого вскрывается, наличие сведений и документов, предусмотренных конкурсной документацией, объявляются при вскрытии конвертов с заявками на участие в открытом конкурсе и заносятся в протокол вскрытия конвертов с заявками на участие в открытом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конкурсе. В случае если по окончании срока подачи заявок на участие в открытом конкурсе не подано ни одной заявки на участие в открытом конкурсе, в указанный протокол вносится информация о признании открытого конкурса несостоявшимся.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в течени</w:t>
      </w:r>
      <w:r>
        <w:rPr>
          <w:rFonts w:ascii="Times New Roman" w:hAnsi="Times New Roman" w:cs="Times New Roman"/>
          <w:sz w:val="28"/>
          <w:szCs w:val="28"/>
        </w:rPr>
        <w:t xml:space="preserve">е трех рабочих дней после вскрытия конвертов с заявками на участие в открытом конкурсе. Указанный протокол размещается ответственным исполнителем не позднее чем в течение рабочего дня, следующего после дня подписания такого протокола, на официальном сайте.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9"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rPr>
          <w:szCs w:val="28"/>
        </w:rPr>
      </w:pPr>
      <w:r>
        <w:rPr>
          <w:szCs w:val="28"/>
        </w:rPr>
        <w:t xml:space="preserve">Раздел 8. Критерии оценки и порядок оценки заявок на участие </w:t>
      </w:r>
      <w:r>
        <w:rPr>
          <w:szCs w:val="28"/>
        </w:rPr>
      </w:r>
      <w:r>
        <w:rPr>
          <w:szCs w:val="28"/>
        </w:rPr>
      </w:r>
    </w:p>
    <w:p>
      <w:pPr>
        <w:pStyle w:val="639"/>
        <w:jc w:val="center"/>
        <w:rPr>
          <w:szCs w:val="28"/>
        </w:rPr>
      </w:pPr>
      <w:r>
        <w:rPr>
          <w:szCs w:val="28"/>
        </w:rPr>
        <w:t xml:space="preserve">в открытом конкурсе</w:t>
      </w:r>
      <w:r>
        <w:rPr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Конкурсные предложения претендентов оцениваются конкурсной комиссией с учетом Шкалы для о</w:t>
      </w:r>
      <w:r>
        <w:rPr>
          <w:rFonts w:ascii="Times New Roman" w:hAnsi="Times New Roman" w:cs="Times New Roman"/>
          <w:sz w:val="28"/>
          <w:szCs w:val="28"/>
        </w:rPr>
        <w:t xml:space="preserve">ценки критериев оценки и сопоставления заявок на участие в открытом конкурсе на право получения свидетельств об осуществлении регулярных перевозок по одному или нескольким муниципальным маршрутам регулярных перевозок по нерегулируемым тарифам в Петровском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округе Ставропольского края, утвержденной постановлением администрации Петровского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8 мая 2019 г. № 1043 (далее – Шкала для оценки критериев).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6" w:name="P191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8.2. Каждой заявке на участие в открытом конкурсе присваивается порядковый номер в порядке уменьшения ее оценки. Заявке на участие в открытом конкурсе, получившей высшую оценку, присваивается первый номер.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под</w:t>
      </w:r>
      <w:r>
        <w:fldChar w:fldCharType="begin"/>
      </w:r>
      <w:r>
        <w:instrText xml:space="preserve"> HYPERLINK \l "P354"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пунктах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\l "P355"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2 пункта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8.4 настоящего 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под</w:t>
      </w:r>
      <w:r>
        <w:fldChar w:fldCharType="begin"/>
      </w:r>
      <w:r>
        <w:instrText xml:space="preserve"> HYPERLINK \l "P357"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4 пункта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8.4 настоящего Положения, а при отсутствии такого участника - участник открытого конкурса, заявке которого соответствует лучшее значение критерия, указанного в под</w:t>
      </w:r>
      <w:r>
        <w:fldChar w:fldCharType="begin"/>
      </w:r>
      <w:r>
        <w:instrText xml:space="preserve"> HYPERLINK \l "P356"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пункте 3 пункта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8.4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" w:name="P193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8.3. Условия осуществления пассажирских перевозок автомобильным транспортом на муниципальных маршрутах и заявке на участие в открытом конкурсе, которого присвоен первый номер.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В соответствии со Шкалой для оценки критериев заявки на участие в открытом конкурсе оцениваются и сопоставляются по следующим критериям:</w:t>
      </w:r>
      <w:r>
        <w:rPr>
          <w:sz w:val="28"/>
          <w:szCs w:val="28"/>
        </w:rPr>
      </w:r>
    </w:p>
    <w:p>
      <w:pPr>
        <w:pStyle w:val="663"/>
        <w:ind w:firstLine="708"/>
        <w:jc w:val="both"/>
      </w:pPr>
      <w:r>
        <w:rPr>
          <w:sz w:val="28"/>
          <w:szCs w:val="28"/>
        </w:rPr>
        <w:t xml:space="preserve">1) коэффициент безопасности пассажирских перевозок -</w:t>
      </w:r>
      <w:r>
        <w:rPr>
          <w:sz w:val="28"/>
          <w:szCs w:val="28"/>
        </w:rPr>
        <w:t xml:space="preserve"> 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</w:t>
      </w:r>
      <w:r>
        <w:rPr>
          <w:sz w:val="28"/>
          <w:szCs w:val="28"/>
        </w:rPr>
        <w:t xml:space="preserve">ов в течение года, предшествующего дате размещения извещения о проведении открытого конкурса на официальном сайте администрации Петровского городского округа Ставропольского края в информационно-телекоммуникационной сети «Интернет» (далее - дата размещения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извещения), в расчете на среднее количество транспортных средств, предусмотренных договорами обязательного страхования гражданской ответств</w:t>
      </w:r>
      <w:r>
        <w:rPr>
          <w:sz w:val="28"/>
          <w:szCs w:val="28"/>
        </w:rPr>
        <w:t xml:space="preserve">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 (далее - коэффициент) </w:t>
      </w:r>
      <w:r>
        <w:fldChar w:fldCharType="begin"/>
      </w:r>
      <w:r>
        <w:instrText xml:space="preserve"> HYPERLINK \l "P125" </w:instrText>
      </w:r>
      <w:r>
        <w:fldChar w:fldCharType="separate"/>
      </w:r>
      <w:r>
        <w:rPr>
          <w:sz w:val="28"/>
          <w:szCs w:val="28"/>
        </w:rPr>
        <w:t xml:space="preserve">&lt;*&gt;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:</w:t>
      </w:r>
      <w:r/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коэффициента 0 - 0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коэффициента от 0 до 0,1 - минус 5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коэффициента от 0,1 до 0,25 - минус 10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значении коэффициента от 0,25 и более - минус 15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опыт осуществления регулярных перевозок - срок осуществления регуляр</w:t>
      </w:r>
      <w:r>
        <w:rPr>
          <w:sz w:val="28"/>
          <w:szCs w:val="28"/>
        </w:rPr>
        <w:t xml:space="preserve">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</w:t>
      </w:r>
      <w:r>
        <w:rPr>
          <w:sz w:val="28"/>
          <w:szCs w:val="28"/>
        </w:rPr>
        <w:t xml:space="preserve">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</w:t>
      </w:r>
      <w:r>
        <w:rPr>
          <w:sz w:val="28"/>
          <w:szCs w:val="28"/>
        </w:rPr>
        <w:t xml:space="preserve">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Федерации, муниципальными нормативными правовыми актами (далее - срок осуществления регулярных перевозок) </w:t>
      </w:r>
      <w:r>
        <w:fldChar w:fldCharType="begin"/>
      </w:r>
      <w:r>
        <w:instrText xml:space="preserve"> HYPERLINK \l "Par33" </w:instrText>
      </w:r>
      <w:r>
        <w:fldChar w:fldCharType="separate"/>
      </w:r>
      <w:r>
        <w:rPr>
          <w:sz w:val="28"/>
          <w:szCs w:val="28"/>
        </w:rPr>
        <w:t xml:space="preserve">&lt;**&gt;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1 года - 0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 года до 3 лет - 1 балл;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 до 5 лет - 2 балла;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до 7 лет - 3 балла;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7 до 10 лет - 4 балла;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 лет и более - 5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влияющие</w:t>
      </w:r>
      <w:r>
        <w:rPr>
          <w:sz w:val="28"/>
          <w:szCs w:val="28"/>
        </w:rPr>
        <w:t xml:space="preserve">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(далее - характеристики транспортных средств) </w:t>
      </w:r>
      <w:r>
        <w:fldChar w:fldCharType="begin"/>
      </w:r>
      <w:r>
        <w:instrText xml:space="preserve"> HYPERLINK \l "P125" </w:instrText>
      </w:r>
      <w:r>
        <w:fldChar w:fldCharType="separate"/>
      </w:r>
      <w:r>
        <w:rPr>
          <w:sz w:val="28"/>
          <w:szCs w:val="28"/>
        </w:rPr>
        <w:t xml:space="preserve">&lt;***&gt;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оснащение транспортного средства: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кондиционером (оснащение кондиционером - 1 балл; отсутствие оснащения кондиционером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оборудованием для перевозок пассажиров из числа инвалидов (оснащение указанным оборудованием - 2 балла; отсутствие оснащения указанным оборудованием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наличие в транспортном средстве: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низкого пола (наличие низкого пола - 2 балла; отсутствие низкого пола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иные характеристики </w:t>
      </w:r>
      <w:r>
        <w:fldChar w:fldCharType="begin"/>
      </w:r>
      <w:r>
        <w:instrText xml:space="preserve"> HYPERLINK \l "P127" </w:instrText>
      </w:r>
      <w:r>
        <w:fldChar w:fldCharType="separate"/>
      </w:r>
      <w:r>
        <w:rPr>
          <w:sz w:val="28"/>
          <w:szCs w:val="28"/>
        </w:rPr>
        <w:t xml:space="preserve">&lt;****&gt;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включающие наличие в транспортном средстве: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стройства для автоматического открывания и закрывания двери, через которую осуществляется вход (выход) пассажиров (электрическим или пневматическим приводом) (оснащение указанным устройством - 1 балл; отсутствие оснащения указанным устройством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15 мест для сидения пассажиров (наличие более 15 мест для сидения пассажиров - 3 балла; наличие 15 и менее мест для сидения пассажиров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90 процентов мест для сидения пассажиров, оборудованных креслами повышенной комфортабельнос</w:t>
      </w:r>
      <w:r>
        <w:rPr>
          <w:sz w:val="28"/>
          <w:szCs w:val="28"/>
        </w:rPr>
        <w:t xml:space="preserve">ти с регулируемым наклоном спинки сидения, от общего количества мест для сидения пассажиров (наличие не менее 90 процентов мест для сидения пассажиров, оборудованных креслами повышенной комфортабельности с регулируемым наклоном спинки сидения, от общего ко</w:t>
      </w:r>
      <w:r>
        <w:rPr>
          <w:sz w:val="28"/>
          <w:szCs w:val="28"/>
        </w:rPr>
        <w:t xml:space="preserve">личества мест для сидения пассажиров - 1 балл; наличие менее 90 процентов мест для сидения пассажиров, оборудованных креслами повышенной комфортабельности с регулируемым наклоном спинки сидения, от общего количества мест для сидения пассажиров - 0 баллов);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срок эксплуатации транспортных средств - максимальный срок эксплуатации транспортных сре</w:t>
      </w:r>
      <w:r>
        <w:rPr>
          <w:sz w:val="28"/>
          <w:szCs w:val="28"/>
        </w:rPr>
        <w:t xml:space="preserve">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 течение срока действия свидетельства об осуществлении перевозок по маршруту регулярных перевозок </w:t>
      </w:r>
      <w:r>
        <w:fldChar w:fldCharType="begin"/>
      </w:r>
      <w:r>
        <w:instrText xml:space="preserve"> HYPERLINK \l "P129" </w:instrText>
      </w:r>
      <w:r>
        <w:fldChar w:fldCharType="separate"/>
      </w:r>
      <w:r>
        <w:rPr>
          <w:sz w:val="28"/>
          <w:szCs w:val="28"/>
        </w:rPr>
        <w:t xml:space="preserve">&lt;*****&gt;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 до 3 лет включительно - 10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 до 5 лет включительно - 8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до 7 лет включительно - 4 балла;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7 до 10 лет включительно - 0 баллов;</w:t>
      </w:r>
      <w:r>
        <w:rPr>
          <w:sz w:val="28"/>
          <w:szCs w:val="28"/>
        </w:rPr>
      </w:r>
    </w:p>
    <w:p>
      <w:pPr>
        <w:pStyle w:val="66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10 лет - минус 5 баллов.</w:t>
      </w:r>
      <w:r>
        <w:rPr>
          <w:sz w:val="28"/>
          <w:szCs w:val="28"/>
        </w:rPr>
      </w:r>
    </w:p>
    <w:p>
      <w:pPr>
        <w:pStyle w:val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</w:t>
      </w:r>
      <w:r>
        <w:rPr>
          <w:sz w:val="28"/>
          <w:szCs w:val="28"/>
        </w:rPr>
      </w:r>
    </w:p>
    <w:p>
      <w:pPr>
        <w:pStyle w:val="663"/>
        <w:ind w:firstLine="708"/>
        <w:jc w:val="both"/>
      </w:pPr>
      <w:r/>
      <w:bookmarkStart w:id="8" w:name="P121"/>
      <w:r/>
      <w:bookmarkEnd w:id="8"/>
      <w:r>
        <w:t xml:space="preserve">&lt;*&gt; Среднее количество транспортных средств рассчитывается исходя из общего количества в течение года, пр</w:t>
      </w:r>
      <w:r>
        <w:t xml:space="preserve">едшествующего дате размещения извещения,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средств, отнесенного к количеству дней в соответствующем году.</w:t>
      </w:r>
      <w:r/>
    </w:p>
    <w:p>
      <w:pPr>
        <w:pStyle w:val="663"/>
        <w:ind w:firstLine="708"/>
        <w:jc w:val="both"/>
      </w:pPr>
      <w:r/>
      <w:bookmarkStart w:id="9" w:name="P123"/>
      <w:r/>
      <w:bookmarkEnd w:id="9"/>
      <w:r>
        <w:t xml:space="preserve">&lt;**&gt; Данный критерий в отношении юридического лица или индивидуального предпринимателя исчисляется исходя из количества полн</w:t>
      </w:r>
      <w:r>
        <w:t xml:space="preserve">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  <w:r/>
    </w:p>
    <w:p>
      <w:pPr>
        <w:pStyle w:val="663"/>
        <w:ind w:firstLine="708"/>
        <w:jc w:val="both"/>
      </w:pPr>
      <w:r/>
      <w:bookmarkStart w:id="10" w:name="P125"/>
      <w:r/>
      <w:bookmarkEnd w:id="10"/>
      <w:r>
        <w:t xml:space="preserve">&lt;***&gt; Подсчет баллов за характеристики транспортных средств производится путем деления суммы баллов, полученных за подтвержденные документально характеристики транспортных средств и дополнительные характеристики каждого транспортного ср</w:t>
      </w:r>
      <w:r>
        <w:t xml:space="preserve">едства, заявленного для участия в открытом конкурсе, соответствующего требованиям, указанным в реестре (но не более количества транспортных средств, необходимого для обслуживания лота), на количество транспортных средств, необходимое для обслуживания лота.</w:t>
      </w:r>
      <w:r/>
    </w:p>
    <w:p>
      <w:pPr>
        <w:pStyle w:val="663"/>
        <w:ind w:firstLine="708"/>
        <w:jc w:val="both"/>
      </w:pPr>
      <w:r/>
      <w:bookmarkStart w:id="11" w:name="P127"/>
      <w:r/>
      <w:bookmarkEnd w:id="11"/>
      <w:r>
        <w:t xml:space="preserve">&lt;****&gt; Под иными харак</w:t>
      </w:r>
      <w:r>
        <w:t xml:space="preserve">теристиками в целях оценки заявки на участие в открытом конкурсе понимаются Дополнительные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</w:t>
      </w:r>
      <w:r>
        <w:t xml:space="preserve"> регулярных перевозок пассажиров и багажа автомобильным транспортом по межмуниципальному маршруту регулярных перевозок в Ставропольском крае, влияющих на качество регулярных перевозок, применяемых в целях оценки и сопоставления заявок на участие в открытом</w:t>
      </w:r>
      <w:r>
        <w:t xml:space="preserve"> </w:t>
      </w:r>
      <w:r>
        <w:t xml:space="preserve">конкурсе на право осуществления регулярных перевозок по межмуниципальному маршруту регулярных перевозок в Ставропольском крае, утвержденные Правительством Ставропольского края.</w:t>
      </w:r>
      <w:r/>
    </w:p>
    <w:p>
      <w:pPr>
        <w:pStyle w:val="663"/>
        <w:ind w:firstLine="708"/>
        <w:jc w:val="both"/>
      </w:pPr>
      <w:r/>
      <w:bookmarkStart w:id="12" w:name="P129"/>
      <w:r/>
      <w:bookmarkEnd w:id="12"/>
      <w:r>
        <w:t xml:space="preserve">&lt;*****&gt; Срок эксплуатации транспортного средства определяется:</w:t>
      </w:r>
      <w:r/>
    </w:p>
    <w:p>
      <w:pPr>
        <w:pStyle w:val="663"/>
        <w:ind w:firstLine="708"/>
        <w:jc w:val="both"/>
      </w:pPr>
      <w:r>
        <w:t xml:space="preserve">для транспортного средства, произведенного на территории Российской Федерации, -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Федерации;</w:t>
      </w:r>
      <w:r/>
    </w:p>
    <w:p>
      <w:pPr>
        <w:pStyle w:val="663"/>
        <w:ind w:firstLine="708"/>
        <w:jc w:val="both"/>
      </w:pPr>
      <w:r>
        <w:t xml:space="preserve">для транспортного средства, ввезенного на территорию Российской Федерации, - с 01 января года выпуска данного транспортного средства.</w:t>
      </w:r>
      <w:r/>
    </w:p>
    <w:p>
      <w:pPr>
        <w:pStyle w:val="663"/>
        <w:ind w:firstLine="708"/>
        <w:jc w:val="both"/>
      </w:pPr>
      <w:r>
        <w:t xml:space="preserve">В случае если дату первичной регистрации транспортного средства определить невозможно, то определение срока эксплуатации транспортного средства производится с 01 января года выпуска данного транспортного средства.</w:t>
      </w:r>
      <w:r/>
    </w:p>
    <w:p>
      <w:pPr>
        <w:pStyle w:val="663"/>
        <w:jc w:val="both"/>
      </w:pPr>
      <w:r/>
      <w:r/>
    </w:p>
    <w:p>
      <w:pPr>
        <w:pStyle w:val="674"/>
        <w:jc w:val="center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Раздел 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подтверждения наличия у участника открытого конкурса транспортных средств, предусмотренных его заявкой на участие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jc w:val="center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открытом конкурсе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.1. Победите</w:t>
      </w:r>
      <w:r>
        <w:rPr>
          <w:sz w:val="28"/>
          <w:szCs w:val="28"/>
        </w:rPr>
        <w:t xml:space="preserve">ль открытого конкурса обязан подтвердить наличие у него на праве собственности или ином законном основании транспортных средств, предусмотренных его заявкой на участие в открытом конкурсе, в течение пятнадцати рабочих дней со дня подписания протокола оценк</w:t>
      </w:r>
      <w:r>
        <w:rPr>
          <w:sz w:val="28"/>
          <w:szCs w:val="28"/>
        </w:rPr>
        <w:t xml:space="preserve">и заявок на участие в открытом конкурсе (итогового протокола). Процедура подтверждения состоит из двух этапов: предоставление организатору открытого конкурса подтверждающих документов и предоставление на комиссионный осмотр заявленных транспортных средств.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9.2. Предоставление организатору открытого конкурса документов, подтверждающих наличие у победителя открытого конкурса на праве собственности или ином законном основании транспортных средств, предусмотренных соответствующе</w:t>
      </w:r>
      <w:r>
        <w:rPr>
          <w:sz w:val="28"/>
          <w:szCs w:val="28"/>
        </w:rPr>
        <w:t xml:space="preserve">й заявкой на участие в открытом конкурсе (далее – подтверждающие документы), осуществляется в целях установления соответствия сведений, содержащимся в заявке на участие в открытом конкурсе транспортных средствах, заявленных для участия в открытом конкурсе.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9.3. К подтверждающим документам относятся: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копия паспорта транспортного средства (выписка электронного паспорта транспортного средства);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копия свидетельства о регистрации транспортного средства;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подтверждающих право пользования транспортным средством, в случаях, если заявленное транспортное средство не принадлежит перевозчику на праве собственности;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копия талона государственного технического осмотра (диагностической карты);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класс транспортного средства (справка перевозчика о длине транспортного средства и классе транспортного средства);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оснащение транспортного средства системами кондиционирования воздуха;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количество посадочных мест в транспортном средстве (для междугородных маршрутов регулярных перевозок);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наличие в транспортном средстве низкого пола (для пригородных маршрутов регулярных перевозок);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9.4. Срок предоставления победителем открытого конкурса подтверждающих документов не может превышать семи рабочих дней со дня проведения открытого конкурса (оценки и сопоставления заявок на участие в открытом конкурсе).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>
        <w:rPr>
          <w:sz w:val="28"/>
          <w:szCs w:val="28"/>
        </w:rPr>
        <w:t xml:space="preserve">Комиссионный осмотр заявленных транспортных средств (далее – комиссионный осмотр) включает в себя осуществление мероприятий, связанных с сопоставлением заявленных побед</w:t>
      </w:r>
      <w:r>
        <w:rPr>
          <w:sz w:val="28"/>
          <w:szCs w:val="28"/>
        </w:rPr>
        <w:t xml:space="preserve">ителем открытого конкурса транспортных средств и их характеристик, влияющих на качество перевозок (в том числе, технических), подтверждающей документации, предоставляемой организатору открытого конкурса в соответствии с пунктом 9.3 конкурсной документации.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9.6. Срок осуществления комиссионного осмотра не может превышать восьми рабочих дней со дня истечения срока, устанавливаемого для предоставления победителем открытого конкурса подтверждающей документации в соответствии с пунктом 9.3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конкурсной документац</w:t>
      </w:r>
      <w:r>
        <w:rPr>
          <w:sz w:val="28"/>
          <w:szCs w:val="28"/>
        </w:rPr>
        <w:t xml:space="preserve">ии. Дата, время и место предоставления на комиссионный осмотр заявленных победителем открытого конкурса транспортных средств определяются организатором открытого конкурса при согласовании места осмотра транспортных средств с победителем открытого конкурса.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9.7. Для осуществления комиссионного осмотра, предоставление транспортных средств, заявленных победителем открытого конкурса, осуществляется своими силами. 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9.8. Состав членов комиссии для осуществления осмотра транспортных средств, заявленных победит</w:t>
      </w:r>
      <w:r>
        <w:rPr>
          <w:sz w:val="28"/>
          <w:szCs w:val="28"/>
        </w:rPr>
        <w:t xml:space="preserve">елем открытого конкурса, определяется конкурсной комиссией. При этом обязательным требованием является присутствие в составе комиссии не менее трех ее членов. Комиссия вправе привлекать к осуществлению осмотра третьих лиц, обладающих необходимыми знаниями.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9.9. Организатор открытого конкурса вправе осуществлять аудио- и (или) видеозапись процедуры проведения комиссионного осмотра.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9.10. В случае, если транспортные средства победителя открытого конкурса не соответствуют заявке на участие в открытом конкурсе, или сам победитель открытого конкурса не предостави</w:t>
      </w:r>
      <w:r>
        <w:rPr>
          <w:sz w:val="28"/>
          <w:szCs w:val="28"/>
        </w:rPr>
        <w:t xml:space="preserve">л заявленные транспортные средства на комиссионный осмотр, то право на получение свидетельств об осуществлении перевозок по данным маршрутам предоставляется участнику открытого конкурса, заявке на участие в открытом конкурсе которого присвоен второй номер.</w:t>
      </w:r>
      <w:r>
        <w:rPr>
          <w:sz w:val="28"/>
          <w:szCs w:val="28"/>
        </w:rPr>
      </w:r>
    </w:p>
    <w:p>
      <w:pPr>
        <w:pStyle w:val="674"/>
        <w:ind w:firstLine="708"/>
        <w:jc w:val="both"/>
        <w:spacing w:before="0" w:beforeAutospacing="0" w:after="0" w:afterAutospacing="0" w:line="242" w:lineRule="atLeas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9.11. В случае,</w:t>
      </w:r>
      <w:r>
        <w:rPr>
          <w:sz w:val="28"/>
          <w:szCs w:val="28"/>
        </w:rPr>
        <w:t xml:space="preserve"> если транспортные средства участника открытого конкурса, заявке на участие в открытом конкурсе которого присвоен второй номер и которому предоставлено право на получение свидетельств об осуществлении</w:t>
      </w:r>
      <w:r>
        <w:rPr>
          <w:sz w:val="28"/>
          <w:szCs w:val="28"/>
        </w:rPr>
        <w:t xml:space="preserve"> перевозок, не соответствуют его заявке на участие в открытом конкурсе, или сам победитель открытого конкурса не предоставил заявленные транспортные средства на комиссионный осмотр, открытый конкурс в отношении данного маршрута признается не состоявшимся.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5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45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  <w:t xml:space="preserve">Заместитель главы администрации </w:t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  <w:t xml:space="preserve">Петровского </w:t>
      </w:r>
      <w:r>
        <w:rPr>
          <w:szCs w:val="28"/>
        </w:rPr>
        <w:t xml:space="preserve">муниципального</w:t>
      </w:r>
      <w:r>
        <w:rPr>
          <w:szCs w:val="28"/>
        </w:rPr>
        <w:t xml:space="preserve"> округа</w:t>
      </w:r>
      <w:r>
        <w:rPr>
          <w:szCs w:val="28"/>
        </w:rPr>
      </w:r>
    </w:p>
    <w:p>
      <w:pPr>
        <w:pStyle w:val="639"/>
        <w:spacing w:line="240" w:lineRule="exact"/>
        <w:widowControl w:val="off"/>
        <w:rPr>
          <w:szCs w:val="28"/>
        </w:rPr>
        <w:outlineLvl w:val="1"/>
      </w:pPr>
      <w:r>
        <w:rPr>
          <w:szCs w:val="28"/>
        </w:rPr>
        <w:t xml:space="preserve">Ставропольского края                                       </w:t>
      </w:r>
      <w:r>
        <w:rPr>
          <w:szCs w:val="28"/>
        </w:rPr>
        <w:t xml:space="preserve">       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Е.И.Сергеева</w:t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Приложение 1</w:t>
            </w:r>
            <w:r>
              <w:rPr>
                <w:sz w:val="28"/>
              </w:rPr>
            </w:r>
          </w:p>
          <w:p>
            <w:pPr>
              <w:pStyle w:val="663"/>
              <w:jc w:val="bot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к К</w:t>
            </w:r>
            <w:r>
              <w:rPr>
                <w:sz w:val="28"/>
              </w:rPr>
              <w:t xml:space="preserve">онкурсной документации 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  <w:r>
              <w:rPr>
                <w:sz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 администрацию Петровского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«____» ___________ 20___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3" w:name="P253"/>
      <w:r/>
      <w:bookmarkEnd w:id="13"/>
      <w:r>
        <w:rPr>
          <w:rFonts w:ascii="Times New Roman" w:hAnsi="Times New Roman" w:cs="Times New Roman"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открытом конкурсе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(дата проведения конкурса)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pStyle w:val="67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условия и порядок проведения открытого </w:t>
      </w:r>
      <w:r>
        <w:rPr>
          <w:rFonts w:ascii="Times New Roman" w:hAnsi="Times New Roman" w:cs="Times New Roman"/>
          <w:sz w:val="28"/>
          <w:szCs w:val="28"/>
        </w:rPr>
        <w:t xml:space="preserve">конкурса, а также применимые к данному конкурсу законодательство и нормативные правовые акты,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(полное наименование юридического лица, Ф.И.О. индивидуального</w:t>
      </w:r>
      <w:r>
        <w:rPr>
          <w:rFonts w:ascii="Times New Roman" w:hAnsi="Times New Roman" w:cs="Times New Roman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предпринимателя, Ф.И.О. участника простого товарищества, получившего</w:t>
      </w:r>
      <w:r>
        <w:rPr>
          <w:rFonts w:ascii="Times New Roman" w:hAnsi="Times New Roman" w:cs="Times New Roman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соответствующие полномочия от остальных участников)</w:t>
      </w:r>
      <w:r>
        <w:rPr>
          <w:rFonts w:ascii="Times New Roman" w:hAnsi="Times New Roman" w:cs="Times New Roman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 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действующий (щее) на основании Устава, свидетельства о регистрации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ли</w:t>
      </w:r>
      <w:r>
        <w:rPr>
          <w:rFonts w:ascii="Times New Roman" w:hAnsi="Times New Roman" w:cs="Times New Roman"/>
          <w:sz w:val="28"/>
          <w:szCs w:val="28"/>
        </w:rPr>
        <w:t xml:space="preserve">ца в</w:t>
      </w:r>
      <w:r>
        <w:rPr>
          <w:rFonts w:ascii="Times New Roman" w:hAnsi="Times New Roman" w:cs="Times New Roman"/>
          <w:sz w:val="28"/>
          <w:szCs w:val="28"/>
        </w:rPr>
        <w:t xml:space="preserve"> качестве  индивидуального  предпринимателя, договора простого товарищества от «____» _________ 20__ г., иное (указать вид документа), зарегистрированного 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(кем и когда зарегистрированы юридическое лицо, индивидуальный</w:t>
      </w:r>
      <w:r>
        <w:rPr>
          <w:rFonts w:ascii="Times New Roman" w:hAnsi="Times New Roman" w:cs="Times New Roman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предприниматель)</w:t>
      </w:r>
      <w:r>
        <w:rPr>
          <w:rFonts w:ascii="Times New Roman" w:hAnsi="Times New Roman" w:cs="Times New Roman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(юридический  и почтовый адрес юридического </w:t>
      </w:r>
      <w:r>
        <w:rPr>
          <w:rFonts w:ascii="Times New Roman" w:hAnsi="Times New Roman" w:cs="Times New Roman"/>
        </w:rPr>
        <w:t xml:space="preserve">лица,  место  жительства</w:t>
      </w:r>
      <w:r>
        <w:rPr>
          <w:rFonts w:ascii="Times New Roman" w:hAnsi="Times New Roman" w:cs="Times New Roman"/>
        </w:rPr>
      </w:r>
    </w:p>
    <w:p>
      <w:pPr>
        <w:pStyle w:val="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индивидуального предпринимателя, уполномоченного участника договора простого товарищества)</w:t>
      </w:r>
      <w:r>
        <w:rPr>
          <w:rFonts w:ascii="Times New Roman" w:hAnsi="Times New Roman" w:cs="Times New Roman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телефона 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3"/>
        <w:ind w:firstLine="540"/>
        <w:jc w:val="both"/>
      </w:pPr>
      <w:r>
        <w:t xml:space="preserve">Количество дорожно-транспортных происшествий, повлекших за собой человеческие жертвы или причинение вреда здоровью граждан и п</w:t>
      </w:r>
      <w:r>
        <w:t xml:space="preserve">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_________________________________________________________________.</w:t>
      </w:r>
      <w:r/>
    </w:p>
    <w:p>
      <w:pPr>
        <w:pStyle w:val="663"/>
        <w:ind w:firstLine="540"/>
        <w:jc w:val="both"/>
      </w:pPr>
      <w:r>
        <w:t xml:space="preserve">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__________________________.</w:t>
      </w:r>
      <w:r/>
    </w:p>
    <w:p>
      <w:pPr>
        <w:pStyle w:val="663"/>
        <w:ind w:firstLine="540"/>
        <w:jc w:val="both"/>
      </w:pPr>
      <w:r>
        <w:t xml:space="preserve">Госуд</w:t>
      </w:r>
      <w:r>
        <w:t xml:space="preserve">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_____________________________________________.</w:t>
      </w:r>
      <w:r/>
    </w:p>
    <w:p>
      <w:pPr>
        <w:pStyle w:val="67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условиями и Порядком проведения открытого конкурса извещает о своем желании участвовать в открытом конкурсе на прав</w:t>
      </w:r>
      <w:r>
        <w:rPr>
          <w:rFonts w:ascii="Times New Roman" w:hAnsi="Times New Roman" w:cs="Times New Roman"/>
          <w:sz w:val="28"/>
          <w:szCs w:val="28"/>
        </w:rPr>
        <w:t xml:space="preserve">о осуществления перевозок по </w:t>
      </w:r>
      <w:r>
        <w:rPr>
          <w:rFonts w:ascii="Times New Roman" w:hAnsi="Times New Roman" w:cs="Times New Roman"/>
          <w:sz w:val="28"/>
          <w:szCs w:val="28"/>
        </w:rPr>
        <w:t xml:space="preserve">одному или нескольким 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ципальным маршрутам регулярных</w:t>
      </w:r>
      <w:r>
        <w:rPr>
          <w:rFonts w:ascii="Times New Roman" w:hAnsi="Times New Roman" w:cs="Times New Roman"/>
          <w:sz w:val="28"/>
          <w:szCs w:val="28"/>
        </w:rPr>
        <w:t xml:space="preserve">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 Петровского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 лоту № _________, который состоится «___» _________ 20__ г., в соответствии с извещением о проведении открытого конкур</w:t>
      </w:r>
      <w:r>
        <w:rPr>
          <w:rFonts w:ascii="Times New Roman" w:hAnsi="Times New Roman" w:cs="Times New Roman"/>
          <w:sz w:val="28"/>
          <w:szCs w:val="28"/>
        </w:rPr>
        <w:t xml:space="preserve">са, размещенном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рганизатора открытого конкурса в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>
        <w:rPr>
          <w:rFonts w:ascii="Times New Roman" w:hAnsi="Times New Roman" w:cs="Times New Roman"/>
          <w:sz w:val="28"/>
          <w:szCs w:val="28"/>
        </w:rPr>
        <w:t xml:space="preserve"> Интернет по</w:t>
      </w:r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"https://petrgosk.gosuslugi.ru/" \o "https://petrgosk.gosuslugi.ru/"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https://petrgosk.gosuslugi.ru/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и подтверждает соблюдение установле</w:t>
      </w:r>
      <w:r>
        <w:rPr>
          <w:rFonts w:ascii="Times New Roman" w:hAnsi="Times New Roman" w:cs="Times New Roman"/>
          <w:sz w:val="28"/>
          <w:szCs w:val="28"/>
        </w:rPr>
        <w:t xml:space="preserve">нных законодательными и иными </w:t>
      </w:r>
      <w:r>
        <w:rPr>
          <w:rFonts w:ascii="Times New Roman" w:hAnsi="Times New Roman" w:cs="Times New Roman"/>
          <w:sz w:val="28"/>
          <w:szCs w:val="28"/>
        </w:rPr>
        <w:t xml:space="preserve">нор</w:t>
      </w:r>
      <w:r>
        <w:rPr>
          <w:rFonts w:ascii="Times New Roman" w:hAnsi="Times New Roman" w:cs="Times New Roman"/>
          <w:sz w:val="28"/>
          <w:szCs w:val="28"/>
        </w:rPr>
        <w:t xml:space="preserve">мативны</w:t>
      </w:r>
      <w:r>
        <w:rPr>
          <w:rFonts w:ascii="Times New Roman" w:hAnsi="Times New Roman" w:cs="Times New Roman"/>
          <w:sz w:val="28"/>
          <w:szCs w:val="28"/>
        </w:rPr>
        <w:t xml:space="preserve">ми правовыми актами требований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осуществлению пассажирских перевозок, условий,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порядком проведения открытого конкурса, а также свое соответствие требованиям, предъявляемым к участникам открытого конкурса.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12"/>
          <w:szCs w:val="28"/>
        </w:rPr>
      </w:r>
      <w:r>
        <w:rPr>
          <w:rFonts w:ascii="Times New Roman" w:hAnsi="Times New Roman" w:cs="Times New Roman"/>
          <w:sz w:val="12"/>
          <w:szCs w:val="28"/>
        </w:rPr>
      </w:r>
    </w:p>
    <w:p>
      <w:pPr>
        <w:pStyle w:val="67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по проведению открытого конкурса на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получения свидетельств об осуществлении перевозок по муниципальным маршрутам регулярных перевозок по нерегулируемым тарифам на территории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на обработку моих персональных данных, в соответствии с</w:t>
      </w:r>
      <w:r>
        <w:rPr>
          <w:rStyle w:val="672"/>
          <w:rFonts w:ascii="Times New Roman" w:hAnsi="Times New Roman" w:cs="Times New Roman"/>
          <w:color w:val="000000"/>
          <w:spacing w:val="1"/>
          <w:szCs w:val="28"/>
          <w:shd w:val="clear" w:color="auto" w:fill="ffffff"/>
        </w:rPr>
        <w:t xml:space="preserve"> 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"http://docs.cntd.ru/document/901990046" </w:instrText>
      </w:r>
      <w:r>
        <w:rPr>
          <w:color w:val="000000"/>
        </w:rPr>
        <w:fldChar w:fldCharType="separate"/>
      </w:r>
      <w:r>
        <w:rPr>
          <w:rStyle w:val="665"/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 xml:space="preserve">Федеральным законом от 27.07.2006 № 152-ФЗ «О персональных данных»</w:t>
      </w:r>
      <w:r>
        <w:rPr>
          <w:rStyle w:val="665"/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Прилагаемые документы: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</w:r>
      <w:r>
        <w:rPr>
          <w:rFonts w:ascii="Times New Roman" w:hAnsi="Times New Roman" w:cs="Times New Roman"/>
          <w:sz w:val="14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________________      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________________      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заявителя)                            (подпись                                    (расшифровка подписи)</w:t>
      </w:r>
      <w:r>
        <w:rPr>
          <w:rFonts w:ascii="Times New Roman" w:hAnsi="Times New Roman" w:cs="Times New Roman"/>
        </w:rPr>
      </w:r>
    </w:p>
    <w:p>
      <w:pPr>
        <w:pStyle w:val="670"/>
        <w:jc w:val="both"/>
        <w:rPr>
          <w:rFonts w:ascii="Times New Roman" w:hAnsi="Times New Roman" w:cs="Times New Roman"/>
        </w:rPr>
        <w:sectPr>
          <w:headerReference w:type="even" r:id="rId9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уполномоченного лица)</w:t>
      </w:r>
      <w:r>
        <w:rPr>
          <w:rFonts w:ascii="Times New Roman" w:hAnsi="Times New Roman" w:cs="Times New Roman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Приложение 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663"/>
              <w:jc w:val="bot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к К</w:t>
            </w:r>
            <w:r>
              <w:rPr>
                <w:sz w:val="28"/>
              </w:rPr>
              <w:t xml:space="preserve">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  <w:r>
              <w:rPr>
                <w:sz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101 «г. Светлоград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Мартыновка»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14" w:name="P245"/>
            <w:r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Мартыновка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35 мин.</w:t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45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ч. 20 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3"/>
        <w:ind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3"/>
        <w:ind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Приложение 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663"/>
              <w:jc w:val="bot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к К</w:t>
            </w:r>
            <w:r>
              <w:rPr>
                <w:sz w:val="28"/>
              </w:rPr>
              <w:t xml:space="preserve">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  <w:r>
              <w:rPr>
                <w:sz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№ 25 «Автовокзал – Автостанция - ул. Спортивная - Автостанция»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064"/>
        <w:gridCol w:w="1560"/>
        <w:gridCol w:w="1559"/>
        <w:gridCol w:w="1417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7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</w:t>
            </w:r>
            <w:r>
              <w:rPr>
                <w:sz w:val="24"/>
                <w:szCs w:val="24"/>
              </w:rPr>
              <w:t xml:space="preserve">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Черемушки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 ч. 20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 ч. 05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 ч. 25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11 ч. 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11 ч. 45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 ч. 15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 ч. 50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15 ч. 20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Автостанции до Автовокзала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7 ч. 45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8 ч. 25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 ч. 30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5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 ч. 00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Автовокзала до Автостанции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5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 ч. </w:t>
            </w: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 ч. 30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Автостанции до Черемушки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45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</w:tr>
    </w:tbl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Приложение 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663"/>
              <w:jc w:val="bot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к К</w:t>
            </w:r>
            <w:r>
              <w:rPr>
                <w:sz w:val="28"/>
              </w:rPr>
              <w:t xml:space="preserve">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  <w:r>
              <w:rPr>
                <w:sz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14 «Военный </w:t>
      </w:r>
      <w:r>
        <w:rPr>
          <w:rFonts w:ascii="Times New Roman" w:hAnsi="Times New Roman" w:cs="Times New Roman"/>
          <w:sz w:val="24"/>
          <w:szCs w:val="24"/>
        </w:rPr>
        <w:t xml:space="preserve">городок – Автостанция – Горка (С</w:t>
      </w:r>
      <w:r>
        <w:rPr>
          <w:rFonts w:ascii="Times New Roman" w:hAnsi="Times New Roman" w:cs="Times New Roman"/>
          <w:sz w:val="24"/>
          <w:szCs w:val="24"/>
        </w:rPr>
        <w:t xml:space="preserve">\х колледж)– Автостанция-Военный городок»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Военный городок</w:t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01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15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45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55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55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25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40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45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45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00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Автостанции до Горки</w:t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35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50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15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15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35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50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55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05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15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Автостанции до Горки</w:t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00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25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40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40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10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25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30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30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40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63"/>
        <w:ind w:right="12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9"/>
        <w:tabs>
          <w:tab w:val="left" w:pos="60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Приложение 5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663"/>
              <w:jc w:val="bot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к К</w:t>
            </w:r>
            <w:r>
              <w:rPr>
                <w:sz w:val="28"/>
              </w:rPr>
              <w:t xml:space="preserve">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  <w:r>
              <w:rPr>
                <w:sz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6 «Автостанция –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 xml:space="preserve">Тутиновая»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5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2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15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Приложение 6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663"/>
              <w:jc w:val="bot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к К</w:t>
            </w:r>
            <w:r>
              <w:rPr>
                <w:sz w:val="28"/>
              </w:rPr>
              <w:t xml:space="preserve">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  <w:r>
              <w:rPr>
                <w:sz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</w:t>
      </w:r>
      <w:r>
        <w:rPr>
          <w:rFonts w:ascii="Times New Roman" w:hAnsi="Times New Roman" w:cs="Times New Roman"/>
          <w:sz w:val="24"/>
          <w:szCs w:val="24"/>
        </w:rPr>
        <w:t xml:space="preserve"> «Автостанция – </w:t>
      </w:r>
      <w:r>
        <w:rPr>
          <w:rFonts w:ascii="Times New Roman" w:hAnsi="Times New Roman" w:cs="Times New Roman"/>
          <w:sz w:val="24"/>
          <w:szCs w:val="24"/>
        </w:rPr>
        <w:t xml:space="preserve">Долгое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ч. 54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16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44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12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07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15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43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11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39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07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34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02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13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41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09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37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33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33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40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00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</w:t>
      </w:r>
      <w:r>
        <w:rPr>
          <w:rFonts w:ascii="Times New Roman" w:hAnsi="Times New Roman" w:cs="Times New Roman"/>
          <w:sz w:val="24"/>
          <w:szCs w:val="24"/>
        </w:rPr>
        <w:t xml:space="preserve"> «Автостанция – </w:t>
      </w:r>
      <w:r>
        <w:rPr>
          <w:rFonts w:ascii="Times New Roman" w:hAnsi="Times New Roman" w:cs="Times New Roman"/>
          <w:sz w:val="24"/>
          <w:szCs w:val="24"/>
        </w:rPr>
        <w:t xml:space="preserve">Кисличее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</w:t>
            </w:r>
            <w:r>
              <w:rPr>
                <w:sz w:val="24"/>
                <w:szCs w:val="24"/>
              </w:rPr>
              <w:t xml:space="preserve">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</w:t>
            </w:r>
            <w:r>
              <w:rPr>
                <w:sz w:val="24"/>
                <w:szCs w:val="24"/>
              </w:rPr>
              <w:t xml:space="preserve">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</w:t>
      </w:r>
      <w:r>
        <w:rPr>
          <w:rFonts w:ascii="Times New Roman" w:hAnsi="Times New Roman" w:cs="Times New Roman"/>
          <w:sz w:val="24"/>
          <w:szCs w:val="24"/>
        </w:rPr>
        <w:t xml:space="preserve"> «Автостанция – </w:t>
      </w:r>
      <w:r>
        <w:rPr>
          <w:rFonts w:ascii="Times New Roman" w:hAnsi="Times New Roman" w:cs="Times New Roman"/>
          <w:sz w:val="24"/>
          <w:szCs w:val="24"/>
        </w:rPr>
        <w:t xml:space="preserve">х. Соленое Озеро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7 «Ж/д городок - Автостанция – Райбольница»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</w:t>
            </w:r>
            <w:r>
              <w:rPr>
                <w:sz w:val="24"/>
                <w:szCs w:val="24"/>
              </w:rPr>
            </w:r>
          </w:p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Прямое направление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39"/>
            </w:pPr>
            <w:r>
              <w:t xml:space="preserve">Обратное направление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t xml:space="preserve">дни отправления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sz w:val="24"/>
                <w:szCs w:val="24"/>
              </w:rPr>
              <w:t xml:space="preserve"> до больницы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1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1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0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ч. 00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больницы до </w:t>
            </w:r>
            <w:r>
              <w:rPr>
                <w:sz w:val="24"/>
                <w:szCs w:val="24"/>
              </w:rPr>
              <w:t xml:space="preserve">Автостанции </w:t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1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5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3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3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0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4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3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1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Ж/Д вокзала</w:t>
            </w:r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 xml:space="preserve">Автостанции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5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3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3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1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0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5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Автостанция до Ж/Д вокзала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8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4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8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8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3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3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</w:pPr>
            <w:r/>
            <w:r/>
          </w:p>
        </w:tc>
      </w:tr>
    </w:tbl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39"/>
              <w:tabs>
                <w:tab w:val="left" w:pos="3744" w:leader="none"/>
              </w:tabs>
              <w:rPr>
                <w:lang w:eastAsia="ru-RU"/>
              </w:rPr>
            </w:pP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«Автостанция – </w:t>
      </w:r>
      <w:r>
        <w:rPr>
          <w:rFonts w:ascii="Times New Roman" w:hAnsi="Times New Roman" w:cs="Times New Roman"/>
          <w:sz w:val="24"/>
          <w:szCs w:val="24"/>
        </w:rPr>
        <w:t xml:space="preserve">Высотная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"/>
        <w:gridCol w:w="2338"/>
        <w:gridCol w:w="1206"/>
        <w:gridCol w:w="1170"/>
        <w:gridCol w:w="389"/>
        <w:gridCol w:w="1555"/>
        <w:gridCol w:w="1280"/>
        <w:gridCol w:w="1418"/>
        <w:gridCol w:w="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15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15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15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05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10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3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00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50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5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40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35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3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30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20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10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40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8"/>
        </w:trPr>
        <w:tc>
          <w:tcPr>
            <w:gridSpan w:val="2"/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30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8"/>
        </w:trPr>
        <w:tc>
          <w:tcPr>
            <w:gridSpan w:val="2"/>
            <w:tcBorders>
              <w:bottom w:val="single" w:color="000000" w:sz="4" w:space="0"/>
            </w:tcBorders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4" w:space="0"/>
            </w:tcBorders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00 </w:t>
            </w:r>
            <w:r>
              <w:rPr>
                <w:sz w:val="24"/>
                <w:szCs w:val="24"/>
              </w:rPr>
              <w:t xml:space="preserve">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gridSpan w:val="2"/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1"/>
          <w:trHeight w:val="274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№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«Автостанция – ул. Тутиновая – ул. Коминтерна – ул. Крайняя – Райбольница - Автостанция»</w: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064"/>
        <w:gridCol w:w="1560"/>
        <w:gridCol w:w="1559"/>
        <w:gridCol w:w="1417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977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</w:t>
            </w:r>
            <w:r>
              <w:rPr>
                <w:sz w:val="24"/>
                <w:szCs w:val="24"/>
              </w:rPr>
              <w:t xml:space="preserve">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 ч. 25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 ч. 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11 ч. 20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ч. 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 ч. 50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13 ч. 30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14 ч. 15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15 ч. 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5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3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райбольницы</w:t>
            </w:r>
            <w:r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 xml:space="preserve">Автостанции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23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8 ч. 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 ч. 0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9 ч. 55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5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11 ч. 45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jc w:val="center"/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5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5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064" w:type="dxa"/>
            <w:vAlign w:val="top"/>
            <w:textDirection w:val="lrTb"/>
            <w:noWrap w:val="false"/>
          </w:tcPr>
          <w:p>
            <w:pPr>
              <w:pStyle w:val="6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 ч.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5 мин.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«Автостанция – Черемушки – Победа – ул. Крайняя – Кисличее – Горка – </w:t>
      </w:r>
      <w:r>
        <w:rPr>
          <w:rFonts w:ascii="Times New Roman" w:hAnsi="Times New Roman" w:cs="Times New Roman"/>
          <w:sz w:val="24"/>
          <w:szCs w:val="24"/>
        </w:rPr>
        <w:t xml:space="preserve">(ул. Урожайная – С</w:t>
      </w:r>
      <w:r>
        <w:rPr>
          <w:rFonts w:ascii="Times New Roman" w:hAnsi="Times New Roman" w:cs="Times New Roman"/>
          <w:sz w:val="24"/>
          <w:szCs w:val="24"/>
        </w:rPr>
        <w:t xml:space="preserve">/х Колледж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- Автостанция»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50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3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2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5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  <w:t xml:space="preserve"> ч. 00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Кисличее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1</w:t>
            </w:r>
            <w:r>
              <w:rPr>
                <w:sz w:val="24"/>
                <w:szCs w:val="24"/>
              </w:rPr>
              <w:t xml:space="preserve">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08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58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53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48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38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38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18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13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8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18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с/х Колледж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3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 ч. 25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15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1</w:t>
            </w:r>
            <w:r>
              <w:rPr>
                <w:sz w:val="24"/>
                <w:szCs w:val="24"/>
              </w:rPr>
              <w:t xml:space="preserve">0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07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8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35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5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Style w:val="63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tbl>
      <w:tblPr>
        <w:tblW w:w="0" w:type="auto"/>
        <w:jc w:val="righ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4"/>
        <w:gridCol w:w="4642"/>
      </w:tblGrid>
      <w:tr>
        <w:tblPrEx/>
        <w:trPr>
          <w:trHeight w:val="169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14" w:type="dxa"/>
            <w:vAlign w:val="top"/>
            <w:textDirection w:val="lrTb"/>
            <w:noWrap w:val="false"/>
          </w:tcPr>
          <w:p>
            <w:pPr>
              <w:pStyle w:val="664"/>
              <w:ind w:left="0" w:firstLine="709"/>
              <w:jc w:val="right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42" w:type="dxa"/>
            <w:vAlign w:val="top"/>
            <w:textDirection w:val="lrTb"/>
            <w:noWrap w:val="false"/>
          </w:tcPr>
          <w:p>
            <w:pPr>
              <w:pStyle w:val="663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Приложение 7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663"/>
              <w:jc w:val="bot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к К</w:t>
            </w:r>
            <w:r>
              <w:rPr>
                <w:sz w:val="28"/>
              </w:rPr>
              <w:t xml:space="preserve">онкурсной документации о проведении открытого конкурса на право осуществления перевозок по одному или нескольким муниципальным маршрутам регулярных перевозок по нерегулируемым тарифам на территории Петровского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</w:rPr>
              <w:t xml:space="preserve"> округа Ставропольского края</w:t>
            </w:r>
            <w:r>
              <w:rPr>
                <w:sz w:val="28"/>
              </w:rPr>
            </w:r>
          </w:p>
          <w:p>
            <w:pPr>
              <w:pStyle w:val="6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39"/>
        <w:ind w:firstLine="709"/>
        <w:jc w:val="center"/>
        <w:widowControl w:val="off"/>
        <w:rPr>
          <w:b/>
          <w:szCs w:val="28"/>
        </w:rPr>
        <w:outlineLvl w:val="1"/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маршрута регулярных перевозок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15</w:t>
      </w:r>
      <w:r>
        <w:rPr>
          <w:rFonts w:ascii="Times New Roman" w:hAnsi="Times New Roman" w:cs="Times New Roman"/>
          <w:sz w:val="24"/>
          <w:szCs w:val="24"/>
        </w:rPr>
        <w:t xml:space="preserve"> «Автостанция – </w:t>
      </w:r>
      <w:r>
        <w:rPr>
          <w:rFonts w:ascii="Times New Roman" w:hAnsi="Times New Roman" w:cs="Times New Roman"/>
          <w:sz w:val="24"/>
          <w:szCs w:val="24"/>
        </w:rPr>
        <w:t xml:space="preserve">Бузиновое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400"/>
        <w:gridCol w:w="1206"/>
        <w:gridCol w:w="1559"/>
        <w:gridCol w:w="1555"/>
        <w:gridCol w:w="1280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restart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3114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84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400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vMerge w:val="continue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дни отправления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отправления, час:мин.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дни отправления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отправления, час:мин.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Автостанция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05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ч. 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20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ч. 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ч. 0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</w:t>
            </w:r>
            <w:r>
              <w:rPr>
                <w:sz w:val="24"/>
                <w:szCs w:val="24"/>
              </w:rPr>
              <w:t xml:space="preserve">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ч</w:t>
            </w:r>
            <w:r>
              <w:rPr>
                <w:sz w:val="24"/>
                <w:szCs w:val="24"/>
              </w:rPr>
              <w:t xml:space="preserve">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15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  <w:t xml:space="preserve">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2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00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40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ч. 55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30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ч. 45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8"/>
        </w:trPr>
        <w:tc>
          <w:tcPr>
            <w:tcW w:w="240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06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10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80" w:type="dxa"/>
            <w:vAlign w:val="top"/>
            <w:textDirection w:val="lrTb"/>
            <w:noWrap w:val="false"/>
          </w:tcPr>
          <w:p>
            <w:pPr>
              <w:pStyle w:val="645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6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ч. 25</w:t>
            </w:r>
            <w:r>
              <w:rPr>
                <w:sz w:val="24"/>
                <w:szCs w:val="24"/>
              </w:rPr>
              <w:t xml:space="preserve"> мин.</w:t>
            </w:r>
            <w:r>
              <w:rPr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1906" w:h="16838" w:orient="portrait"/>
      <w:pgMar w:top="993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5"/>
      <w:rPr>
        <w:rStyle w:val="673"/>
      </w:rPr>
      <w:framePr w:wrap="around" w:vAnchor="text" w:hAnchor="margin" w:xAlign="center" w:y="1"/>
    </w:pPr>
    <w:r>
      <w:rPr>
        <w:rStyle w:val="673"/>
      </w:rPr>
      <w:fldChar w:fldCharType="begin"/>
    </w:r>
    <w:r>
      <w:rPr>
        <w:rStyle w:val="673"/>
      </w:rPr>
      <w:instrText xml:space="preserve">PAGE  </w:instrText>
    </w:r>
    <w:r>
      <w:rPr>
        <w:rStyle w:val="673"/>
      </w:rPr>
      <w:fldChar w:fldCharType="separate"/>
    </w:r>
    <w:r>
      <w:rPr>
        <w:rStyle w:val="673"/>
      </w:rPr>
      <w:t xml:space="preserve">38</w:t>
    </w:r>
    <w:r>
      <w:rPr>
        <w:rStyle w:val="673"/>
      </w:rPr>
      <w:fldChar w:fldCharType="end"/>
    </w:r>
    <w:r>
      <w:rPr>
        <w:rStyle w:val="673"/>
      </w:rPr>
    </w:r>
    <w:r>
      <w:rPr>
        <w:rStyle w:val="673"/>
      </w:rPr>
    </w:r>
  </w:p>
  <w:p>
    <w:pPr>
      <w:pStyle w:val="6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2.%1"/>
      <w:lvlJc w:val="left"/>
      <w:pPr>
        <w:ind w:left="567" w:firstLine="0"/>
        <w:tabs>
          <w:tab w:val="num" w:pos="1491" w:leader="none"/>
        </w:tabs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148" w:hanging="360"/>
        <w:tabs>
          <w:tab w:val="num" w:pos="2148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3028" w:hanging="340"/>
        <w:tabs>
          <w:tab w:val="num" w:pos="302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  <w:tabs>
          <w:tab w:val="num" w:pos="35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  <w:tabs>
          <w:tab w:val="num" w:pos="43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  <w:tabs>
          <w:tab w:val="num" w:pos="50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  <w:tabs>
          <w:tab w:val="num" w:pos="57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  <w:tabs>
          <w:tab w:val="num" w:pos="64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  <w:tabs>
          <w:tab w:val="num" w:pos="7188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05" w:hanging="60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9"/>
    <w:next w:val="63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next w:val="639"/>
    <w:link w:val="639"/>
    <w:qFormat/>
    <w:pPr>
      <w:jc w:val="both"/>
    </w:pPr>
    <w:rPr>
      <w:sz w:val="28"/>
      <w:szCs w:val="22"/>
      <w:lang w:val="ru-RU" w:eastAsia="en-US" w:bidi="ar-SA"/>
    </w:rPr>
  </w:style>
  <w:style w:type="paragraph" w:styleId="640">
    <w:name w:val="Заголовок 1"/>
    <w:basedOn w:val="639"/>
    <w:next w:val="639"/>
    <w:link w:val="644"/>
    <w:uiPriority w:val="9"/>
    <w:qFormat/>
    <w:pPr>
      <w:keepLines/>
      <w:keepNext/>
      <w:spacing w:before="480"/>
      <w:outlineLvl w:val="0"/>
    </w:pPr>
    <w:rPr>
      <w:rFonts w:ascii="Cambria" w:hAnsi="Cambria" w:eastAsia="Times New Roman"/>
      <w:b/>
      <w:bCs/>
      <w:color w:val="365f91"/>
      <w:szCs w:val="28"/>
      <w:lang w:val="en-US" w:eastAsia="en-US"/>
    </w:rPr>
  </w:style>
  <w:style w:type="character" w:styleId="641">
    <w:name w:val="Основной шрифт абзаца"/>
    <w:next w:val="641"/>
    <w:link w:val="639"/>
    <w:uiPriority w:val="1"/>
    <w:unhideWhenUsed/>
  </w:style>
  <w:style w:type="table" w:styleId="642">
    <w:name w:val="Обычная таблица"/>
    <w:next w:val="642"/>
    <w:link w:val="639"/>
    <w:uiPriority w:val="99"/>
    <w:semiHidden/>
    <w:unhideWhenUsed/>
    <w:qFormat/>
    <w:tblPr/>
  </w:style>
  <w:style w:type="numbering" w:styleId="643">
    <w:name w:val="Нет списка"/>
    <w:next w:val="643"/>
    <w:link w:val="639"/>
    <w:uiPriority w:val="99"/>
    <w:semiHidden/>
    <w:unhideWhenUsed/>
  </w:style>
  <w:style w:type="character" w:styleId="644">
    <w:name w:val="Заголовок 1 Знак"/>
    <w:next w:val="644"/>
    <w:link w:val="640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645">
    <w:name w:val="ConsPlusNormal"/>
    <w:next w:val="645"/>
    <w:link w:val="639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46">
    <w:name w:val="Основной текст с отступом"/>
    <w:basedOn w:val="639"/>
    <w:next w:val="646"/>
    <w:link w:val="647"/>
    <w:pPr>
      <w:ind w:firstLine="720"/>
    </w:pPr>
    <w:rPr>
      <w:rFonts w:ascii="Arial" w:hAnsi="Arial" w:eastAsia="Times New Roman"/>
      <w:sz w:val="20"/>
      <w:szCs w:val="28"/>
      <w:lang w:val="en-US" w:eastAsia="en-US"/>
    </w:rPr>
  </w:style>
  <w:style w:type="character" w:styleId="647">
    <w:name w:val="Основной текст с отступом Знак"/>
    <w:next w:val="647"/>
    <w:link w:val="646"/>
    <w:rPr>
      <w:rFonts w:ascii="Arial" w:hAnsi="Arial" w:eastAsia="Times New Roman" w:cs="Times New Roman"/>
      <w:szCs w:val="28"/>
      <w:lang w:val="en-US" w:eastAsia="en-US"/>
    </w:rPr>
  </w:style>
  <w:style w:type="table" w:styleId="648">
    <w:name w:val="Сетка таблицы"/>
    <w:basedOn w:val="642"/>
    <w:next w:val="648"/>
    <w:link w:val="639"/>
    <w:uiPriority w:val="59"/>
    <w:tblPr/>
  </w:style>
  <w:style w:type="paragraph" w:styleId="649">
    <w:name w:val="Название"/>
    <w:basedOn w:val="639"/>
    <w:next w:val="649"/>
    <w:link w:val="650"/>
    <w:qFormat/>
    <w:pPr>
      <w:jc w:val="center"/>
    </w:pPr>
    <w:rPr>
      <w:rFonts w:eastAsia="Times New Roman"/>
      <w:b/>
      <w:bCs/>
      <w:sz w:val="32"/>
      <w:szCs w:val="24"/>
      <w:lang w:val="en-US" w:eastAsia="ru-RU"/>
    </w:rPr>
  </w:style>
  <w:style w:type="character" w:styleId="650">
    <w:name w:val="Название Знак"/>
    <w:next w:val="650"/>
    <w:link w:val="649"/>
    <w:rPr>
      <w:rFonts w:eastAsia="Times New Roman" w:cs="Times New Roman"/>
      <w:b/>
      <w:bCs/>
      <w:sz w:val="32"/>
      <w:szCs w:val="24"/>
      <w:lang w:eastAsia="ru-RU"/>
    </w:rPr>
  </w:style>
  <w:style w:type="paragraph" w:styleId="651">
    <w:name w:val="Основной текст 2"/>
    <w:basedOn w:val="639"/>
    <w:next w:val="651"/>
    <w:link w:val="652"/>
    <w:pPr>
      <w:jc w:val="left"/>
      <w:spacing w:after="120" w:line="480" w:lineRule="auto"/>
    </w:pPr>
    <w:rPr>
      <w:rFonts w:eastAsia="Times New Roman"/>
      <w:sz w:val="20"/>
      <w:szCs w:val="20"/>
      <w:lang w:val="en-US" w:eastAsia="ru-RU"/>
    </w:rPr>
  </w:style>
  <w:style w:type="character" w:styleId="652">
    <w:name w:val="Основной текст 2 Знак"/>
    <w:next w:val="652"/>
    <w:link w:val="651"/>
    <w:rPr>
      <w:rFonts w:eastAsia="Times New Roman" w:cs="Arial"/>
      <w:szCs w:val="20"/>
      <w:lang w:eastAsia="ru-RU"/>
    </w:rPr>
  </w:style>
  <w:style w:type="paragraph" w:styleId="653">
    <w:name w:val="ConsNonformat"/>
    <w:next w:val="653"/>
    <w:link w:val="639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54">
    <w:name w:val="Т-1,5"/>
    <w:basedOn w:val="639"/>
    <w:next w:val="654"/>
    <w:link w:val="639"/>
    <w:pPr>
      <w:ind w:firstLine="720"/>
      <w:spacing w:line="360" w:lineRule="auto"/>
    </w:pPr>
    <w:rPr>
      <w:rFonts w:eastAsia="Times New Roman"/>
      <w:szCs w:val="20"/>
      <w:lang w:eastAsia="ru-RU"/>
    </w:rPr>
  </w:style>
  <w:style w:type="paragraph" w:styleId="655">
    <w:name w:val="Верхний колонтитул"/>
    <w:basedOn w:val="639"/>
    <w:next w:val="655"/>
    <w:link w:val="65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56">
    <w:name w:val="Верхний колонтитул Знак"/>
    <w:next w:val="656"/>
    <w:link w:val="655"/>
    <w:uiPriority w:val="99"/>
    <w:rPr>
      <w:sz w:val="28"/>
      <w:szCs w:val="22"/>
      <w:lang w:eastAsia="en-US"/>
    </w:rPr>
  </w:style>
  <w:style w:type="paragraph" w:styleId="657">
    <w:name w:val="Нижний колонтитул"/>
    <w:basedOn w:val="639"/>
    <w:next w:val="657"/>
    <w:link w:val="65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658">
    <w:name w:val="Нижний колонтитул Знак"/>
    <w:next w:val="658"/>
    <w:link w:val="657"/>
    <w:uiPriority w:val="99"/>
    <w:rPr>
      <w:sz w:val="28"/>
      <w:szCs w:val="22"/>
      <w:lang w:eastAsia="en-US"/>
    </w:rPr>
  </w:style>
  <w:style w:type="paragraph" w:styleId="659">
    <w:name w:val="Текст выноски"/>
    <w:basedOn w:val="639"/>
    <w:next w:val="659"/>
    <w:link w:val="660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60">
    <w:name w:val="Текст выноски Знак"/>
    <w:next w:val="660"/>
    <w:link w:val="65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661">
    <w:name w:val="ConsTitle"/>
    <w:next w:val="661"/>
    <w:link w:val="639"/>
    <w:pPr>
      <w:ind w:right="19772"/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662">
    <w:name w:val="Обычный (веб)"/>
    <w:basedOn w:val="639"/>
    <w:next w:val="662"/>
    <w:link w:val="639"/>
    <w:uiPriority w:val="99"/>
    <w:unhideWhenUsed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663">
    <w:name w:val="Без интервала"/>
    <w:next w:val="663"/>
    <w:link w:val="639"/>
    <w:uiPriority w:val="1"/>
    <w:qFormat/>
    <w:rPr>
      <w:rFonts w:eastAsia="Times New Roman"/>
      <w:sz w:val="24"/>
      <w:szCs w:val="24"/>
      <w:lang w:val="ru-RU" w:eastAsia="ru-RU" w:bidi="ar-SA"/>
    </w:rPr>
  </w:style>
  <w:style w:type="paragraph" w:styleId="664">
    <w:name w:val="Абзац списка"/>
    <w:basedOn w:val="639"/>
    <w:next w:val="664"/>
    <w:link w:val="639"/>
    <w:uiPriority w:val="34"/>
    <w:qFormat/>
    <w:pPr>
      <w:ind w:left="708"/>
      <w:jc w:val="left"/>
    </w:pPr>
    <w:rPr>
      <w:rFonts w:eastAsia="Times New Roman"/>
      <w:sz w:val="24"/>
      <w:szCs w:val="24"/>
      <w:lang w:eastAsia="ru-RU"/>
    </w:rPr>
  </w:style>
  <w:style w:type="character" w:styleId="665">
    <w:name w:val="Гиперссылка"/>
    <w:next w:val="665"/>
    <w:link w:val="639"/>
    <w:unhideWhenUsed/>
    <w:rPr>
      <w:color w:val="0000ff"/>
      <w:u w:val="single"/>
    </w:rPr>
  </w:style>
  <w:style w:type="paragraph" w:styleId="666">
    <w:name w:val="Основной текст"/>
    <w:basedOn w:val="639"/>
    <w:next w:val="666"/>
    <w:link w:val="667"/>
    <w:semiHidden/>
    <w:unhideWhenUsed/>
    <w:pPr>
      <w:spacing w:after="120"/>
    </w:pPr>
    <w:rPr>
      <w:lang w:val="en-US"/>
    </w:rPr>
  </w:style>
  <w:style w:type="character" w:styleId="667">
    <w:name w:val="Основной текст Знак"/>
    <w:next w:val="667"/>
    <w:link w:val="666"/>
    <w:rPr>
      <w:sz w:val="28"/>
      <w:szCs w:val="22"/>
      <w:lang w:eastAsia="en-US"/>
    </w:rPr>
  </w:style>
  <w:style w:type="paragraph" w:styleId="668">
    <w:name w:val="Основной текст 3"/>
    <w:basedOn w:val="639"/>
    <w:next w:val="668"/>
    <w:link w:val="669"/>
    <w:uiPriority w:val="99"/>
    <w:semiHidden/>
    <w:unhideWhenUsed/>
    <w:pPr>
      <w:spacing w:after="120"/>
    </w:pPr>
    <w:rPr>
      <w:sz w:val="16"/>
      <w:szCs w:val="16"/>
      <w:lang w:val="en-US"/>
    </w:rPr>
  </w:style>
  <w:style w:type="character" w:styleId="669">
    <w:name w:val="Основной текст 3 Знак"/>
    <w:next w:val="669"/>
    <w:link w:val="668"/>
    <w:uiPriority w:val="99"/>
    <w:semiHidden/>
    <w:rPr>
      <w:sz w:val="16"/>
      <w:szCs w:val="16"/>
      <w:lang w:eastAsia="en-US"/>
    </w:rPr>
  </w:style>
  <w:style w:type="paragraph" w:styleId="670">
    <w:name w:val="ConsPlusNonformat"/>
    <w:next w:val="670"/>
    <w:link w:val="63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71">
    <w:name w:val="ConsNormal"/>
    <w:next w:val="671"/>
    <w:link w:val="639"/>
    <w:uiPriority w:val="99"/>
    <w:pPr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styleId="672">
    <w:name w:val="apple-converted-space"/>
    <w:next w:val="672"/>
    <w:link w:val="639"/>
  </w:style>
  <w:style w:type="character" w:styleId="673">
    <w:name w:val="Номер страницы"/>
    <w:next w:val="673"/>
    <w:link w:val="639"/>
  </w:style>
  <w:style w:type="paragraph" w:styleId="674">
    <w:name w:val="formattext"/>
    <w:basedOn w:val="639"/>
    <w:next w:val="674"/>
    <w:link w:val="639"/>
    <w:pPr>
      <w:jc w:val="left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22989" w:default="1">
    <w:name w:val="Default Paragraph Font"/>
    <w:uiPriority w:val="1"/>
    <w:semiHidden/>
    <w:unhideWhenUsed/>
  </w:style>
  <w:style w:type="numbering" w:styleId="22990" w:default="1">
    <w:name w:val="No List"/>
    <w:uiPriority w:val="99"/>
    <w:semiHidden/>
    <w:unhideWhenUsed/>
  </w:style>
  <w:style w:type="table" w:styleId="2299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вкен</dc:creator>
  <cp:revision>3</cp:revision>
  <dcterms:created xsi:type="dcterms:W3CDTF">2024-07-24T06:33:00Z</dcterms:created>
  <dcterms:modified xsi:type="dcterms:W3CDTF">2024-07-24T10:25:07Z</dcterms:modified>
  <cp:version>917504</cp:version>
</cp:coreProperties>
</file>