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814" w:leader="none"/>
        </w:tabs>
        <w:jc w:val="left"/>
        <w:rPr>
          <w:szCs w:val="32"/>
          <w:lang w:val="ru-RU"/>
        </w:rPr>
      </w:pPr>
      <w:r>
        <w:rPr>
          <w:szCs w:val="32"/>
        </w:rPr>
        <w:tab/>
      </w:r>
      <w:r>
        <w:rPr>
          <w:szCs w:val="32"/>
        </w:rPr>
        <w:t xml:space="preserve">П О С Т А Н О В Л Е Н И Е</w:t>
      </w:r>
      <w:r>
        <w:rPr>
          <w:szCs w:val="32"/>
        </w:rPr>
        <w:tab/>
      </w:r>
      <w:r>
        <w:rPr>
          <w:szCs w:val="32"/>
          <w:lang w:val="ru-RU"/>
        </w:rPr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</w:t>
      </w:r>
      <w:r>
        <w:rPr>
          <w:b w:val="0"/>
          <w:sz w:val="24"/>
          <w:lang w:val="ru-RU"/>
        </w:rPr>
        <w:t xml:space="preserve"> 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подготовке населения</w:t>
      </w:r>
      <w:r>
        <w:rPr>
          <w:sz w:val="28"/>
          <w:szCs w:val="28"/>
        </w:rPr>
        <w:t xml:space="preserve">, не занятого в производстве и сфере обслуживания, в учебно-кон</w:t>
      </w:r>
      <w:r>
        <w:rPr>
          <w:sz w:val="28"/>
          <w:szCs w:val="28"/>
        </w:rPr>
        <w:t xml:space="preserve">сультационных пунктах по гражда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кой обороне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защите от чрезвычайных ситуаций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</w:t>
      </w:r>
      <w:r>
        <w:rPr>
          <w:sz w:val="28"/>
          <w:szCs w:val="28"/>
        </w:rPr>
        <w:t xml:space="preserve">о округа Ставропольского края</w:t>
      </w:r>
      <w:r>
        <w:rPr>
          <w:sz w:val="28"/>
          <w:szCs w:val="28"/>
        </w:rPr>
      </w:r>
    </w:p>
    <w:p>
      <w:pPr>
        <w:pStyle w:val="UserStyle_5"/>
        <w:spacing w:line="240" w:lineRule="exact"/>
        <w:jc w:val="both"/>
      </w:pPr>
    </w:p>
    <w:p>
      <w:pPr>
        <w:pStyle w:val="UserStyle_5"/>
        <w:spacing w:line="240" w:lineRule="exact"/>
        <w:jc w:val="both"/>
      </w:pPr>
    </w:p>
    <w:p>
      <w:pPr>
        <w:pStyle w:val="UserStyle_5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rPr>
          <w:color w:val="000000"/>
        </w:rPr>
        <w:t xml:space="preserve">Федеральными законами</w:t>
      </w:r>
      <w:r>
        <w:rPr>
          <w:color w:val="000000"/>
        </w:rPr>
        <w:t xml:space="preserve"> от 12 февраля 1998 года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consultantplus://offline/ref=17FBD4D6DD5E857FDDB746A432DB19792F2E51BFF38B077DD256E04E7FBB9103FD5F5C8DC1E8J7M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 xml:space="preserve">№ 28-ФЗ</w:t>
      </w:r>
      <w:r>
        <w:rPr>
          <w:color w:val="000000"/>
        </w:rPr>
        <w:fldChar w:fldCharType="end"/>
      </w:r>
      <w:r>
        <w:rPr>
          <w:color w:val="000000"/>
        </w:rPr>
        <w:t xml:space="preserve"> «О гражданской обороне»,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</w:rPr>
        <w:t xml:space="preserve">,</w:t>
      </w:r>
      <w:r>
        <w:rPr>
          <w:color w:val="000000"/>
        </w:rPr>
        <w:t xml:space="preserve"> от 06 октября 2003 года № 131-ФЗ</w:t>
      </w:r>
      <w:r>
        <w:rPr>
          <w:color w:val="000000"/>
        </w:rPr>
        <w:t xml:space="preserve"> «</w:t>
      </w:r>
      <w:r>
        <w:rPr>
          <w:color w:val="000000"/>
        </w:rPr>
        <w:t xml:space="preserve">Об общих принципах организации местного самоуправления в Российской Федерации</w:t>
      </w:r>
      <w:r>
        <w:rPr>
          <w:color w:val="000000"/>
        </w:rPr>
        <w:t xml:space="preserve">», 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постановлениями Правительства Российской Федерации от 02 ноября 2000 года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consultantplus://offline/ref=F4F8E3DE3128398CFC55777B2D2A67A2658F72BE6B81B0A8902F428741E819F22A9749F90C2750506AuAG \o "Постановление Правительства РФ от 02.11.2000 N 841 (ред. от 19.04.2017) \"Об утверждении Положения о подготовке населения в области гражданской обороны\"</w:instrText>
      </w:r>
      <w:r>
        <w:rPr>
          <w:color w:val="000000"/>
        </w:rPr>
        <w:br w:type="textWrapping" w:clear="all"/>
        <w:instrText xml:space="preserve">{КонсультантПлюс}"</w:instrText>
      </w:r>
      <w:r>
        <w:rPr>
          <w:color w:val="000000"/>
        </w:rPr>
        <w:fldChar w:fldCharType="separate"/>
      </w:r>
      <w:r>
        <w:rPr>
          <w:color w:val="000000"/>
        </w:rPr>
        <w:t xml:space="preserve">№</w:t>
      </w:r>
      <w:r>
        <w:rPr>
          <w:color w:val="000000"/>
        </w:rPr>
        <w:t xml:space="preserve"> 841</w:t>
      </w:r>
      <w:r>
        <w:rPr>
          <w:color w:val="000000"/>
        </w:rPr>
        <w:fldChar w:fldCharType="end"/>
      </w:r>
      <w:r>
        <w:rPr>
          <w:color w:val="000000"/>
        </w:rPr>
        <w:t xml:space="preserve"> «Об утверждении </w:t>
      </w:r>
      <w:r>
        <w:rPr>
          <w:color w:val="000000"/>
        </w:rPr>
        <w:t xml:space="preserve">Положения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о подготовке </w:t>
      </w:r>
      <w:r>
        <w:rPr>
          <w:color w:val="000000"/>
        </w:rPr>
        <w:t xml:space="preserve">населени</w:t>
      </w:r>
      <w:r>
        <w:rPr>
          <w:color w:val="000000"/>
        </w:rPr>
        <w:t xml:space="preserve">я в области гражданской обороны»,</w:t>
      </w:r>
      <w:r>
        <w:rPr>
          <w:color w:val="000000"/>
        </w:rPr>
        <w:t xml:space="preserve"> от 18 сентября 2020</w:t>
      </w:r>
      <w:r>
        <w:rPr>
          <w:color w:val="000000"/>
        </w:rPr>
        <w:t xml:space="preserve"> г</w:t>
      </w:r>
      <w:r>
        <w:rPr>
          <w:color w:val="000000"/>
        </w:rPr>
        <w:t xml:space="preserve">ода</w:t>
      </w:r>
      <w:r>
        <w:rPr>
          <w:color w:val="000000"/>
        </w:rPr>
        <w:t xml:space="preserve"> </w:t>
      </w:r>
      <w:r>
        <w:rPr>
          <w:color w:val="000000"/>
        </w:rPr>
        <w:t xml:space="preserve">№ 1485</w:t>
      </w:r>
      <w:r>
        <w:rPr>
          <w:color w:val="000000"/>
        </w:rPr>
        <w:t xml:space="preserve"> «</w:t>
      </w:r>
      <w:r>
        <w:rPr>
          <w:color w:val="000000"/>
        </w:rPr>
        <w:t xml:space="preserve"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color w:val="000000"/>
        </w:rPr>
        <w:t xml:space="preserve">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 целях </w:t>
      </w:r>
      <w:r>
        <w:rPr>
          <w:color w:val="000000"/>
        </w:rPr>
        <w:t xml:space="preserve">проведения подготовки </w:t>
      </w:r>
      <w:r>
        <w:t xml:space="preserve">населения</w:t>
      </w:r>
      <w:r>
        <w:t xml:space="preserve">, не занятого в производстве и сфере обслуживания</w:t>
      </w:r>
      <w: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в области гражданской обороны, </w:t>
      </w:r>
      <w:r>
        <w:rPr>
          <w:color w:val="000000"/>
        </w:rPr>
        <w:t xml:space="preserve">защиты от чрезвычайных ситуаций природного и техногенного характера, администрация Петровского </w:t>
      </w:r>
      <w:r>
        <w:rPr>
          <w:color w:val="000000"/>
        </w:rPr>
        <w:t xml:space="preserve">муниципального</w:t>
      </w:r>
      <w:r>
        <w:rPr>
          <w:color w:val="000000"/>
        </w:rPr>
        <w:t xml:space="preserve"> округа Ставропольского края</w:t>
      </w:r>
      <w:r>
        <w:rPr>
          <w:color w:val="000000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BodyText"/>
        <w:spacing w:line="240" w:lineRule="exact"/>
      </w:pPr>
      <w:r>
        <w:t xml:space="preserve">ПОСТАНОВЛЯЕТ</w:t>
      </w:r>
      <w:r>
        <w:t xml:space="preserve">: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</w:t>
      </w:r>
      <w:r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П</w:t>
      </w:r>
      <w:r>
        <w:rPr>
          <w:color w:val="000000"/>
          <w:sz w:val="28"/>
          <w:szCs w:val="28"/>
        </w:rPr>
        <w:t xml:space="preserve">оложение </w:t>
      </w: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учебно-консультационном пункте по гражданской обороне и защите от чрезвычайных ситуаций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учебно-консультационных пунктов по гражданской обороне и защите от чрезвычайных ситуаций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Руководителям организаций, </w:t>
      </w:r>
      <w:r>
        <w:rPr>
          <w:sz w:val="28"/>
          <w:szCs w:val="28"/>
        </w:rPr>
        <w:t xml:space="preserve">на базе которых созда</w:t>
      </w:r>
      <w:r>
        <w:rPr>
          <w:sz w:val="28"/>
          <w:szCs w:val="28"/>
        </w:rPr>
        <w:t xml:space="preserve">ны</w:t>
      </w:r>
      <w:r>
        <w:rPr>
          <w:sz w:val="28"/>
          <w:szCs w:val="28"/>
        </w:rPr>
        <w:t xml:space="preserve"> учебно-консультационные пункты по гражданской обороне и защите от чрезвычайных ситуаций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учебно-консультационных пунктов по гражданской обороне и защите от чрезвычайных ситуаций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подготовки </w:t>
      </w:r>
      <w:r>
        <w:rPr>
          <w:sz w:val="28"/>
          <w:szCs w:val="28"/>
        </w:rPr>
        <w:t xml:space="preserve">населения, не занятого в производстве и сфере обслуживания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по общественной безопасности, гражданской обороне и чрезвычайны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методическую помощь в создании и оборудовании </w:t>
      </w:r>
      <w:r>
        <w:rPr>
          <w:sz w:val="28"/>
          <w:szCs w:val="28"/>
        </w:rPr>
        <w:t xml:space="preserve">учебно-консультационных пунктов по гражданской обороне и защите от чрезвычайных ситуаций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организационно-методическое руководство и контроль за подготовкой </w:t>
      </w:r>
      <w:r>
        <w:rPr>
          <w:sz w:val="28"/>
          <w:szCs w:val="28"/>
        </w:rPr>
        <w:t xml:space="preserve">населения, не занятого в производстве и сфере обслуживания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4. Признать утратившими силу постановления Петровского городского округа Ставропольского края: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от 26 августа 2019 г. № 1748 «</w:t>
      </w:r>
      <w:r>
        <w:t xml:space="preserve">О подготовке населения, не занятого в производстве и сфере обслуживания, в учебно-консультационных пунктах по гражданской обороне и защите от чрезвычайных ситуаций Петровского </w:t>
      </w:r>
      <w:r>
        <w:t xml:space="preserve">городского</w:t>
      </w:r>
      <w:r>
        <w:t xml:space="preserve"> округа Ставропольского края</w:t>
      </w:r>
      <w:r>
        <w:t xml:space="preserve">»;</w:t>
      </w:r>
    </w:p>
    <w:p>
      <w:pPr>
        <w:pStyle w:val="UserStyle_5"/>
        <w:ind w:firstLine="709"/>
        <w:jc w:val="both"/>
      </w:pPr>
      <w:r>
        <w:t xml:space="preserve">от 09 сентября 2021 г. № 1484 «О внесении изменений в постановление администрации Петровского городского округа Ставропольского края от 26 августа 2019 года № 1748 «О подготовке населения, не занятого в производстве и сфере обслуживания, в учебно-консультационных пунктах по гражданской обороне и защите от чрезвычайных </w:t>
      </w:r>
      <w:r>
        <w:t xml:space="preserve">ситуаций Петровского городского округа Ставропольского края».</w:t>
      </w:r>
      <w:r>
        <w:t xml:space="preserve"> </w:t>
      </w:r>
    </w:p>
    <w:p>
      <w:pPr>
        <w:pStyle w:val="UserStyle_5"/>
        <w:ind w:firstLine="709"/>
        <w:jc w:val="both"/>
      </w:pP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Контроль</w:t>
      </w:r>
      <w:r>
        <w:rPr>
          <w:color w:val="000000"/>
          <w:sz w:val="28"/>
          <w:szCs w:val="28"/>
        </w:rPr>
        <w:t xml:space="preserve"> за выполнением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исполняющего обязанности первого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Сергееву Е.И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ru-RU"/>
        </w:rPr>
        <w:t xml:space="preserve">6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Настоящее постановление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вступает в силу со дня его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официального опубликования в газете «Вестник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  <w:t xml:space="preserve">».</w:t>
      </w:r>
      <w:r>
        <w:rPr>
          <w:color w:val="000000"/>
          <w:szCs w:val="28"/>
        </w:rPr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Н.В. Конкина</w:t>
      </w: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</w:t>
      </w:r>
      <w:r>
        <w:rPr>
          <w:sz w:val="28"/>
          <w:szCs w:val="28"/>
        </w:rPr>
        <w:t xml:space="preserve">исполняющий обязанности первого заместителя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Е.И. Сергеева</w:t>
      </w: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</w:rPr>
        <w:t xml:space="preserve">Визируют: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культуры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Петровского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                                                                         М.А. Бут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правового отдела </w:t>
      </w:r>
      <w:r>
        <w:rPr>
          <w:szCs w:val="28"/>
          <w:lang w:val="ru-RU"/>
        </w:rPr>
        <w:t xml:space="preserve">                                                                                                                   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Петровского 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                                                                     О.А. Нехаенко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по организационно -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кадровым вопросам и профилактике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коррупционных правонарушений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</w:t>
      </w:r>
      <w:r>
        <w:rPr>
          <w:szCs w:val="28"/>
          <w:lang w:val="ru-RU"/>
        </w:rPr>
        <w:t xml:space="preserve">                                                 С.Н. Кулькина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Управляющий делами администрации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округа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Ставропольского края  </w:t>
      </w:r>
      <w:r>
        <w:rPr>
          <w:szCs w:val="28"/>
          <w:lang w:val="ru-RU"/>
        </w:rPr>
        <w:t xml:space="preserve">                                                                       Ю.В. Петрич</w:t>
      </w:r>
      <w:r>
        <w:rPr>
          <w:szCs w:val="28"/>
          <w:lang w:val="ru-RU"/>
        </w:rPr>
        <w:t xml:space="preserve">                                                                          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</w:t>
      </w:r>
      <w:r>
        <w:rPr>
          <w:szCs w:val="28"/>
          <w:lang w:val="ru-RU"/>
        </w:rPr>
        <w:t xml:space="preserve">А.С. Берко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right="1274"/>
        <w:jc w:val="both"/>
        <w:rPr>
          <w:szCs w:val="28"/>
          <w:lang w:val="ru-RU"/>
        </w:rPr>
      </w:pPr>
      <w:r>
        <w:rPr>
          <w:szCs w:val="28"/>
        </w:rPr>
        <w:t xml:space="preserve">                         </w:t>
      </w:r>
      <w:r>
        <w:rPr>
          <w:szCs w:val="28"/>
          <w:lang w:val="ru-RU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4253"/>
      </w:tblGrid>
      <w:tr>
        <w:trPr>
          <w:trHeight w:val="142"/>
        </w:trPr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</w:p>
        </w:tc>
      </w:tr>
      <w:tr>
        <w:trPr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40" w:lineRule="exact"/>
        <w:ind w:firstLine="0"/>
        <w:rPr>
          <w:b w:val="0"/>
        </w:rPr>
      </w:pPr>
      <w:r>
        <w:rPr>
          <w:b w:val="0"/>
        </w:rPr>
        <w:t xml:space="preserve">ПОЛОЖЕНИЕ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учебно-кон</w:t>
      </w:r>
      <w:r>
        <w:rPr>
          <w:sz w:val="28"/>
          <w:szCs w:val="28"/>
        </w:rPr>
        <w:t xml:space="preserve">сультационном пункте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гражда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кой обороне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защите от чрезвычайных ситуаций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Общие положения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основные </w:t>
      </w:r>
      <w:r>
        <w:rPr>
          <w:sz w:val="28"/>
          <w:szCs w:val="28"/>
        </w:rPr>
        <w:t xml:space="preserve">цели, </w:t>
      </w:r>
      <w:r>
        <w:rPr>
          <w:sz w:val="28"/>
          <w:szCs w:val="28"/>
        </w:rPr>
        <w:t xml:space="preserve">задачи</w:t>
      </w:r>
      <w:r>
        <w:rPr>
          <w:sz w:val="28"/>
          <w:szCs w:val="28"/>
        </w:rPr>
        <w:t xml:space="preserve">, организацию </w:t>
      </w:r>
      <w:r>
        <w:rPr>
          <w:sz w:val="28"/>
          <w:szCs w:val="28"/>
        </w:rPr>
        <w:t xml:space="preserve">работы учебно-консультационного пункта по гражданской обороне и защите от чрезвычайных ситуаций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2. Учебно-консультационный пункт по гражданской обороне и защите от чрезвычайных ситуаций Петровского </w:t>
      </w:r>
      <w:r>
        <w:t xml:space="preserve">муниципального</w:t>
      </w:r>
      <w:r>
        <w:t xml:space="preserve"> округа Ставропольского края (далее – УКП ГОЧС) предназначен для подготовки</w:t>
      </w:r>
      <w:r>
        <w:t xml:space="preserve"> населения,</w:t>
      </w:r>
      <w:r>
        <w:t xml:space="preserve"> </w:t>
      </w:r>
      <w:r>
        <w:t xml:space="preserve">не занятого в производстве и сфере обслуживания</w:t>
      </w:r>
      <w:r>
        <w:t xml:space="preserve"> (далее – неработающее население)</w:t>
      </w:r>
      <w:r>
        <w:t xml:space="preserve">,</w:t>
      </w:r>
      <w:r>
        <w:t xml:space="preserve"> способам защиты от современных средств поражения при военных конфликтах или вследствие этих конфликтов, а также</w:t>
      </w:r>
      <w:r>
        <w:t xml:space="preserve"> при чрезвычайных ситуациях природного и техногенного характера</w:t>
      </w:r>
      <w:r>
        <w:t xml:space="preserve">.</w:t>
      </w:r>
    </w:p>
    <w:p>
      <w:pPr>
        <w:pStyle w:val="UserStyle_5"/>
        <w:ind w:firstLine="540"/>
        <w:jc w:val="both"/>
      </w:pPr>
    </w:p>
    <w:p>
      <w:pPr>
        <w:pStyle w:val="UserStyle_5"/>
        <w:ind w:firstLine="540"/>
        <w:jc w:val="center"/>
      </w:pPr>
      <w:r>
        <w:rPr>
          <w:lang w:val="en-US"/>
        </w:rPr>
        <w:t xml:space="preserve">II</w:t>
      </w:r>
      <w:r>
        <w:t xml:space="preserve">.</w:t>
      </w:r>
      <w:r>
        <w:t xml:space="preserve"> Цели и задачи УКП ГОЧС</w:t>
      </w:r>
    </w:p>
    <w:p>
      <w:pPr>
        <w:pStyle w:val="UserStyle_5"/>
        <w:ind w:firstLine="540"/>
        <w:jc w:val="center"/>
      </w:pPr>
    </w:p>
    <w:p>
      <w:pPr>
        <w:pStyle w:val="UserStyle_5"/>
        <w:ind w:firstLine="709"/>
        <w:jc w:val="both"/>
      </w:pPr>
      <w:r>
        <w:t xml:space="preserve">1. Основная цель УКП ГОЧС состоит в обеспечении необходимых условий для подготовки неработающего населения Петровского</w:t>
      </w:r>
      <w:r>
        <w:t xml:space="preserve"> муниципального</w:t>
      </w:r>
      <w:r>
        <w:t xml:space="preserve"> округа Ставропольского края в области гражданской обороны и защиты от чрезвычайных ситуаций по месту жительства.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2</w:t>
      </w:r>
      <w:r>
        <w:t xml:space="preserve">. Основными задачами УКП ГОЧС являются: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подготовки</w:t>
      </w:r>
      <w:r>
        <w:rPr>
          <w:sz w:val="28"/>
          <w:szCs w:val="28"/>
        </w:rPr>
        <w:t xml:space="preserve"> неработающего населения по программе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подготовки неработающего населения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области гражданской обороны и защиты от чрезвычайных ситуаций природного и техногенного хар</w:t>
      </w:r>
      <w:r>
        <w:rPr>
          <w:color w:val="000000"/>
          <w:sz w:val="28"/>
          <w:szCs w:val="28"/>
        </w:rPr>
        <w:t xml:space="preserve">актера</w:t>
      </w:r>
      <w:r>
        <w:rPr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выработка практических навыков для действий в условиях чрезвычайных ситуаций мирного и военного времени;</w:t>
      </w:r>
    </w:p>
    <w:p>
      <w:pPr>
        <w:pStyle w:val="UserStyle_5"/>
        <w:ind w:firstLine="709"/>
        <w:jc w:val="both"/>
      </w:pPr>
      <w:r>
        <w:t xml:space="preserve">повышение </w:t>
      </w:r>
      <w:r>
        <w:t xml:space="preserve">уровня </w:t>
      </w:r>
      <w:r>
        <w:t xml:space="preserve">морально-психологического состояния населения в условиях угрозы и возникновения чрезвычайных ситуаций мирного и военного времени, а также при ликвидации их последствий;</w:t>
      </w:r>
    </w:p>
    <w:p>
      <w:pPr>
        <w:pStyle w:val="UserStyle_5"/>
        <w:ind w:firstLine="709"/>
        <w:jc w:val="both"/>
      </w:pPr>
      <w:r>
        <w:t xml:space="preserve">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</w:p>
    <w:p>
      <w:pPr>
        <w:pStyle w:val="UserStyle_5"/>
        <w:ind w:firstLine="709"/>
        <w:jc w:val="both"/>
      </w:pPr>
      <w:r>
        <w:t xml:space="preserve">пропаганда важности и необходимости всех мероприятий в области гражданской обороны и защиты от чрезвычайных ситуаций в современных условиях.</w:t>
      </w:r>
    </w:p>
    <w:p>
      <w:pPr>
        <w:pStyle w:val="UserStyle_5"/>
        <w:ind w:firstLine="539"/>
        <w:jc w:val="both"/>
      </w:pPr>
    </w:p>
    <w:p>
      <w:pPr>
        <w:pStyle w:val="UserStyle_5"/>
        <w:ind w:firstLine="540"/>
        <w:jc w:val="center"/>
      </w:pPr>
      <w:r>
        <w:rPr>
          <w:lang w:val="en-US"/>
        </w:rPr>
        <w:t xml:space="preserve">III</w:t>
      </w:r>
      <w:r>
        <w:t xml:space="preserve">.</w:t>
      </w:r>
      <w:r>
        <w:t xml:space="preserve"> Руководство и организационная структура УКП ГОЧС</w:t>
      </w:r>
    </w:p>
    <w:p>
      <w:pPr>
        <w:pStyle w:val="UserStyle_5"/>
        <w:ind w:firstLine="540"/>
        <w:jc w:val="center"/>
      </w:pPr>
    </w:p>
    <w:p>
      <w:pPr>
        <w:pStyle w:val="UserStyle_5"/>
        <w:ind w:firstLine="709"/>
        <w:jc w:val="both"/>
      </w:pPr>
      <w:r>
        <w:t xml:space="preserve">1</w:t>
      </w:r>
      <w:r>
        <w:t xml:space="preserve">. </w:t>
      </w:r>
      <w:r>
        <w:t xml:space="preserve">Общее руководство подготовкой неработающего населения в области граждан</w:t>
      </w:r>
      <w:r>
        <w:t xml:space="preserve">с</w:t>
      </w:r>
      <w:r>
        <w:t xml:space="preserve">кой обороны и защиты от чрезвычайных ситуаций</w:t>
      </w:r>
      <w:r>
        <w:t xml:space="preserve"> осуществляет глава П</w:t>
      </w:r>
      <w:r>
        <w:t xml:space="preserve">етровского муниципального</w:t>
      </w:r>
      <w:r>
        <w:t xml:space="preserve"> округа Ставропольского края. </w:t>
      </w:r>
    </w:p>
    <w:p>
      <w:pPr>
        <w:pStyle w:val="UserStyle_5"/>
        <w:ind w:firstLine="709"/>
        <w:jc w:val="both"/>
      </w:pPr>
      <w:r>
        <w:t xml:space="preserve">Методическое руководс</w:t>
      </w:r>
      <w:r>
        <w:t xml:space="preserve">тво по орг</w:t>
      </w:r>
      <w:r>
        <w:t xml:space="preserve">а</w:t>
      </w:r>
      <w:r>
        <w:t xml:space="preserve">ни</w:t>
      </w:r>
      <w:r>
        <w:t xml:space="preserve">з</w:t>
      </w:r>
      <w:r>
        <w:t xml:space="preserve">а</w:t>
      </w:r>
      <w:r>
        <w:t xml:space="preserve">ции </w:t>
      </w:r>
      <w:r>
        <w:t xml:space="preserve">подготовки</w:t>
      </w:r>
      <w:r>
        <w:t xml:space="preserve"> осуществляе</w:t>
      </w:r>
      <w:r>
        <w:t xml:space="preserve">т отдел по общественной безопасн</w:t>
      </w:r>
      <w:r>
        <w:t xml:space="preserve">ости, гражда</w:t>
      </w:r>
      <w:r>
        <w:t xml:space="preserve">нской обороне и чрезвычайным си</w:t>
      </w:r>
      <w:r>
        <w:t xml:space="preserve">т</w:t>
      </w:r>
      <w:r>
        <w:t xml:space="preserve">у</w:t>
      </w:r>
      <w:r>
        <w:t xml:space="preserve">ациям администрации Пе</w:t>
      </w:r>
      <w:r>
        <w:t xml:space="preserve">тровского </w:t>
      </w:r>
      <w:r>
        <w:t xml:space="preserve">муниципального</w:t>
      </w:r>
      <w:r>
        <w:t xml:space="preserve"> округа Ста</w:t>
      </w:r>
      <w:r>
        <w:t xml:space="preserve">в</w:t>
      </w:r>
      <w:r>
        <w:t xml:space="preserve">ропол</w:t>
      </w:r>
      <w:r>
        <w:t xml:space="preserve">ь</w:t>
      </w:r>
      <w:r>
        <w:t xml:space="preserve">с</w:t>
      </w:r>
      <w:r>
        <w:t xml:space="preserve">ког</w:t>
      </w:r>
      <w:r>
        <w:t xml:space="preserve">о</w:t>
      </w:r>
      <w:r>
        <w:t xml:space="preserve"> края.</w:t>
      </w:r>
    </w:p>
    <w:p>
      <w:pPr>
        <w:pStyle w:val="UserStyle_5"/>
        <w:ind w:firstLine="709"/>
        <w:jc w:val="both"/>
      </w:pPr>
      <w:r>
        <w:t xml:space="preserve">Отв</w:t>
      </w:r>
      <w:r>
        <w:t xml:space="preserve">етственным</w:t>
      </w:r>
      <w:r>
        <w:t xml:space="preserve"> лиц</w:t>
      </w:r>
      <w:r>
        <w:t xml:space="preserve">ом</w:t>
      </w:r>
      <w:r>
        <w:t xml:space="preserve"> за работу УКП ГОЧС явля</w:t>
      </w:r>
      <w:r>
        <w:t xml:space="preserve">е</w:t>
      </w:r>
      <w:r>
        <w:t xml:space="preserve">тся руководител</w:t>
      </w:r>
      <w:r>
        <w:t xml:space="preserve">ь</w:t>
      </w:r>
      <w:r>
        <w:t xml:space="preserve"> организаци</w:t>
      </w:r>
      <w:r>
        <w:t xml:space="preserve">и</w:t>
      </w:r>
      <w:r>
        <w:t xml:space="preserve">, на базе котор</w:t>
      </w:r>
      <w:r>
        <w:t xml:space="preserve">ой</w:t>
      </w:r>
      <w:r>
        <w:t xml:space="preserve"> он создан</w:t>
      </w:r>
      <w:r>
        <w:t xml:space="preserve">.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2. </w:t>
      </w:r>
      <w:r>
        <w:t xml:space="preserve">Организационная структура УКП ГОЧС состоит из начальника </w:t>
      </w:r>
      <w:r>
        <w:t xml:space="preserve">         </w:t>
      </w:r>
      <w:r>
        <w:t xml:space="preserve">и 1</w:t>
      </w:r>
      <w:r>
        <w:t xml:space="preserve"> </w:t>
      </w:r>
      <w:r>
        <w:t xml:space="preserve">-</w:t>
      </w:r>
      <w:r>
        <w:t xml:space="preserve"> </w:t>
      </w:r>
      <w:r>
        <w:t xml:space="preserve">2 консультантов.</w:t>
      </w:r>
    </w:p>
    <w:p>
      <w:pPr>
        <w:pStyle w:val="UserStyle_5"/>
        <w:ind w:firstLine="709"/>
        <w:jc w:val="both"/>
      </w:pPr>
      <w:r>
        <w:t xml:space="preserve"> </w:t>
      </w:r>
    </w:p>
    <w:p>
      <w:pPr>
        <w:pStyle w:val="UserStyle_5"/>
        <w:ind w:firstLine="709"/>
        <w:jc w:val="both"/>
      </w:pPr>
      <w:r>
        <w:t xml:space="preserve">3. </w:t>
      </w:r>
      <w:r>
        <w:t xml:space="preserve">Непосредственное руководство УКП ГОЧС осуществляет начальник</w:t>
      </w:r>
      <w:r>
        <w:t xml:space="preserve"> </w:t>
      </w:r>
      <w:r>
        <w:t xml:space="preserve">УКП ГОЧС. Он</w:t>
      </w:r>
      <w:r>
        <w:t xml:space="preserve"> обязан: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разрабатывать и вести планирующие, учетные и отчетные документы;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занятия и консультации в объеме, установленном приказом </w:t>
      </w:r>
      <w:r>
        <w:rPr>
          <w:rFonts w:ascii="Times New Roman" w:hAnsi="Times New Roman"/>
          <w:sz w:val="28"/>
          <w:szCs w:val="28"/>
        </w:rPr>
        <w:t xml:space="preserve">руководителя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расписанием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 xml:space="preserve">контроль за ходом самостоятельно</w:t>
      </w:r>
      <w:r>
        <w:rPr>
          <w:rFonts w:ascii="Times New Roman" w:hAnsi="Times New Roman"/>
          <w:sz w:val="28"/>
          <w:szCs w:val="28"/>
        </w:rPr>
        <w:t xml:space="preserve">й подготовки </w:t>
      </w:r>
      <w:r>
        <w:rPr>
          <w:rFonts w:ascii="Times New Roman" w:hAnsi="Times New Roman"/>
          <w:sz w:val="28"/>
          <w:szCs w:val="28"/>
        </w:rPr>
        <w:t xml:space="preserve">и оказывать индивиду</w:t>
      </w:r>
      <w:r>
        <w:rPr>
          <w:rFonts w:ascii="Times New Roman" w:hAnsi="Times New Roman"/>
          <w:sz w:val="28"/>
          <w:szCs w:val="28"/>
        </w:rPr>
        <w:t xml:space="preserve">альную помощь обучаемым;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учет подготовки неработающего населения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закрепленно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за УКП </w:t>
      </w:r>
      <w:r>
        <w:rPr>
          <w:rFonts w:ascii="Times New Roman" w:hAnsi="Times New Roman"/>
          <w:sz w:val="28"/>
          <w:szCs w:val="28"/>
        </w:rPr>
        <w:t xml:space="preserve">ГОЧС территории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годовой отчет о выполнении плана работы УКП</w:t>
      </w:r>
      <w:r>
        <w:rPr>
          <w:rFonts w:ascii="Times New Roman" w:hAnsi="Times New Roman"/>
          <w:sz w:val="28"/>
          <w:szCs w:val="28"/>
        </w:rPr>
        <w:t xml:space="preserve"> ГОЧС</w:t>
      </w:r>
      <w:r>
        <w:rPr>
          <w:rFonts w:ascii="Times New Roman" w:hAnsi="Times New Roman"/>
          <w:sz w:val="28"/>
          <w:szCs w:val="28"/>
        </w:rPr>
        <w:t xml:space="preserve"> и представлять его </w:t>
      </w:r>
      <w:r>
        <w:rPr>
          <w:rFonts w:ascii="Times New Roman" w:hAnsi="Times New Roman"/>
          <w:sz w:val="28"/>
          <w:szCs w:val="28"/>
        </w:rPr>
        <w:t xml:space="preserve">руководителю организации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заявки на приобретение учебных и наглядных пособий, технических средств обучения, литературы, органи</w:t>
      </w:r>
      <w:r>
        <w:rPr>
          <w:rFonts w:ascii="Times New Roman" w:hAnsi="Times New Roman"/>
          <w:sz w:val="28"/>
          <w:szCs w:val="28"/>
        </w:rPr>
        <w:t xml:space="preserve">зовать их учет, хранение и своевременное списание;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следить за содержанием помещения, соблюдением правил пожарной безопасности;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поддерживать постоянное взаимодействие по вопросам </w:t>
      </w:r>
      <w:r>
        <w:rPr>
          <w:rFonts w:ascii="Times New Roman" w:hAnsi="Times New Roman"/>
          <w:sz w:val="28"/>
          <w:szCs w:val="28"/>
        </w:rPr>
        <w:t xml:space="preserve">подготовки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отделом по общественной безопасности, гражданской обороне и чрезвычайным ситуациям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5"/>
        <w:ind w:firstLine="540"/>
        <w:jc w:val="both"/>
      </w:pP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</w:rPr>
        <w:t xml:space="preserve">. Организация </w:t>
      </w:r>
      <w:r>
        <w:rPr>
          <w:sz w:val="28"/>
          <w:szCs w:val="28"/>
        </w:rPr>
        <w:t xml:space="preserve">работы УКП ГОЧС</w:t>
      </w:r>
      <w:r>
        <w:rPr>
          <w:sz w:val="28"/>
          <w:szCs w:val="28"/>
        </w:rPr>
      </w:r>
    </w:p>
    <w:p>
      <w:pPr>
        <w:pStyle w:val="UserStyle_5"/>
        <w:ind w:firstLine="540"/>
        <w:jc w:val="both"/>
      </w:pPr>
    </w:p>
    <w:p>
      <w:pPr>
        <w:pStyle w:val="UserStyle_5"/>
        <w:ind w:firstLine="709"/>
        <w:jc w:val="both"/>
      </w:pPr>
      <w:r>
        <w:t xml:space="preserve">1. УКП ГОЧС размещается в специально отведенном помещении, вместимостью 15-20 человек, обеспечивающем необходимые условия для организации учебного процесса и имеющем не менее двух комнат: комнату (класс) для проведения занятий и консультаций и комнату для хранения имущества.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2. Учебно-материальная база УКП ГОЧС </w:t>
      </w:r>
      <w:r>
        <w:t xml:space="preserve">комплектуется в соответствии с </w:t>
      </w:r>
      <w:r>
        <w:t xml:space="preserve">примерным порядком определения состава</w:t>
      </w:r>
      <w:r>
        <w:t xml:space="preserve"> учебно-материальной базы</w:t>
      </w:r>
      <w:r>
        <w:t xml:space="preserve"> в области гражданской обороны и защиты от чрезвычайных ситуаций, содержащихся в письмах</w:t>
      </w:r>
      <w:r>
        <w:t xml:space="preserve"> </w:t>
      </w:r>
      <w:r>
        <w:t xml:space="preserve">Министерства</w:t>
      </w:r>
      <w: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>
        <w:t xml:space="preserve"> от 27 февраля 2020</w:t>
      </w:r>
      <w:r>
        <w:t xml:space="preserve"> года № </w:t>
      </w:r>
      <w:r>
        <w:t xml:space="preserve">11-7-604</w:t>
      </w:r>
      <w:r>
        <w:t xml:space="preserve">,</w:t>
      </w:r>
      <w:r>
        <w:t xml:space="preserve"> </w:t>
      </w:r>
      <w:r>
        <w:t xml:space="preserve">от 27 февраля 2020 года № 11-7-606 </w:t>
      </w:r>
      <w:r>
        <w:t xml:space="preserve">и состоит из технических средств обучения, стендов, учебных наглядных пособий, учебно-методической литературы, медицинского имущества, средств индивидуальной защиты и другого учебного имущества</w:t>
      </w:r>
      <w:r>
        <w:t xml:space="preserve">.</w:t>
      </w:r>
    </w:p>
    <w:p>
      <w:pPr>
        <w:pStyle w:val="UserStyle_5"/>
        <w:ind w:firstLine="709"/>
        <w:jc w:val="both"/>
      </w:pPr>
    </w:p>
    <w:p>
      <w:pPr>
        <w:pStyle w:val="UserStyle_5"/>
        <w:ind w:firstLine="709"/>
        <w:jc w:val="both"/>
      </w:pPr>
      <w:r>
        <w:t xml:space="preserve">3</w:t>
      </w:r>
      <w:r>
        <w:t xml:space="preserve">. </w:t>
      </w:r>
      <w:r>
        <w:t xml:space="preserve">Подготовка</w:t>
      </w:r>
      <w:r>
        <w:t xml:space="preserve"> неработающего населения </w:t>
      </w:r>
      <w:r>
        <w:t xml:space="preserve">в УКП ГОЧС </w:t>
      </w:r>
      <w:r>
        <w:t xml:space="preserve">осуществляет</w:t>
      </w:r>
      <w:r>
        <w:t xml:space="preserve">ся</w:t>
      </w:r>
      <w:r>
        <w:t xml:space="preserve"> путём: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занятий по </w:t>
      </w:r>
      <w:r>
        <w:rPr>
          <w:sz w:val="28"/>
          <w:szCs w:val="28"/>
        </w:rPr>
        <w:t xml:space="preserve">программе</w:t>
      </w:r>
      <w:r>
        <w:rPr>
          <w:color w:val="000000"/>
          <w:sz w:val="28"/>
          <w:szCs w:val="28"/>
        </w:rPr>
        <w:t xml:space="preserve"> подготовки неработающего населения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 xml:space="preserve">главой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консультационной деятельности, </w:t>
      </w:r>
      <w:r>
        <w:rPr>
          <w:sz w:val="28"/>
          <w:szCs w:val="28"/>
        </w:rPr>
        <w:t xml:space="preserve">в области гражданской обороны и защиты от чрезвычайных ситуаций.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4</w:t>
      </w:r>
      <w:r>
        <w:t xml:space="preserve">. </w:t>
      </w:r>
      <w:r>
        <w:t xml:space="preserve">Основными формами проведения занятий с неработающим населением являются:</w:t>
      </w:r>
    </w:p>
    <w:p>
      <w:pPr>
        <w:pStyle w:val="UserStyle_5"/>
        <w:ind w:firstLine="709"/>
        <w:jc w:val="both"/>
      </w:pPr>
      <w:r>
        <w:t xml:space="preserve">практические занятия;</w:t>
      </w:r>
    </w:p>
    <w:p>
      <w:pPr>
        <w:pStyle w:val="UserStyle_5"/>
        <w:ind w:firstLine="709"/>
        <w:jc w:val="both"/>
      </w:pPr>
      <w:r>
        <w:t xml:space="preserve">беседы, викторины;</w:t>
      </w:r>
    </w:p>
    <w:p>
      <w:pPr>
        <w:pStyle w:val="UserStyle_5"/>
        <w:ind w:firstLine="709"/>
        <w:jc w:val="both"/>
      </w:pPr>
      <w:r>
        <w:t xml:space="preserve">уроки вопросов и ответов;</w:t>
      </w:r>
    </w:p>
    <w:p>
      <w:pPr>
        <w:pStyle w:val="UserStyle_5"/>
        <w:ind w:firstLine="709"/>
        <w:jc w:val="both"/>
      </w:pPr>
      <w:r>
        <w:t xml:space="preserve">игры, дискуссии;</w:t>
      </w:r>
    </w:p>
    <w:p>
      <w:pPr>
        <w:pStyle w:val="UserStyle_5"/>
        <w:ind w:firstLine="709"/>
        <w:jc w:val="both"/>
      </w:pPr>
      <w:r>
        <w:t xml:space="preserve">встречи с участниками ликвидации последствий чрезвычайных ситуаций и ветеранами гражданской обороны;</w:t>
      </w:r>
    </w:p>
    <w:p>
      <w:pPr>
        <w:pStyle w:val="UserStyle_5"/>
        <w:ind w:firstLine="709"/>
        <w:jc w:val="both"/>
      </w:pPr>
      <w:r>
        <w:t xml:space="preserve">просмотр видеоматериалов, прослушивание аудиозаписей.</w:t>
      </w:r>
    </w:p>
    <w:p>
      <w:pPr>
        <w:pStyle w:val="UserStyle_5"/>
        <w:ind w:firstLine="709"/>
        <w:jc w:val="both"/>
      </w:pP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Подготовка неработающего населения осуществляется круглогодично. Для проведения занятий ответственные лица за работу УКП ГОЧС организуют мероприятия по формированию учебных групп, из числа неработающего населения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желающего получить знания в области гражданской обороны и защиты от чрезвычайных ситуаций. Учебные группы формируются из 10-15 человек, учитывая возраст, состояние здоровья, уровень подготовки обучаемых по вопросам гражданской обороны и защиты от чрезвычайных ситуаций. Продолжительность занятий одной группы составляет 1-2 академических часа в день по 45 минут.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учебных групп, ответственные лица за работу УКП ГОЧС совместно с отделом по общественной безопасности, гражданской обороне и чрезвычайным ситуациям администрации Петровского</w:t>
      </w:r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Ставропольского края, территориальными отделами управления по делам территорий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осуществляют предварительные мероприятия (проведение разъяснительных бесед с жителями, размещение в средствах массовой информации рекламных публикаций, распространение приглашений на участие в учениях по гражданской обороне), направленные на привлечение неработающего населения к обязательному посещению занятий в УКП ГОЧС.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Документация УКП ГОЧС включает в себя:</w: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ind w:firstLine="709"/>
        <w:jc w:val="both"/>
      </w:pPr>
      <w:r>
        <w:t xml:space="preserve">постановление администрации Петровского </w:t>
      </w:r>
      <w:r>
        <w:t xml:space="preserve">муниципального</w:t>
      </w:r>
      <w:r>
        <w:t xml:space="preserve"> округа Ставропольского края о создании УКП ГОЧС;</w:t>
      </w:r>
    </w:p>
    <w:p>
      <w:pPr>
        <w:pStyle w:val="UserStyle_5"/>
        <w:ind w:firstLine="709"/>
        <w:jc w:val="both"/>
      </w:pPr>
      <w:r>
        <w:t xml:space="preserve">приказ руководителя организации, на базе которой создан УКП ГОЧС, об организации его работы;</w:t>
      </w:r>
    </w:p>
    <w:p>
      <w:pPr>
        <w:pStyle w:val="UserStyle_5"/>
        <w:ind w:firstLine="709"/>
        <w:jc w:val="both"/>
      </w:pPr>
      <w:r>
        <w:t xml:space="preserve">п</w:t>
      </w:r>
      <w:r>
        <w:t xml:space="preserve">оложение об УКП ГОЧС;</w:t>
      </w:r>
    </w:p>
    <w:p>
      <w:pPr>
        <w:pStyle w:val="UserStyle_5"/>
        <w:ind w:firstLine="709"/>
        <w:jc w:val="both"/>
      </w:pPr>
      <w:r>
        <w:t xml:space="preserve">п</w:t>
      </w:r>
      <w:r>
        <w:t xml:space="preserve">лан работы УКП</w:t>
      </w:r>
      <w:r>
        <w:t xml:space="preserve"> </w:t>
      </w:r>
      <w:r>
        <w:t xml:space="preserve">ГОЧС на год;</w:t>
      </w:r>
    </w:p>
    <w:p>
      <w:pPr>
        <w:pStyle w:val="UserStyle_5"/>
        <w:ind w:firstLine="709"/>
        <w:jc w:val="both"/>
      </w:pPr>
      <w:r>
        <w:t xml:space="preserve">р</w:t>
      </w:r>
      <w:r>
        <w:t xml:space="preserve">аспорядок дня работы УКП ГОЧС;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рафик дежурств по УКП </w:t>
      </w:r>
      <w:r>
        <w:rPr>
          <w:rFonts w:ascii="Times New Roman" w:hAnsi="Times New Roman"/>
          <w:sz w:val="28"/>
          <w:szCs w:val="28"/>
        </w:rPr>
        <w:t xml:space="preserve">ГОЧС </w:t>
      </w:r>
      <w:r>
        <w:rPr>
          <w:rFonts w:ascii="Times New Roman" w:hAnsi="Times New Roman"/>
          <w:sz w:val="28"/>
          <w:szCs w:val="28"/>
        </w:rPr>
        <w:t xml:space="preserve">сотрудников УКП </w:t>
      </w:r>
      <w:r>
        <w:rPr>
          <w:rFonts w:ascii="Times New Roman" w:hAnsi="Times New Roman"/>
          <w:sz w:val="28"/>
          <w:szCs w:val="28"/>
        </w:rPr>
        <w:t xml:space="preserve">ГОЧС </w:t>
      </w:r>
      <w:r>
        <w:rPr>
          <w:rFonts w:ascii="Times New Roman" w:hAnsi="Times New Roman"/>
          <w:sz w:val="28"/>
          <w:szCs w:val="28"/>
        </w:rPr>
        <w:t xml:space="preserve">и других привлекаемых для этого лиц;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расписания занятий и консультаций на год;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журналы учета занятий и консультаций;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персонального учета населения, прошедшего обучение на УКП</w:t>
      </w:r>
      <w:r>
        <w:rPr>
          <w:rFonts w:ascii="Times New Roman" w:hAnsi="Times New Roman"/>
          <w:sz w:val="28"/>
          <w:szCs w:val="28"/>
        </w:rPr>
        <w:t xml:space="preserve"> ГОЧС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списки неработающ</w:t>
      </w:r>
      <w:r>
        <w:rPr>
          <w:rFonts w:ascii="Times New Roman" w:hAnsi="Times New Roman"/>
          <w:sz w:val="28"/>
          <w:szCs w:val="28"/>
        </w:rPr>
        <w:t xml:space="preserve">его населения </w:t>
      </w:r>
      <w:r>
        <w:rPr>
          <w:rFonts w:ascii="Times New Roman" w:hAnsi="Times New Roman"/>
          <w:sz w:val="28"/>
          <w:szCs w:val="28"/>
        </w:rPr>
        <w:t xml:space="preserve">с указанием адреса, телефона и старших учебных групп.</w:t>
      </w:r>
    </w:p>
    <w:p>
      <w:pPr>
        <w:pStyle w:val="UserStyle_5"/>
        <w:ind w:firstLine="540"/>
        <w:jc w:val="both"/>
      </w:pPr>
    </w:p>
    <w:p>
      <w:pPr>
        <w:pStyle w:val="UserStyle_5"/>
        <w:ind w:firstLine="709"/>
        <w:jc w:val="center"/>
      </w:pPr>
      <w:r>
        <w:rPr>
          <w:lang w:val="en-US"/>
        </w:rPr>
        <w:t xml:space="preserve">V</w:t>
      </w:r>
      <w:r>
        <w:t xml:space="preserve">. </w:t>
      </w:r>
      <w:r>
        <w:t xml:space="preserve">Материально-техническое и финансовое обеспечение</w:t>
      </w:r>
      <w:r>
        <w:t xml:space="preserve"> </w:t>
      </w:r>
      <w:r>
        <w:t xml:space="preserve">УКП ГОЧС</w:t>
      </w:r>
    </w:p>
    <w:p>
      <w:pPr>
        <w:pStyle w:val="UserStyle_5"/>
        <w:spacing w:before="200"/>
        <w:ind w:firstLine="709"/>
        <w:jc w:val="both"/>
      </w:pPr>
      <w:r>
        <w:t xml:space="preserve">1. </w:t>
      </w:r>
      <w:r>
        <w:t xml:space="preserve">Оснащение УКП </w:t>
      </w:r>
      <w:r>
        <w:t xml:space="preserve">ГОЧС </w:t>
      </w:r>
      <w:r>
        <w:t xml:space="preserve">в необходимом количестве рекомендованным учебным имуществом и оборудованием осуществляется за счет средств бюджета</w:t>
      </w:r>
      <w:r>
        <w:t xml:space="preserve"> Петровского </w:t>
      </w:r>
      <w:r>
        <w:t xml:space="preserve">муниципального</w:t>
      </w:r>
      <w:r>
        <w:t xml:space="preserve"> округа Ставропольского края.</w:t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Ю.В. Петрич</w:t>
      </w:r>
      <w:r>
        <w:rPr>
          <w:rFonts w:ascii="Times New Roman" w:hAnsi="Times New Roman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2"/>
        <w:gridCol w:w="4394"/>
      </w:tblGrid>
      <w:tr>
        <w:trPr>
          <w:trHeight w:val="142"/>
        </w:trPr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</w:p>
        </w:tc>
      </w:tr>
      <w:tr>
        <w:trPr/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992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2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учебно-кон</w:t>
      </w:r>
      <w:r>
        <w:rPr>
          <w:sz w:val="28"/>
          <w:szCs w:val="28"/>
        </w:rPr>
        <w:t xml:space="preserve">сультационных пунктов 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гражда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кой обороне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защите от чрезвычайных ситуаций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3036"/>
        <w:gridCol w:w="2551"/>
        <w:gridCol w:w="3061"/>
      </w:tblGrid>
      <w:tr>
        <w:trPr>
          <w:cantSplit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учебно-консультационного пункта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гражданской обороне и защите от чрезвычайных ситуаций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Петровского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>
              <w:rPr>
                <w:sz w:val="24"/>
                <w:szCs w:val="24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УКП ГОЧС)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местоположения</w:t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</w:t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</w:t>
            </w:r>
            <w:r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 xml:space="preserve"> при муниципальном казенном учреждении культуры «Центральный Дом культуры города Светлограда»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356530, Ставропольский край,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Петровский район,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 50 лет Октября, 10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«Центральный Дом культуры города Светлограда»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 Виталий Александрович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2 при муниципальном казенном учреждении культуры «Центральный Дом культуры города Светлограда» структурное подразделение Дом культуры № 1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356530, Ставропольский край,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Петровский район,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Калинина, 391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«Центральный Дом культуры города Светлограда»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Звонарев Виталий Александрович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3</w:t>
            </w:r>
            <w:r>
              <w:rPr>
                <w:sz w:val="24"/>
                <w:szCs w:val="24"/>
              </w:rPr>
              <w:t xml:space="preserve"> при городском филиале № 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пального казенного учреждения культуры «</w:t>
            </w:r>
            <w:r>
              <w:rPr>
                <w:sz w:val="24"/>
                <w:szCs w:val="24"/>
              </w:rPr>
              <w:t xml:space="preserve">Петр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ская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356530, Ставропольский край,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Петровский район,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Горная, 11 Н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городским филиалом № 7 муниципального казенного учреждения культуры «Петровская централизованная библиотечная система»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Подопригора Елена Николаевна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4 при муниципальном казенном учреждении культуры «Дом культуры села Благодатного» 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356503, Ставропольский край,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Петровский район,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Благодатное,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муниципальным казенным учреждением культуры «Дом культуры села Благодатного»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Алексей Анатольевич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5 при муниципальном казенном учреждении культуры «Дом культуры села Высоцкого» 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356526,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Высоцкое,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Централ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ная, 68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муниципального казенного учреждения культуры «Дом культуры села Высоцкого»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Прищепа Елена Владимировна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6 при муниципальном казенном учреждении культуры «Дом культуры села Гофицкого»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356524,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Гофи</w:t>
            </w:r>
            <w:r>
              <w:rPr>
                <w:sz w:val="24"/>
              </w:rPr>
              <w:t xml:space="preserve">ц</w:t>
            </w:r>
            <w:r>
              <w:rPr>
                <w:sz w:val="24"/>
              </w:rPr>
              <w:t xml:space="preserve">кое,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Ленина, 192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Гофицкого»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Синельникова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Ольга Александровна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7 при муниципальном казенном учреждении культуры «Дом культуры села Донская Балка»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356521,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Донская Ба</w:t>
            </w:r>
            <w:r>
              <w:rPr>
                <w:sz w:val="24"/>
              </w:rPr>
              <w:t xml:space="preserve">л</w:t>
            </w:r>
            <w:r>
              <w:rPr>
                <w:sz w:val="24"/>
              </w:rPr>
              <w:t xml:space="preserve">ка,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Ленина, 106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Донская Балка»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Петрич </w:t>
            </w:r>
            <w:r>
              <w:rPr>
                <w:sz w:val="24"/>
                <w:szCs w:val="24"/>
              </w:rPr>
              <w:t xml:space="preserve">Марина Владимировна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8 при муниципальном казенном учреждении культуры «Дом культуры села Константиновского»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356500,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Константиновское, ул. Ледовск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го, 2 б</w:t>
            </w:r>
            <w:r>
              <w:rPr>
                <w:sz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Константиновского»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Дубовик Е</w:t>
            </w:r>
            <w:r>
              <w:rPr>
                <w:sz w:val="24"/>
                <w:szCs w:val="24"/>
              </w:rPr>
              <w:t xml:space="preserve">лена Николаевна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9 при муниципальном казенном учреждении культуры «Дом культуры села Николина Балка»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356517, Ставропол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Николина Балка,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Шоссейная, 30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Николина Балка»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Дубовской </w:t>
            </w:r>
            <w:r>
              <w:rPr>
                <w:sz w:val="24"/>
                <w:szCs w:val="24"/>
              </w:rPr>
              <w:t xml:space="preserve">Евгений Александрович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10 при муниципальном казенном учреждении культуры «Дом культуры поселка Прикалаусский»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356505,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Прикалаусский,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По</w:t>
            </w:r>
            <w:r>
              <w:rPr>
                <w:sz w:val="24"/>
              </w:rPr>
              <w:t xml:space="preserve">ч</w:t>
            </w:r>
            <w:r>
              <w:rPr>
                <w:sz w:val="24"/>
              </w:rPr>
              <w:t xml:space="preserve">товая, 1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поселка Прикалаусский»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Керимова Наталья Викторовна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11 при муниципальном казенном учреждении культуры «Дом культуры села Просянка»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356527,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Прося</w:t>
            </w:r>
            <w:r>
              <w:rPr>
                <w:sz w:val="24"/>
              </w:rPr>
              <w:t xml:space="preserve">н</w:t>
            </w:r>
            <w:r>
              <w:rPr>
                <w:sz w:val="24"/>
              </w:rPr>
              <w:t xml:space="preserve">ка,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Мира, 58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Просянка»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Гревцев </w:t>
            </w:r>
            <w:r>
              <w:rPr>
                <w:sz w:val="24"/>
                <w:szCs w:val="24"/>
              </w:rPr>
              <w:t xml:space="preserve">Николай Иванович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12</w:t>
            </w:r>
            <w:r>
              <w:rPr>
                <w:sz w:val="24"/>
                <w:szCs w:val="24"/>
              </w:rPr>
              <w:t xml:space="preserve"> при муниципальном казенном учреждении культуры «Дом культуры поселка Рогатая Балка»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356522, Ставропольский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Рогатая Балка,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Перв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майская, 75</w:t>
            </w:r>
            <w:r>
              <w:rPr>
                <w:sz w:val="24"/>
                <w:szCs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поселка</w:t>
            </w:r>
            <w:r>
              <w:rPr>
                <w:sz w:val="24"/>
                <w:szCs w:val="24"/>
              </w:rPr>
              <w:t xml:space="preserve"> Рогатая Балка»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Погорелова Татьяна Николаевна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13 при муниципальном казенном учреждении культуры «Дом культуры села Сухая Буйвола»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356523, Ставропол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ский край, Петровский район,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Сухая Буйвола,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Красная, 9</w:t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 Сухая Буйвола»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Пальцева М</w:t>
            </w:r>
            <w:r>
              <w:rPr>
                <w:sz w:val="24"/>
                <w:szCs w:val="24"/>
              </w:rPr>
              <w:t xml:space="preserve">аргарита Ивановна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14</w:t>
            </w:r>
            <w:r>
              <w:rPr>
                <w:sz w:val="24"/>
                <w:szCs w:val="24"/>
              </w:rPr>
              <w:t xml:space="preserve"> при муниципальном казенном учреждении культуры «Дом культуры села </w:t>
            </w:r>
            <w:r>
              <w:rPr>
                <w:sz w:val="24"/>
                <w:szCs w:val="24"/>
              </w:rPr>
              <w:t xml:space="preserve">Шангала</w:t>
            </w: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356506, Ставропольский край, Петровский район,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Шангала,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60 лет Октя</w:t>
            </w:r>
            <w:r>
              <w:rPr>
                <w:sz w:val="24"/>
              </w:rPr>
              <w:t xml:space="preserve">б</w:t>
            </w:r>
            <w:r>
              <w:rPr>
                <w:sz w:val="24"/>
              </w:rPr>
              <w:t xml:space="preserve">ря,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а</w:t>
            </w:r>
            <w:r>
              <w:rPr>
                <w:sz w:val="24"/>
              </w:rPr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</w:t>
            </w:r>
            <w:r>
              <w:rPr>
                <w:sz w:val="24"/>
                <w:szCs w:val="24"/>
              </w:rPr>
              <w:t xml:space="preserve"> Шангала»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Пономаренко Светлана Ивановна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</w:t>
            </w:r>
          </w:p>
        </w:tc>
        <w:tc>
          <w:tcPr>
            <w:tcW w:w="3036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ГОЧС № 15</w:t>
            </w:r>
            <w:r>
              <w:rPr>
                <w:sz w:val="24"/>
                <w:szCs w:val="24"/>
              </w:rPr>
              <w:t xml:space="preserve"> при муниципальном казенном учреждении культуры «Дом культуры села </w:t>
            </w:r>
            <w:r>
              <w:rPr>
                <w:sz w:val="24"/>
                <w:szCs w:val="24"/>
              </w:rPr>
              <w:t xml:space="preserve">Шведино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356518, Ставропол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ский край, Петровский район,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Шведино, </w:t>
            </w: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Ленина,</w:t>
            </w:r>
            <w:r>
              <w:rPr>
                <w:sz w:val="24"/>
              </w:rPr>
              <w:t xml:space="preserve"> 39</w:t>
            </w:r>
          </w:p>
        </w:tc>
        <w:tc>
          <w:tcPr>
            <w:tcW w:w="306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казенного учреждения культуры «Дом культуры села</w:t>
            </w:r>
            <w:r>
              <w:rPr>
                <w:sz w:val="24"/>
                <w:szCs w:val="24"/>
              </w:rPr>
              <w:t xml:space="preserve"> Шведино»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Товкань</w:t>
            </w:r>
            <w:r>
              <w:rPr>
                <w:sz w:val="24"/>
                <w:szCs w:val="24"/>
              </w:rPr>
              <w:t xml:space="preserve"> Ирина Николаевна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Ю.В. 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3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7"/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clear" w:pos="4677"/>
        <w:tab w:val="clear" w:pos="9355"/>
        <w:tab w:val="left" w:pos="7976" w:leader="none"/>
      </w:tabs>
      <w:rPr>
        <w:sz w:val="28"/>
        <w:szCs w:val="28"/>
      </w:rPr>
    </w:pPr>
    <w:r>
      <w:tab/>
    </w:r>
    <w:r>
      <w:rPr>
        <w:sz w:val="28"/>
        <w:szCs w:val="28"/>
      </w:rP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Times New Roman" w:hAnsi="Times New Roman" w:eastAsia="Times New Roman" w:cs="Times New Roman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20" w:leader="none"/>
        </w:tabs>
        <w:ind w:left="13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620" w:leader="none"/>
        </w:tabs>
        <w:ind w:left="16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620" w:leader="none"/>
        </w:tabs>
        <w:ind w:left="16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980" w:leader="none"/>
        </w:tabs>
        <w:ind w:left="19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980" w:leader="none"/>
        </w:tabs>
        <w:ind w:left="19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340" w:leader="none"/>
        </w:tabs>
        <w:ind w:left="23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340" w:leader="none"/>
        </w:tabs>
        <w:ind w:left="23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700" w:leader="none"/>
        </w:tabs>
        <w:ind w:left="27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line="264" w:lineRule="auto"/>
      <w:ind w:right="-2" w:firstLine="709"/>
      <w:jc w:val="center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UserStyle_0"/>
    <w:qFormat/>
    <w:pPr>
      <w:keepNext/>
      <w:jc w:val="right"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Title">
    <w:name w:val="Название"/>
    <w:basedOn w:val="Normal"/>
    <w:next w:val="Title"/>
    <w:link w:val="UserStyle_1"/>
    <w:qFormat/>
    <w:pPr>
      <w:jc w:val="center"/>
    </w:pPr>
    <w:rPr>
      <w:b/>
      <w:sz w:val="32"/>
      <w:lang w:val="en-US" w:eastAsia="en-US"/>
    </w:rPr>
  </w:style>
  <w:style w:type="paragraph" w:styleId="UserStyle_2">
    <w:name w:val="ConsNormal"/>
    <w:next w:val="UserStyle_2"/>
    <w:link w:val="Normal"/>
    <w:pPr>
      <w:widowControl w:val="off"/>
      <w:ind w:right="19772" w:firstLine="720"/>
    </w:pPr>
    <w:rPr>
      <w:rFonts w:ascii="Arial" w:hAnsi="Arial"/>
      <w:lang w:val="ru-RU" w:eastAsia="ru-RU" w:bidi="ar-SA"/>
    </w:rPr>
  </w:style>
  <w:style w:type="paragraph" w:styleId="UserStyle_3">
    <w:name w:val="ConsNonformat"/>
    <w:next w:val="UserStyle_3"/>
    <w:link w:val="Normal"/>
    <w:pPr>
      <w:widowControl w:val="off"/>
      <w:ind w:right="19772"/>
    </w:pPr>
    <w:rPr>
      <w:rFonts w:ascii="Courier New" w:hAnsi="Courier New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semiHidden/>
    <w:pPr>
      <w:ind w:left="100" w:firstLine="620"/>
      <w:jc w:val="both"/>
    </w:pPr>
    <w:rPr>
      <w:sz w:val="28"/>
    </w:rPr>
  </w:style>
  <w:style w:type="paragraph" w:styleId="BodyText3">
    <w:name w:val="Основной текст 3"/>
    <w:basedOn w:val="Normal"/>
    <w:next w:val="BodyText3"/>
    <w:link w:val="Normal"/>
    <w:semiHidden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Normal"/>
    <w:semiHidden/>
    <w:pPr>
      <w:ind w:firstLine="567"/>
      <w:jc w:val="both"/>
    </w:pPr>
    <w:rPr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semiHidden/>
    <w:pPr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UserStyle_4"/>
    <w:rPr>
      <w:sz w:val="28"/>
      <w:lang w:val="en-US" w:eastAsia="en-US"/>
    </w:rPr>
  </w:style>
  <w:style w:type="paragraph" w:styleId="UserStyle_5">
    <w:name w:val="ConsPlusNormal"/>
    <w:next w:val="UserStyle_5"/>
    <w:link w:val="Normal"/>
    <w:rPr>
      <w:sz w:val="28"/>
      <w:szCs w:val="28"/>
      <w:lang w:val="ru-RU" w:eastAsia="ru-RU" w:bidi="ar-SA"/>
    </w:rPr>
  </w:style>
  <w:style w:type="character" w:styleId="UserStyle_6">
    <w:name w:val="Основной текст_"/>
    <w:next w:val="UserStyle_6"/>
    <w:link w:val="UserStyle_7"/>
    <w:rPr>
      <w:sz w:val="25"/>
      <w:szCs w:val="25"/>
      <w:shd w:val="clear" w:color="auto" w:fill="ffffff"/>
    </w:rPr>
  </w:style>
  <w:style w:type="paragraph" w:styleId="UserStyle_7">
    <w:name w:val="Основной текст6"/>
    <w:basedOn w:val="Normal"/>
    <w:next w:val="UserStyle_7"/>
    <w:link w:val="UserStyle_6"/>
    <w:pPr>
      <w:shd w:val="clear" w:color="auto" w:fill="ffffff"/>
      <w:spacing w:after="480" w:line="0" w:lineRule="atLeast"/>
      <w:ind w:hanging="2140"/>
    </w:pPr>
    <w:rPr>
      <w:sz w:val="25"/>
      <w:szCs w:val="25"/>
      <w:lang w:val="en-US" w:eastAsia="en-US"/>
    </w:rPr>
  </w:style>
  <w:style w:type="character" w:styleId="UserStyle_1">
    <w:name w:val="Название Знак"/>
    <w:next w:val="UserStyle_1"/>
    <w:link w:val="Title"/>
    <w:rPr>
      <w:b/>
      <w:sz w:val="32"/>
    </w:rPr>
  </w:style>
  <w:style w:type="paragraph" w:styleId="UserStyle_8">
    <w:name w:val="ConsPlusTitle"/>
    <w:next w:val="UserStyle_8"/>
    <w:link w:val="Normal"/>
    <w:uiPriority w:val="99"/>
    <w:pPr>
      <w:widowControl w:val="off"/>
    </w:pPr>
    <w:rPr>
      <w:b/>
      <w:sz w:val="28"/>
      <w:lang w:val="ru-RU" w:eastAsia="ru-RU" w:bidi="ar-SA"/>
    </w:rPr>
  </w:style>
  <w:style w:type="paragraph" w:styleId="UserStyle_9">
    <w:name w:val="ConsPlusTitlePage"/>
    <w:next w:val="UserStyle_9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10">
    <w:name w:val="Т-1,5"/>
    <w:basedOn w:val="Normal"/>
    <w:next w:val="UserStyle_10"/>
    <w:link w:val="Normal"/>
    <w:pPr>
      <w:spacing w:line="360" w:lineRule="auto"/>
      <w:ind w:firstLine="720"/>
      <w:jc w:val="both"/>
    </w:pPr>
    <w:rPr>
      <w:sz w:val="28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HtmlNormal">
    <w:name w:val="Обычный (веб)"/>
    <w:basedOn w:val="Normal"/>
    <w:next w:val="HtmlNormal"/>
    <w:link w:val="Normal"/>
    <w:uiPriority w:val="99"/>
    <w:rPr>
      <w:rFonts w:ascii="Tahoma" w:hAnsi="Tahoma" w:cs="Tahoma"/>
      <w:color w:val="252525"/>
      <w:sz w:val="24"/>
      <w:szCs w:val="24"/>
    </w:rPr>
  </w:style>
  <w:style w:type="paragraph" w:styleId="FootnoteText">
    <w:name w:val="Текст сноски"/>
    <w:basedOn w:val="Normal"/>
    <w:next w:val="FootnoteText"/>
    <w:link w:val="UserStyle_11"/>
    <w:uiPriority w:val="99"/>
    <w:pPr>
      <w:spacing w:after="200" w:line="276" w:lineRule="auto"/>
    </w:pPr>
    <w:rPr>
      <w:rFonts w:ascii="Calibri" w:hAnsi="Calibri"/>
      <w:lang w:val="en-US" w:eastAsia="en-US"/>
    </w:rPr>
  </w:style>
  <w:style w:type="character" w:styleId="UserStyle_11">
    <w:name w:val="Текст сноски Знак"/>
    <w:next w:val="UserStyle_11"/>
    <w:link w:val="FootnoteText"/>
    <w:uiPriority w:val="99"/>
    <w:rPr>
      <w:rFonts w:ascii="Calibri" w:hAnsi="Calibri" w:cs="Calibri"/>
      <w:lang w:eastAsia="en-US"/>
    </w:rPr>
  </w:style>
  <w:style w:type="character" w:styleId="FootnoteReference">
    <w:name w:val="Знак сноски"/>
    <w:next w:val="FootnoteReference"/>
    <w:link w:val="Normal"/>
    <w:uiPriority w:val="99"/>
    <w:rPr>
      <w:vertAlign w:val="superscript"/>
    </w:rPr>
  </w:style>
  <w:style w:type="paragraph" w:styleId="UserStyle_12">
    <w:name w:val="FR1"/>
    <w:next w:val="UserStyle_12"/>
    <w:link w:val="Normal"/>
    <w:uiPriority w:val="99"/>
    <w:pPr>
      <w:widowControl w:val="off"/>
      <w:spacing w:before="180" w:line="280" w:lineRule="auto"/>
      <w:ind w:left="520" w:right="1600"/>
      <w:jc w:val="center"/>
    </w:pPr>
    <w:rPr>
      <w:b/>
      <w:bCs/>
      <w:lang w:val="ru-RU" w:eastAsia="ru-RU" w:bidi="ar-SA"/>
    </w:rPr>
  </w:style>
  <w:style w:type="character" w:styleId="UserStyle_13">
    <w:name w:val="Font Style12"/>
    <w:next w:val="UserStyle_13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4">
    <w:name w:val="Основной текст Знак"/>
    <w:next w:val="UserStyle_4"/>
    <w:link w:val="BodyText"/>
    <w:rPr>
      <w:sz w:val="28"/>
    </w:rPr>
  </w:style>
  <w:style w:type="paragraph" w:styleId="Header">
    <w:name w:val="Верхний колонтитул"/>
    <w:basedOn w:val="Normal"/>
    <w:next w:val="Header"/>
    <w:link w:val="UserStyle_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4">
    <w:name w:val="Верхний колонтитул Знак"/>
    <w:basedOn w:val="NormalCharacter"/>
    <w:next w:val="UserStyle_14"/>
    <w:link w:val="Header"/>
    <w:uiPriority w:val="99"/>
  </w:style>
  <w:style w:type="paragraph" w:styleId="Footer">
    <w:name w:val="Нижний колонтитул"/>
    <w:basedOn w:val="Normal"/>
    <w:next w:val="Footer"/>
    <w:link w:val="UserStyle_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5">
    <w:name w:val="Нижний колонтитул Знак"/>
    <w:basedOn w:val="NormalCharacter"/>
    <w:next w:val="UserStyle_15"/>
    <w:link w:val="Footer"/>
    <w:uiPriority w:val="99"/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character" w:styleId="UserStyle_0">
    <w:name w:val="Заголовок 3 Знак"/>
    <w:next w:val="UserStyle_0"/>
    <w:link w:val="Heading3"/>
    <w:rPr>
      <w:sz w:val="28"/>
    </w:rPr>
  </w:style>
  <w:style w:type="paragraph" w:styleId="Acetate">
    <w:name w:val="Текст выноски"/>
    <w:basedOn w:val="Normal"/>
    <w:next w:val="Acetate"/>
    <w:link w:val="UserStyle_16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16">
    <w:name w:val="Текст выноски Знак"/>
    <w:next w:val="UserStyle_16"/>
    <w:link w:val="Acetat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16813</Characters>
  <CharactersWithSpaces>19723</CharactersWithSpaces>
  <Company> </Company>
  <DocSecurity>0</DocSecurity>
  <HyperlinksChanged>false</HyperlinksChanged>
  <Lines>140</Lines>
  <Pages>12</Pages>
  <Paragraphs>39</Paragraphs>
  <ScaleCrop>false</ScaleCrop>
  <SharedDoc>false</SharedDoc>
  <Template>Normal</Template>
  <Words>2949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Остапенко Евгения Владимировна</cp:lastModifiedBy>
  <cp:revision>228</cp:revision>
  <dcterms:created xsi:type="dcterms:W3CDTF">1997-01-03T02:43:00Z</dcterms:created>
  <dcterms:modified xsi:type="dcterms:W3CDTF">2024-08-05T06:51:00Z</dcterms:modified>
  <cp:version>917504</cp:version>
</cp:coreProperties>
</file>