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E3" w:rsidRDefault="00C802E3" w:rsidP="00C80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>СОВЕТ ДЕПУТАТОВ ПЕТРОВСКОГО МУНИЦИПАЛЬНОГО</w:t>
      </w:r>
    </w:p>
    <w:p w:rsidR="00C802E3" w:rsidRDefault="00C802E3" w:rsidP="00C80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 ОКРУГАСТАВРОПОЛЬСКОГО КРАЯ</w:t>
      </w:r>
    </w:p>
    <w:p w:rsidR="00C802E3" w:rsidRDefault="00C802E3" w:rsidP="00C80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>ВТОРОГО СОЗЫВА</w:t>
      </w:r>
    </w:p>
    <w:p w:rsidR="00C802E3" w:rsidRPr="00C802E3" w:rsidRDefault="00C802E3" w:rsidP="00C80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>РЕШЕНИЕ</w:t>
      </w:r>
    </w:p>
    <w:p w:rsidR="00C802E3" w:rsidRPr="00C802E3" w:rsidRDefault="00C802E3" w:rsidP="00C80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C802E3" w:rsidP="00C80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г. </w:t>
      </w:r>
      <w:r w:rsidRPr="00C802E3">
        <w:rPr>
          <w:rFonts w:ascii="Times New Roman" w:hAnsi="Times New Roman" w:cs="Times New Roman"/>
          <w:sz w:val="28"/>
          <w:szCs w:val="28"/>
        </w:rPr>
        <w:t>Светлоград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EA3D09">
        <w:rPr>
          <w:rFonts w:ascii="Times New Roman" w:hAnsi="Times New Roman" w:cs="Times New Roman"/>
          <w:sz w:val="28"/>
          <w:szCs w:val="28"/>
        </w:rPr>
        <w:t xml:space="preserve"> 109</w:t>
      </w: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 Петровского муниципального округа Ставропольского края на 2024 год</w:t>
      </w: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>В соответствии с Федеральным законом 21 декабря 2001 года № 178-ФЗ «О приватизации государственного и муниципального имущества», решением Совета депутатов Петровского городского округа Ставропольского края от 26 декабря 2017 года № 96 «Об утверждении Положения о порядке управления и распоряжения имуществом, находящимся в муниципальной собственности Петровского городского округа Ставропольского края», решением Совета депутатов Петровского городского округа Ставропольского края от 23 марта 2018 года № 23 «Об утверждении Положения о приватизации муниципального имущества Петровского городского округа Ставропольского края», Совет депутатов Петровского муниципального округа Ставропольского края</w:t>
      </w:r>
    </w:p>
    <w:p w:rsidR="00C802E3" w:rsidRPr="00C802E3" w:rsidRDefault="00C802E3" w:rsidP="00C80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>РЕШИЛ:</w:t>
      </w: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C802E3" w:rsidP="00C80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>1. Утвердить прилагаемый Прогнозный план (программу) приватизации муниципального имущества Петровского муниципального округа Ставропольского края на 2024 год.</w:t>
      </w:r>
    </w:p>
    <w:p w:rsidR="00C802E3" w:rsidRPr="00C802E3" w:rsidRDefault="00C802E3" w:rsidP="00C80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администрацию Петровского городского округа Ставропольского края.</w:t>
      </w:r>
    </w:p>
    <w:p w:rsidR="00C802E3" w:rsidRPr="00C802E3" w:rsidRDefault="00C802E3" w:rsidP="00C80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3. Отделу имущественных и земельных отношений администрации Петровского городского округа Ставропольского края опубликовать Прогнозный план (программу) приватизации муниципального имущества Петровского муниципального округа Ставропольского края на 2024 год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- www.torgi.gov.ru. </w:t>
      </w:r>
    </w:p>
    <w:p w:rsidR="00C802E3" w:rsidRPr="00C802E3" w:rsidRDefault="00C802E3" w:rsidP="00C80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4. Настоящее решение «Об утверждении Прогнозного плана (программы) приватизации муниципального имущества Петровского </w:t>
      </w:r>
      <w:r w:rsidRPr="00C802E3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 на 2024 год» вступает в силу после его официального опубликования.</w:t>
      </w: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депутатов Петровского муниципального  </w:t>
      </w: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C802E3">
        <w:rPr>
          <w:rFonts w:ascii="Times New Roman" w:hAnsi="Times New Roman" w:cs="Times New Roman"/>
          <w:sz w:val="28"/>
          <w:szCs w:val="28"/>
        </w:rPr>
        <w:tab/>
      </w:r>
      <w:r w:rsidRPr="00C802E3">
        <w:rPr>
          <w:rFonts w:ascii="Times New Roman" w:hAnsi="Times New Roman" w:cs="Times New Roman"/>
          <w:sz w:val="28"/>
          <w:szCs w:val="28"/>
        </w:rPr>
        <w:tab/>
      </w:r>
      <w:r w:rsidRPr="00C802E3">
        <w:rPr>
          <w:rFonts w:ascii="Times New Roman" w:hAnsi="Times New Roman" w:cs="Times New Roman"/>
          <w:sz w:val="28"/>
          <w:szCs w:val="28"/>
        </w:rPr>
        <w:tab/>
      </w:r>
      <w:r w:rsidRPr="00C802E3">
        <w:rPr>
          <w:rFonts w:ascii="Times New Roman" w:hAnsi="Times New Roman" w:cs="Times New Roman"/>
          <w:sz w:val="28"/>
          <w:szCs w:val="28"/>
        </w:rPr>
        <w:tab/>
      </w:r>
      <w:r w:rsidRPr="00C802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02E3">
        <w:rPr>
          <w:rFonts w:ascii="Times New Roman" w:hAnsi="Times New Roman" w:cs="Times New Roman"/>
          <w:sz w:val="28"/>
          <w:szCs w:val="28"/>
        </w:rPr>
        <w:t>Н.Н.Пальцев</w:t>
      </w:r>
      <w:proofErr w:type="spellEnd"/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Глава Петровского муниципального  </w:t>
      </w: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C802E3">
        <w:rPr>
          <w:rFonts w:ascii="Times New Roman" w:hAnsi="Times New Roman" w:cs="Times New Roman"/>
          <w:sz w:val="28"/>
          <w:szCs w:val="28"/>
        </w:rPr>
        <w:tab/>
      </w:r>
      <w:r w:rsidRPr="00C802E3">
        <w:rPr>
          <w:rFonts w:ascii="Times New Roman" w:hAnsi="Times New Roman" w:cs="Times New Roman"/>
          <w:sz w:val="28"/>
          <w:szCs w:val="28"/>
        </w:rPr>
        <w:tab/>
      </w:r>
      <w:r w:rsidRPr="00C802E3">
        <w:rPr>
          <w:rFonts w:ascii="Times New Roman" w:hAnsi="Times New Roman" w:cs="Times New Roman"/>
          <w:sz w:val="28"/>
          <w:szCs w:val="28"/>
        </w:rPr>
        <w:tab/>
      </w:r>
      <w:r w:rsidRPr="00C802E3">
        <w:rPr>
          <w:rFonts w:ascii="Times New Roman" w:hAnsi="Times New Roman" w:cs="Times New Roman"/>
          <w:sz w:val="28"/>
          <w:szCs w:val="28"/>
        </w:rPr>
        <w:tab/>
      </w:r>
      <w:r w:rsidRPr="00C802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02E3">
        <w:rPr>
          <w:rFonts w:ascii="Times New Roman" w:hAnsi="Times New Roman" w:cs="Times New Roman"/>
          <w:sz w:val="28"/>
          <w:szCs w:val="28"/>
        </w:rPr>
        <w:t>Н.В.Конкина</w:t>
      </w: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DB" w:rsidRPr="00C802E3" w:rsidRDefault="00EF21DB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EF21DB" w:rsidP="00EF2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C802E3">
        <w:rPr>
          <w:rFonts w:ascii="Times New Roman" w:hAnsi="Times New Roman" w:cs="Times New Roman"/>
          <w:sz w:val="28"/>
          <w:szCs w:val="28"/>
        </w:rPr>
        <w:t>твержден</w:t>
      </w:r>
    </w:p>
    <w:p w:rsidR="00C802E3" w:rsidRPr="00C802E3" w:rsidRDefault="00C802E3" w:rsidP="00EF2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C802E3" w:rsidRPr="00C802E3" w:rsidRDefault="00C802E3" w:rsidP="00EF2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C802E3" w:rsidRPr="00C802E3" w:rsidRDefault="00C802E3" w:rsidP="00EF2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EF21DB">
        <w:rPr>
          <w:rFonts w:ascii="Times New Roman" w:hAnsi="Times New Roman" w:cs="Times New Roman"/>
          <w:sz w:val="28"/>
          <w:szCs w:val="28"/>
        </w:rPr>
        <w:t>от 23.112023</w:t>
      </w:r>
      <w:r w:rsidRPr="00C802E3">
        <w:rPr>
          <w:rFonts w:ascii="Times New Roman" w:hAnsi="Times New Roman" w:cs="Times New Roman"/>
          <w:sz w:val="28"/>
          <w:szCs w:val="28"/>
        </w:rPr>
        <w:t xml:space="preserve"> № </w:t>
      </w:r>
      <w:r w:rsidR="00EA3D09">
        <w:rPr>
          <w:rFonts w:ascii="Times New Roman" w:hAnsi="Times New Roman" w:cs="Times New Roman"/>
          <w:sz w:val="28"/>
          <w:szCs w:val="28"/>
        </w:rPr>
        <w:t>109</w:t>
      </w:r>
      <w:bookmarkStart w:id="0" w:name="_GoBack"/>
      <w:bookmarkEnd w:id="0"/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DB" w:rsidRPr="00C802E3" w:rsidRDefault="00EF21DB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EF21DB" w:rsidP="00EF2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02E3">
        <w:rPr>
          <w:rFonts w:ascii="Times New Roman" w:hAnsi="Times New Roman" w:cs="Times New Roman"/>
          <w:sz w:val="28"/>
          <w:szCs w:val="28"/>
        </w:rPr>
        <w:t>рогнозный план (программа)</w:t>
      </w:r>
    </w:p>
    <w:p w:rsidR="00C802E3" w:rsidRPr="00C802E3" w:rsidRDefault="00C802E3" w:rsidP="00EF2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Петровского муниципального округа Ставропольского края на 2024 год</w:t>
      </w:r>
    </w:p>
    <w:p w:rsidR="00C802E3" w:rsidRDefault="00C802E3" w:rsidP="00EF2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1DB" w:rsidRPr="00C802E3" w:rsidRDefault="00EF21DB" w:rsidP="00EF2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C802E3" w:rsidP="00EF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Основные направления и задачи приватизации муниципального имущества Петровского муниципального округа Ставропольского края на 2024 год: </w:t>
      </w:r>
    </w:p>
    <w:p w:rsidR="00C802E3" w:rsidRPr="00C802E3" w:rsidRDefault="00C802E3" w:rsidP="00EF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Основными направлениями в области приватизации муниципального имущества Петровского муниципального округа Ставропольского края в 2024 году являются повышение эффективности управления муниципальной собственностью Петровского муниципального округа Ставропольского края и обеспечение планомерности процесса приватизации. </w:t>
      </w:r>
    </w:p>
    <w:p w:rsidR="00C802E3" w:rsidRPr="00C802E3" w:rsidRDefault="00C802E3" w:rsidP="00EF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определены следующие задачи: </w:t>
      </w:r>
    </w:p>
    <w:p w:rsidR="00C802E3" w:rsidRPr="00C802E3" w:rsidRDefault="00C802E3" w:rsidP="00EF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- создание благоприятной экономической среды для развития бизнеса в реальном секторе экономики Петровского муниципального округа Ставропольского края; </w:t>
      </w:r>
    </w:p>
    <w:p w:rsidR="00C802E3" w:rsidRPr="00C802E3" w:rsidRDefault="00C802E3" w:rsidP="00EF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- вовлечение в гражданский оборот объектов муниципальной собственности Петровского муниципального округа Ставропольского края, не используемых для осуществления предусмотренных законодательством Российской Федерации полномочий Петровского муниципального округа Ставропольского края; </w:t>
      </w:r>
    </w:p>
    <w:p w:rsidR="00C802E3" w:rsidRPr="00C802E3" w:rsidRDefault="00C802E3" w:rsidP="00EF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- оптимизация структуры муниципальной собственности Петровского муниципального округа Ставропольского края в целях развития и стимулирования инновационных инициатив частных инвесторов; </w:t>
      </w:r>
    </w:p>
    <w:p w:rsidR="00C802E3" w:rsidRPr="00C802E3" w:rsidRDefault="00C802E3" w:rsidP="00EF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- уменьшение расходов бюджета Петровского муниципального округа Ставропольского края на управление муниципальным имуществом; </w:t>
      </w:r>
    </w:p>
    <w:p w:rsidR="00C802E3" w:rsidRPr="00C802E3" w:rsidRDefault="00C802E3" w:rsidP="00EF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>- создание широкого слоя эффективных собственников;</w:t>
      </w:r>
    </w:p>
    <w:p w:rsidR="00C802E3" w:rsidRPr="00C802E3" w:rsidRDefault="00C802E3" w:rsidP="00EF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- расширение производства и создание новых рабочих мест; </w:t>
      </w:r>
    </w:p>
    <w:p w:rsidR="00C802E3" w:rsidRPr="00C802E3" w:rsidRDefault="00C802E3" w:rsidP="00EF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- пополнение доходной части бюджета Петровского муниципального округа Ставропольского края. </w:t>
      </w: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DB" w:rsidRDefault="00EF21DB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DB" w:rsidRDefault="00EF21DB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DB" w:rsidRDefault="00EF21DB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DB" w:rsidRPr="00C802E3" w:rsidRDefault="00EF21DB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EF21DB" w:rsidP="00EF2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802E3">
        <w:rPr>
          <w:rFonts w:ascii="Times New Roman" w:hAnsi="Times New Roman" w:cs="Times New Roman"/>
          <w:sz w:val="28"/>
          <w:szCs w:val="28"/>
        </w:rPr>
        <w:t>еречень</w:t>
      </w:r>
    </w:p>
    <w:p w:rsidR="00EF21DB" w:rsidRDefault="00C802E3" w:rsidP="00EF2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Петровского муниципального округа Ставропольского края, приватизация которых планируется </w:t>
      </w:r>
    </w:p>
    <w:p w:rsidR="00C802E3" w:rsidRDefault="00C802E3" w:rsidP="00EF2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>в 2024 году</w:t>
      </w:r>
    </w:p>
    <w:p w:rsidR="00EF21DB" w:rsidRPr="00C802E3" w:rsidRDefault="00EF21DB" w:rsidP="00EF2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600"/>
        <w:gridCol w:w="2377"/>
        <w:gridCol w:w="1134"/>
        <w:gridCol w:w="2126"/>
        <w:gridCol w:w="851"/>
        <w:gridCol w:w="1134"/>
        <w:gridCol w:w="1694"/>
      </w:tblGrid>
      <w:tr w:rsidR="00EF21DB" w:rsidTr="00B435C2">
        <w:tc>
          <w:tcPr>
            <w:tcW w:w="600" w:type="dxa"/>
          </w:tcPr>
          <w:p w:rsidR="00EF21DB" w:rsidRPr="00EF21DB" w:rsidRDefault="00EF21DB" w:rsidP="00EF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21DB" w:rsidRPr="00EF21DB" w:rsidRDefault="00EF21DB" w:rsidP="00EF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иные позволяющие его индивидуализировать данные (характеристика объекта)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Начальная цена приватизируемого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Срок рассрочки платежа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приватизации имущества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Иные необходимые для приватизации имущества сведения</w:t>
            </w:r>
          </w:p>
        </w:tc>
      </w:tr>
      <w:tr w:rsidR="00EF21DB" w:rsidTr="00B435C2">
        <w:tc>
          <w:tcPr>
            <w:tcW w:w="600" w:type="dxa"/>
          </w:tcPr>
          <w:p w:rsidR="00EF21DB" w:rsidRPr="00EF21DB" w:rsidRDefault="00EF21DB" w:rsidP="00EF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-нежилое, наименование -баня, площадь 209,8 </w:t>
            </w:r>
            <w:proofErr w:type="spellStart"/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21DB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</w:t>
            </w:r>
            <w:r w:rsidRPr="00EF21DB">
              <w:rPr>
                <w:rFonts w:ascii="Times New Roman" w:hAnsi="Times New Roman" w:cs="Times New Roman"/>
                <w:bCs/>
                <w:sz w:val="24"/>
                <w:szCs w:val="24"/>
              </w:rPr>
              <w:t>26:08:070803:128;</w:t>
            </w:r>
          </w:p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- земли населенных пунктов, разрешенное использование - земли под объектами бытового обслуживания, площадь - 645 </w:t>
            </w:r>
            <w:proofErr w:type="spellStart"/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21DB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</w:t>
            </w:r>
            <w:r w:rsidRPr="00EF21DB">
              <w:rPr>
                <w:rFonts w:ascii="Times New Roman" w:hAnsi="Times New Roman" w:cs="Times New Roman"/>
                <w:bCs/>
                <w:sz w:val="24"/>
                <w:szCs w:val="24"/>
              </w:rPr>
              <w:t>26:08:070803:85</w:t>
            </w: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Продажа недвижимого имущества на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Рассрочка платежа не предусмотрена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2-3 квартал 2024 года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Ставропольский край, р-н Петровский, п. Рогатая Балка, ул. Первомайская, д. 70; </w:t>
            </w:r>
          </w:p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Адрес: Российская Федерация, Ставропольский край, Петровский городской округ, п. Рогатая Балка, ул. Первомайская з/у 70</w:t>
            </w:r>
          </w:p>
        </w:tc>
      </w:tr>
      <w:tr w:rsidR="00EF21DB" w:rsidTr="00B435C2">
        <w:tc>
          <w:tcPr>
            <w:tcW w:w="600" w:type="dxa"/>
          </w:tcPr>
          <w:p w:rsidR="00EF21DB" w:rsidRPr="00EF21DB" w:rsidRDefault="00EF21DB" w:rsidP="00EF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– нежилое, наименование – помещение, тип этажа, на котором расположено помещение – подвал, площадь 48,8 </w:t>
            </w:r>
            <w:proofErr w:type="spellStart"/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, кадастровый номер 26:08:040514:945,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Продажа недвижимого имущества на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Рассрочка платежа не предусмотрена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2-3 квартал 2024 года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EF21DB" w:rsidRDefault="00EF21DB" w:rsidP="00EF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B">
              <w:rPr>
                <w:rFonts w:ascii="Times New Roman" w:hAnsi="Times New Roman" w:cs="Times New Roman"/>
                <w:sz w:val="24"/>
                <w:szCs w:val="24"/>
              </w:rPr>
              <w:t>Местоположение: Российская Федерация, Ставропольский край, р-н Петровский, г. Светлоград, ул. Ленина, 26</w:t>
            </w:r>
          </w:p>
        </w:tc>
      </w:tr>
    </w:tbl>
    <w:p w:rsidR="00C802E3" w:rsidRPr="00C802E3" w:rsidRDefault="00C802E3" w:rsidP="00EF2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Управляющий делами Совета </w:t>
      </w:r>
    </w:p>
    <w:p w:rsidR="00C802E3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>депутатов Петровского муниципального</w:t>
      </w:r>
    </w:p>
    <w:p w:rsidR="008056F0" w:rsidRPr="00C802E3" w:rsidRDefault="00C802E3" w:rsidP="00C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C802E3">
        <w:rPr>
          <w:rFonts w:ascii="Times New Roman" w:hAnsi="Times New Roman" w:cs="Times New Roman"/>
          <w:sz w:val="28"/>
          <w:szCs w:val="28"/>
        </w:rPr>
        <w:tab/>
      </w:r>
      <w:r w:rsidRPr="00C802E3">
        <w:rPr>
          <w:rFonts w:ascii="Times New Roman" w:hAnsi="Times New Roman" w:cs="Times New Roman"/>
          <w:sz w:val="28"/>
          <w:szCs w:val="28"/>
        </w:rPr>
        <w:tab/>
      </w:r>
      <w:r w:rsidRPr="00C802E3">
        <w:rPr>
          <w:rFonts w:ascii="Times New Roman" w:hAnsi="Times New Roman" w:cs="Times New Roman"/>
          <w:sz w:val="28"/>
          <w:szCs w:val="28"/>
        </w:rPr>
        <w:tab/>
      </w:r>
      <w:r w:rsidRPr="00C802E3">
        <w:rPr>
          <w:rFonts w:ascii="Times New Roman" w:hAnsi="Times New Roman" w:cs="Times New Roman"/>
          <w:sz w:val="28"/>
          <w:szCs w:val="28"/>
        </w:rPr>
        <w:tab/>
      </w:r>
      <w:r w:rsidRPr="00C802E3">
        <w:rPr>
          <w:rFonts w:ascii="Times New Roman" w:hAnsi="Times New Roman" w:cs="Times New Roman"/>
          <w:sz w:val="28"/>
          <w:szCs w:val="28"/>
        </w:rPr>
        <w:tab/>
        <w:t>Е.Н.Денисенко</w:t>
      </w:r>
    </w:p>
    <w:sectPr w:rsidR="008056F0" w:rsidRPr="00C802E3" w:rsidSect="00C802E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94"/>
    <w:rsid w:val="000109B5"/>
    <w:rsid w:val="008056F0"/>
    <w:rsid w:val="00B435C2"/>
    <w:rsid w:val="00C802E3"/>
    <w:rsid w:val="00EA3D09"/>
    <w:rsid w:val="00EF21DB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ED12"/>
  <w15:chartTrackingRefBased/>
  <w15:docId w15:val="{8F67DEA4-1995-466A-8D48-3D56790F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Taralova</dc:creator>
  <cp:keywords/>
  <dc:description/>
  <cp:lastModifiedBy>Taralova</cp:lastModifiedBy>
  <cp:revision>5</cp:revision>
  <dcterms:created xsi:type="dcterms:W3CDTF">2023-11-15T11:29:00Z</dcterms:created>
  <dcterms:modified xsi:type="dcterms:W3CDTF">2023-11-22T08:42:00Z</dcterms:modified>
</cp:coreProperties>
</file>