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МУНИЦИПАЛЬНОГО </w:t>
      </w:r>
      <w:r>
        <w:rPr>
          <w:b w:val="0"/>
          <w:sz w:val="24"/>
        </w:rPr>
        <w:t xml:space="preserve">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15 октября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1831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граждан, и для оснащения территорий общего пользования в населенных пунктах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19, 34 Федерального закона от 21 декабря 1994 года № 69-ФЗ «О пожарной безопасности», 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06 октября 2003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в целях обеспечения первичных мер пожарной безопасности,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Перечень первичных средств тушения пожаров и противопожарного инвентаря в помещениях и строениях, находящихся в собственности (пользовании) граждан, на территории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1.2. Перечень первичных средств тушения пожаров и противопожарного инвентаря для оснащения территорий общего пользования в населенных пунктах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  <w:lang w:val="ru-RU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. Признать утратившим силу постановление администрации Петровского городского округа Ставропольского края от </w:t>
      </w:r>
      <w:r>
        <w:rPr>
          <w:sz w:val="28"/>
          <w:szCs w:val="28"/>
          <w:lang w:val="ru-RU"/>
        </w:rPr>
        <w:t xml:space="preserve">18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декабря 2019</w:t>
      </w:r>
      <w:r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2</w:t>
      </w:r>
      <w:r>
        <w:rPr>
          <w:sz w:val="28"/>
          <w:szCs w:val="28"/>
          <w:lang w:val="ru-RU"/>
        </w:rPr>
        <w:t xml:space="preserve">567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граждан, и для оснащения территорий общего пользования в населенных пунктах Петровского городского округа Ставропольского края</w:t>
      </w:r>
      <w:r>
        <w:rPr>
          <w:sz w:val="28"/>
          <w:szCs w:val="28"/>
          <w:lang w:val="ru-RU"/>
        </w:rPr>
        <w:t xml:space="preserve">».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</w:t>
      </w:r>
      <w:r>
        <w:rPr>
          <w:sz w:val="28"/>
          <w:szCs w:val="28"/>
          <w:lang w:val="ru-RU"/>
        </w:rPr>
        <w:t xml:space="preserve"> 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  <w:lang w:val="ru-RU"/>
        </w:rPr>
        <w:t xml:space="preserve">Сергееву Е</w:t>
      </w:r>
      <w:r>
        <w:rPr>
          <w:sz w:val="28"/>
          <w:szCs w:val="28"/>
        </w:rPr>
        <w:t xml:space="preserve">.И.</w:t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 xml:space="preserve"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граждан, и для оснащения территорий общего пользования в населенных пунктах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 xml:space="preserve">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</w:t>
      </w:r>
      <w:r>
        <w:rPr>
          <w:sz w:val="28"/>
          <w:szCs w:val="28"/>
        </w:rPr>
        <w:t xml:space="preserve">           Н.В.Конкина</w:t>
      </w: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ascii="Calibri" w:hAnsi="Calibri" w:eastAsia="Calibri"/>
          <w:color w:val="ffffff"/>
          <w:sz w:val="22"/>
          <w:szCs w:val="22"/>
          <w:lang w:eastAsia="zh-CN"/>
        </w:rPr>
      </w:pPr>
      <w:r>
        <w:rPr>
          <w:rFonts w:eastAsia="Calibri"/>
          <w:color w:val="ffffff"/>
          <w:sz w:val="28"/>
          <w:szCs w:val="28"/>
          <w:lang w:eastAsia="zh-CN"/>
        </w:rPr>
        <w:t xml:space="preserve">Проект постановления вносит</w:t>
      </w:r>
      <w:r>
        <w:rPr>
          <w:rFonts w:eastAsia="Calibri"/>
          <w:color w:val="ffffff"/>
          <w:sz w:val="28"/>
          <w:szCs w:val="28"/>
          <w:lang w:eastAsia="zh-CN"/>
        </w:rPr>
        <w:t xml:space="preserve"> исполняющий обязанности первого заместителя главы администрации Петровского муниципального округа Ставропольского края</w:t>
      </w:r>
      <w:r>
        <w:rPr>
          <w:rFonts w:ascii="Calibri" w:hAnsi="Calibri" w:eastAsia="Calibri"/>
          <w:color w:val="ffffff"/>
          <w:sz w:val="22"/>
          <w:szCs w:val="22"/>
          <w:lang w:eastAsia="zh-CN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bCs/>
                <w:color w:val="ffffff"/>
                <w:sz w:val="28"/>
                <w:szCs w:val="28"/>
                <w:lang w:eastAsia="zh-CN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b/>
                <w:color w:val="ffffff"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  <w:lang w:eastAsia="zh-CN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/>
                <w:bCs/>
                <w:color w:val="ffffff"/>
                <w:sz w:val="32"/>
                <w:szCs w:val="24"/>
                <w:lang w:eastAsia="zh-CN"/>
              </w:rPr>
            </w:pPr>
            <w:r>
              <w:rPr>
                <w:bCs/>
                <w:color w:val="ffffff"/>
                <w:sz w:val="28"/>
                <w:szCs w:val="28"/>
                <w:lang w:eastAsia="zh-CN"/>
              </w:rPr>
              <w:t xml:space="preserve">Е.И.Сергеева</w:t>
            </w:r>
            <w:r>
              <w:rPr>
                <w:b/>
                <w:bCs/>
                <w:color w:val="ffffff"/>
                <w:sz w:val="32"/>
                <w:szCs w:val="24"/>
                <w:lang w:eastAsia="zh-CN"/>
              </w:rPr>
            </w:r>
          </w:p>
        </w:tc>
      </w:tr>
    </w:tbl>
    <w:p>
      <w:pPr>
        <w:pStyle w:val="Normal"/>
        <w:spacing w:line="240" w:lineRule="exact"/>
        <w:jc w:val="both"/>
        <w:rPr>
          <w:rFonts w:eastAsia="Cambria"/>
          <w:color w:val="ffffff"/>
          <w:sz w:val="28"/>
          <w:szCs w:val="28"/>
        </w:rPr>
      </w:pPr>
      <w:r>
        <w:rPr>
          <w:rFonts w:eastAsia="Cambria"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57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управления по делам </w:t>
      </w:r>
    </w:p>
    <w:p>
      <w:pPr>
        <w:pStyle w:val="Normal"/>
        <w:spacing w:line="240" w:lineRule="exact"/>
        <w:ind w:right="-57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территорий администрации </w:t>
      </w:r>
    </w:p>
    <w:p>
      <w:pPr>
        <w:pStyle w:val="Normal"/>
        <w:spacing w:line="240" w:lineRule="exact"/>
        <w:ind w:right="-57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     Е.И.Пунев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Временно исполняющий обязанности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начальника управления муниципального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хозяйства администрации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        А.А.Брянцев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</w:t>
      </w:r>
      <w:r>
        <w:rPr>
          <w:color w:val="ffffff"/>
          <w:sz w:val="28"/>
          <w:szCs w:val="28"/>
        </w:rPr>
        <w:t xml:space="preserve">администрации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О.А.Нехаенко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 xml:space="preserve">                                   </w:t>
      </w:r>
      <w:r>
        <w:rPr>
          <w:color w:val="ffffff"/>
          <w:sz w:val="28"/>
          <w:szCs w:val="28"/>
        </w:rPr>
        <w:t xml:space="preserve">             </w:t>
      </w:r>
      <w:r>
        <w:rPr>
          <w:color w:val="ffffff"/>
          <w:sz w:val="28"/>
          <w:szCs w:val="28"/>
        </w:rPr>
        <w:t xml:space="preserve">           С.Н.Кулькина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А.С.Берко</w:t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Петровского </w:t>
            </w:r>
            <w:r>
              <w:rPr>
                <w:sz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 октября 2024 г. № 1831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первичных средств тушения пожаров и противопожарного инвентаря в помещениях и строениях, находящихся в собственности (пользовании) граждан, на территории Петровского муниципального округа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A0" w:firstRow="1" w:lastRow="0" w:firstColumn="1" w:lastColumn="0" w:noHBand="0" w:noVBand="0"/>
      </w:tblPr>
      <w:tblGrid>
        <w:gridCol w:w="515"/>
        <w:gridCol w:w="3524"/>
        <w:gridCol w:w="1276"/>
        <w:gridCol w:w="1242"/>
        <w:gridCol w:w="868"/>
        <w:gridCol w:w="962"/>
        <w:gridCol w:w="838"/>
      </w:tblGrid>
      <w:tr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5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  <w:br w:type="textWrapping" w:clear="all"/>
              <w:t xml:space="preserve">зданий и помещений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Защища-емая</w:t>
              <w:br w:type="textWrapping" w:clear="all"/>
              <w:t xml:space="preserve">площадь</w:t>
            </w:r>
          </w:p>
        </w:tc>
        <w:tc>
          <w:tcPr>
            <w:tcW w:w="39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  <w:br w:type="textWrapping" w:clear="all"/>
              <w:t xml:space="preserve">и противопожарного инвентаря (штук)</w:t>
            </w:r>
          </w:p>
        </w:tc>
      </w:tr>
      <w:tr>
        <w:trPr>
          <w:cantSplit/>
          <w:trHeight w:val="600"/>
        </w:trPr>
        <w:tc>
          <w:tcPr>
            <w:tcW w:w="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5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орош-ковый </w:t>
              <w:br w:type="textWrapping" w:clear="all"/>
              <w:t xml:space="preserve">огнету-шитель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  <w:br w:type="textWrapping" w:clear="all"/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 с водой,</w:t>
              <w:br w:type="textWrapping" w:clear="all"/>
              <w:t xml:space="preserve">ведро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  <w:br w:type="textWrapping" w:clear="all"/>
              <w:t xml:space="preserve">топор, </w:t>
              <w:br w:type="textWrapping" w:clear="all"/>
              <w:t xml:space="preserve">лопата</w:t>
            </w:r>
          </w:p>
        </w:tc>
      </w:tr>
      <w:tr>
        <w:trPr>
          <w:trHeight w:val="48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вартира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каждой квартире)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</w:tr>
      <w:tr>
        <w:trPr>
          <w:trHeight w:val="36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Малоэтажные многоквартирные жилые дома индивидуальной постройки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каждой квартире)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1, 1, 1</w:t>
              <w:br w:type="textWrapping" w:clear="all"/>
            </w:r>
          </w:p>
        </w:tc>
      </w:tr>
      <w:tr>
        <w:trPr>
          <w:trHeight w:val="36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коттеджного типа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1, 1, 1</w:t>
              <w:br w:type="textWrapping" w:clear="all"/>
            </w:r>
          </w:p>
        </w:tc>
      </w:tr>
      <w:tr>
        <w:trPr>
          <w:trHeight w:val="36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блокированной застройки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1, 1, 1</w:t>
              <w:br w:type="textWrapping" w:clear="all"/>
            </w:r>
          </w:p>
        </w:tc>
      </w:tr>
      <w:tr>
        <w:trPr>
          <w:trHeight w:val="36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Частные жилые дома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1, 1, 1</w:t>
              <w:br w:type="textWrapping" w:clear="all"/>
            </w:r>
          </w:p>
        </w:tc>
      </w:tr>
      <w:tr>
        <w:trPr>
          <w:trHeight w:val="24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Дачные дома, вспомогательные, подсобные, хозяйственные постройки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</w:t>
            </w:r>
          </w:p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1, 1, 1</w:t>
              <w:br w:type="textWrapping" w:clear="all"/>
            </w:r>
          </w:p>
        </w:tc>
      </w:tr>
      <w:tr>
        <w:trPr>
          <w:trHeight w:val="360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</w:p>
        </w:tc>
        <w:tc>
          <w:tcPr>
            <w:tcW w:w="3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гаражи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араж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11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1, 1, 1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6"/>
        <w:ind w:right="-58" w:firstLine="709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1. В жилых домах коридорного типа устанавливаются не менее двух огнетушителей на этаж.</w:t>
      </w:r>
    </w:p>
    <w:p>
      <w:pPr>
        <w:pStyle w:val="UserStyle_6"/>
        <w:ind w:right="-58" w:firstLine="709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2. Размещение огнетушителей в коридорах, проходах не должны препятствовать безопасной эвакуации людей. Их следует располагать на видных местах вблизи от выходов помещений на высоте не более 1,5 метра.</w:t>
      </w:r>
    </w:p>
    <w:p>
      <w:pPr>
        <w:pStyle w:val="UserStyle_6"/>
        <w:ind w:right="-58" w:firstLine="709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3. 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килограмм (ОП-2, ОП-3, ОП-4, ОП-5), они должны быть опломбированы пломбой завода-изготовителя или организацией, производящей перезарядку.</w:t>
      </w:r>
    </w:p>
    <w:p>
      <w:pPr>
        <w:pStyle w:val="UserStyle_6"/>
        <w:ind w:right="-58" w:firstLine="709"/>
        <w:jc w:val="both"/>
        <w:rPr>
          <w:rFonts w:ascii="Times New Roman" w:hAnsi="Times New Roman" w:eastAsia="Calibri"/>
          <w:sz w:val="28"/>
          <w:szCs w:val="22"/>
          <w:lang w:eastAsia="zh-CN" w:bidi="en-US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4. Емкость с водой должна иметь объем не менее 200 литров и комплектоваться ведрами. Оборудуется на период установления на территории Петровского муниципального округа Ставропольского края особого противопожарного режима.</w:t>
      </w:r>
    </w:p>
    <w:p>
      <w:pPr>
        <w:pStyle w:val="UserStyle_6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2"/>
          <w:lang w:eastAsia="zh-CN" w:bidi="en-US"/>
        </w:rPr>
        <w:t xml:space="preserve">5. Ящик с песком должен иметь объем не менее 0,5 кубических метров и комплектоваться совковой лопатой. Конструкция ящика должна обеспечивать удобство извлечения песка и исключать попадание осадков.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первого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заместителя главы администрации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Е.И.Сергеева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Петровского муниципального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 октября 2024 г. № 1831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spacing w:line="240" w:lineRule="exact"/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</w:p>
    <w:p>
      <w:pPr>
        <w:pStyle w:val="UserStyle_6"/>
        <w:widowControl/>
        <w:spacing w:line="240" w:lineRule="exact"/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 для оснащения территорий общего пользования в населенных пунктах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795"/>
        <w:gridCol w:w="5895"/>
        <w:gridCol w:w="2692"/>
      </w:tblGrid>
      <w:tr>
        <w:trPr/>
        <w:tc>
          <w:tcPr>
            <w:tcW w:w="7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</w:p>
        </w:tc>
        <w:tc>
          <w:tcPr>
            <w:tcW w:w="589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9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Нормы комплектации</w:t>
            </w:r>
          </w:p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пожарного щита</w:t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Огнетушители (рекомендуемые)</w:t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воздушно-пенные (ОВП) вместимостью 10 л;</w:t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порошковые (ОП) вместимостью, л/массой огнетушащего состава, кг</w:t>
            </w:r>
          </w:p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ОП-10/9</w:t>
            </w:r>
          </w:p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ОП-5/4</w:t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</w:p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</w:t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Ведро</w:t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Багор</w:t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</w:tr>
      <w:tr>
        <w:trPr/>
        <w:tc>
          <w:tcPr>
            <w:tcW w:w="795" w:type="dxa"/>
            <w:tcBorders>
              <w:left w:val="single" w:color="000000" w:sz="1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</w:p>
        </w:tc>
        <w:tc>
          <w:tcPr>
            <w:tcW w:w="5895" w:type="dxa"/>
            <w:tcBorders>
              <w:left w:val="single" w:color="000000" w:sz="1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Асбестовое полотно, грубошерстная ткань или войлок</w:t>
            </w:r>
          </w:p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(кошма, покрывало из негорючего материала) размером</w:t>
            </w:r>
          </w:p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не менее 1х1 метр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692" w:type="dxa"/>
            <w:tcBorders>
              <w:left w:val="single" w:color="000000" w:sz="1" w:space="0"/>
              <w:bottom w:val="single" w:color="000000" w:sz="2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</w:tr>
      <w:tr>
        <w:trPr/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</w:p>
        </w:tc>
        <w:tc>
          <w:tcPr>
            <w:tcW w:w="5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Лопата штыковая</w:t>
            </w:r>
          </w:p>
        </w:tc>
        <w:tc>
          <w:tcPr>
            <w:tcW w:w="2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</w:tr>
      <w:tr>
        <w:trPr/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</w:t>
            </w:r>
          </w:p>
        </w:tc>
        <w:tc>
          <w:tcPr>
            <w:tcW w:w="5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Лопата совковая</w:t>
            </w:r>
          </w:p>
        </w:tc>
        <w:tc>
          <w:tcPr>
            <w:tcW w:w="2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</w:p>
        </w:tc>
      </w:tr>
      <w:tr>
        <w:trPr/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</w:t>
            </w:r>
          </w:p>
        </w:tc>
        <w:tc>
          <w:tcPr>
            <w:tcW w:w="5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Емкость для хранения вод</w:t>
            </w:r>
            <w:r>
              <w:rPr>
                <w:sz w:val="24"/>
                <w:szCs w:val="24"/>
                <w:lang w:val="ru-RU"/>
              </w:rPr>
              <w:t xml:space="preserve">ы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(объемом не менее 200 литров)</w:t>
            </w:r>
          </w:p>
        </w:tc>
        <w:tc>
          <w:tcPr>
            <w:tcW w:w="2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</w:p>
        </w:tc>
      </w:tr>
      <w:tr>
        <w:trPr/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9.</w:t>
            </w:r>
          </w:p>
        </w:tc>
        <w:tc>
          <w:tcPr>
            <w:tcW w:w="5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Ящик с песком</w:t>
            </w:r>
          </w:p>
          <w:p>
            <w:pPr>
              <w:pStyle w:val="UserStyle_12"/>
              <w:spacing w:line="30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(объем не менее 0,5 кубических метров)</w:t>
            </w:r>
          </w:p>
        </w:tc>
        <w:tc>
          <w:tcPr>
            <w:tcW w:w="2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top"/>
          </w:tcPr>
          <w:p>
            <w:pPr>
              <w:pStyle w:val="UserStyle_12"/>
              <w:spacing w:line="30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первого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заместителя главы администрации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Е.И.Сергеева</w:t>
      </w:r>
    </w:p>
    <w:sectPr>
      <w:headerReference w:type="first" r:id="rId6"/>
      <w:type w:val="nextPage"/>
      <w:pgSz w:w="11907" w:h="16840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eastAsia="Times New Roman" w:cs="Times New Roman"/>
      <w:szCs w:val="20"/>
      <w:lang w:eastAsia="ru-RU"/>
    </w:rPr>
  </w:style>
  <w:style w:type="paragraph" w:styleId="BodyText3">
    <w:name w:val="Основной текст 3"/>
    <w:basedOn w:val="Normal"/>
    <w:next w:val="BodyText3"/>
    <w:link w:val="UserStyle_1"/>
    <w:rPr>
      <w:sz w:val="24"/>
      <w:lang w:val="en-US"/>
    </w:rPr>
  </w:style>
  <w:style w:type="character" w:styleId="UserStyle_1">
    <w:name w:val="Основной текст 3 Знак"/>
    <w:next w:val="UserStyle_1"/>
    <w:link w:val="BodyText3"/>
    <w:rPr>
      <w:rFonts w:eastAsia="Times New Roman" w:cs="Times New Roman"/>
      <w:sz w:val="24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UserStyle_2">
    <w:name w:val="Верхний колонтитул Знак"/>
    <w:next w:val="UserStyle_2"/>
    <w:link w:val="Header"/>
    <w:rPr>
      <w:rFonts w:eastAsia="Times New Roman" w:cs="Times New Roman"/>
      <w:szCs w:val="20"/>
      <w:lang w:eastAsia="ru-RU"/>
    </w:rPr>
  </w:style>
  <w:style w:type="paragraph" w:styleId="UserStyle_3">
    <w:name w:val="Plain Text"/>
    <w:basedOn w:val="Normal"/>
    <w:next w:val="UserStyle_3"/>
    <w:link w:val="Normal"/>
    <w:rPr>
      <w:rFonts w:ascii="Courier New" w:hAnsi="Courier New"/>
    </w:rPr>
  </w:style>
  <w:style w:type="paragraph" w:styleId="BodyText">
    <w:name w:val="Основной текст"/>
    <w:basedOn w:val="Normal"/>
    <w:next w:val="BodyText"/>
    <w:link w:val="UserStyle_4"/>
    <w:rPr>
      <w:lang w:val="en-US"/>
    </w:rPr>
  </w:style>
  <w:style w:type="character" w:styleId="UserStyle_4">
    <w:name w:val="Основной текст Знак"/>
    <w:next w:val="UserStyle_4"/>
    <w:link w:val="BodyText"/>
    <w:rPr>
      <w:rFonts w:eastAsia="Times New Roman" w:cs="Times New Roman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5"/>
    <w:pPr>
      <w:jc w:val="center"/>
    </w:pPr>
    <w:rPr>
      <w:lang w:val="en-US"/>
    </w:rPr>
  </w:style>
  <w:style w:type="character" w:styleId="UserStyle_5">
    <w:name w:val="Основной текст 2 Знак"/>
    <w:next w:val="UserStyle_5"/>
    <w:link w:val="BodyText2"/>
    <w:rPr>
      <w:rFonts w:eastAsia="Times New Roman" w:cs="Times New Roman"/>
      <w:sz w:val="20"/>
      <w:szCs w:val="20"/>
      <w:lang w:eastAsia="ru-RU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eastAsia="Times New Roman"/>
      <w:lang w:val="ru-RU" w:eastAsia="ar-SA" w:bidi="ar-SA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rFonts w:eastAsia="Times New Roman"/>
    </w:rPr>
  </w:style>
  <w:style w:type="paragraph" w:styleId="Title">
    <w:name w:val="Название"/>
    <w:basedOn w:val="Normal"/>
    <w:next w:val="Title"/>
    <w:link w:val="UserStyle_8"/>
    <w:qFormat/>
    <w:pPr>
      <w:jc w:val="center"/>
    </w:pPr>
    <w:rPr>
      <w:b/>
      <w:bCs/>
      <w:sz w:val="32"/>
      <w:szCs w:val="24"/>
      <w:lang w:val="en-US" w:eastAsia="en-US"/>
    </w:rPr>
  </w:style>
  <w:style w:type="character" w:styleId="UserStyle_8">
    <w:name w:val="Название Знак"/>
    <w:next w:val="UserStyle_8"/>
    <w:link w:val="Title"/>
    <w:rPr>
      <w:rFonts w:eastAsia="Times New Roman"/>
      <w:b/>
      <w:bCs/>
      <w:sz w:val="32"/>
      <w:szCs w:val="24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0">
    <w:name w:val=" Знак"/>
    <w:basedOn w:val="Normal"/>
    <w:next w:val="UserStyle_10"/>
    <w:link w:val="Normal"/>
    <w:pPr>
      <w:widowControl w:val="off"/>
    </w:pPr>
    <w:rPr>
      <w:rFonts w:ascii="Verdana" w:hAnsi="Verdana" w:cs="Verdana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1">
    <w:name w:val="ConsPlusNormal"/>
    <w:next w:val="UserStyle_11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2">
    <w:name w:val="Содержимое таблицы"/>
    <w:basedOn w:val="Normal"/>
    <w:next w:val="UserStyle_12"/>
    <w:link w:val="Normal"/>
    <w:pPr>
      <w:suppressLineNumbers/>
      <w:jc w:val="both"/>
    </w:pPr>
    <w:rPr>
      <w:rFonts w:eastAsia="Calibri"/>
      <w:sz w:val="28"/>
      <w:szCs w:val="22"/>
      <w:lang w:val="en-US" w:eastAsia="zh-CN" w:bidi="en-US"/>
    </w:rPr>
  </w:style>
  <w:style w:type="paragraph" w:styleId="Acetate">
    <w:name w:val="Текст выноски"/>
    <w:basedOn w:val="Normal"/>
    <w:next w:val="Acetate"/>
    <w:link w:val="UserStyle_13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13">
    <w:name w:val="Текст выноски Знак"/>
    <w:next w:val="UserStyle_13"/>
    <w:link w:val="Acetate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6515</Characters>
  <CharactersWithSpaces>7642</CharactersWithSpaces>
  <Company>Администрация Петровского муниципального района</Company>
  <DocSecurity>0</DocSecurity>
  <HyperlinksChanged>false</HyperlinksChanged>
  <Lines>54</Lines>
  <Pages>6</Pages>
  <Paragraphs>15</Paragraphs>
  <ScaleCrop>false</ScaleCrop>
  <SharedDoc>false</SharedDoc>
  <Template>Normal</Template>
  <Words>1142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seryak</cp:lastModifiedBy>
  <cp:revision>2</cp:revision>
  <dcterms:created xsi:type="dcterms:W3CDTF">2024-10-16T11:18:00Z</dcterms:created>
  <dcterms:modified xsi:type="dcterms:W3CDTF">2024-10-16T11:18:00Z</dcterms:modified>
  <cp:version>917504</cp:version>
</cp:coreProperties>
</file>