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16"/>
        <w:jc w:val="center"/>
        <w:rPr>
          <w:b/>
          <w:bCs/>
          <w:cap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ИЗБИРАТЕЛЬНАЯ КОМИССИЯ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ПЕТРОВСКОГО райОНА</w:t>
      </w:r>
      <w:r>
        <w:rPr>
          <w:b/>
          <w:bCs/>
          <w:caps/>
          <w:sz w:val="32"/>
          <w:szCs w:val="32"/>
        </w:rPr>
      </w:r>
    </w:p>
    <w:p>
      <w:pPr>
        <w:pStyle w:val="Normal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</w:r>
    </w:p>
    <w:p>
      <w:pPr>
        <w:pStyle w:val="Heading1"/>
        <w:numPr>
          <w:numId w:val="1"/>
          <w:ilvl w:val="0"/>
        </w:numPr>
        <w:ind w:left="0" w:right="0" w:firstLine="0"/>
        <w:jc w:val="center"/>
        <w:rPr>
          <w:rFonts w:cs="Times New Roman"/>
          <w:b/>
          <w:bCs/>
          <w:spacing w:val="60"/>
          <w:sz w:val="32"/>
          <w:szCs w:val="28"/>
        </w:rPr>
      </w:pPr>
      <w:r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ПОСТАНОВЛЕНИЕ</w:t>
      </w:r>
      <w:r>
        <w:rPr>
          <w:rFonts w:cs="Times New Roman"/>
          <w:b/>
          <w:bCs/>
          <w:spacing w:val="60"/>
          <w:sz w:val="32"/>
          <w:szCs w:val="28"/>
        </w:rPr>
      </w:r>
    </w:p>
    <w:p>
      <w:pPr>
        <w:pStyle w:val="UserStyle_18"/>
        <w:rPr>
          <w:rFonts w:cs="Times New Roman"/>
          <w:b/>
          <w:bCs/>
          <w:spacing w:val="60"/>
          <w:sz w:val="32"/>
          <w:szCs w:val="28"/>
        </w:rPr>
      </w:pPr>
      <w:r>
        <w:rPr>
          <w:rFonts w:cs="Times New Roman"/>
          <w:b/>
          <w:bCs/>
          <w:spacing w:val="60"/>
          <w:sz w:val="32"/>
          <w:szCs w:val="28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156"/>
        <w:gridCol w:w="4692"/>
        <w:gridCol w:w="1440"/>
      </w:tblGrid>
      <w:tr>
        <w:trPr>
          <w:trHeight w:val="408"/>
        </w:trPr>
        <w:tc>
          <w:tcPr>
            <w:tcW w:w="31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9 августа</w:t>
            </w:r>
            <w:r>
              <w:rPr>
                <w:sz w:val="24"/>
              </w:rPr>
              <w:t xml:space="preserve"> 2024 года</w:t>
            </w:r>
          </w:p>
        </w:tc>
        <w:tc>
          <w:tcPr>
            <w:tcW w:w="46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z w:val="24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78/53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zh-CN" w:bidi="ar-SA"/>
              </w:rPr>
              <w:t xml:space="preserve">2</w:t>
            </w:r>
          </w:p>
        </w:tc>
      </w:tr>
    </w:tbl>
    <w:p>
      <w:pPr>
        <w:pStyle w:val="UserStyle_19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г.Светлоград</w:t>
      </w:r>
      <w:r>
        <w:rPr>
          <w:sz w:val="24"/>
          <w:szCs w:val="24"/>
        </w:rPr>
      </w:r>
    </w:p>
    <w:p>
      <w:pPr>
        <w:pStyle w:val="UserStyle_19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UserStyle_21"/>
        <w:widowControl/>
        <w:jc w:val="both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О внесении изменений в постановление территориальной избирательной комиссии Петровского района 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</w:t>
      </w:r>
      <w:r>
        <w:rPr>
          <w:b w:val="0"/>
          <w:sz w:val="27"/>
          <w:szCs w:val="27"/>
        </w:rPr>
      </w:r>
    </w:p>
    <w:p>
      <w:pPr>
        <w:pStyle w:val="UserStyle_21"/>
        <w:widowControl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</w:r>
    </w:p>
    <w:p>
      <w:pPr>
        <w:pStyle w:val="UserStyle_24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пунктам 11 статьи 29 Федерального закона «Об основных гарантиях избирательных прав и права на участие в референдуме граждан Российской Федерации», на основании заявлени</w:t>
      </w:r>
      <w:r>
        <w:rPr>
          <w:rFonts w:ascii="Times New Roman" w:hAnsi="Times New Roman" w:eastAsia="Calibri" w:cs="Times New Roman"/>
          <w:color w:val="auto"/>
          <w:sz w:val="27"/>
          <w:szCs w:val="27"/>
          <w:lang w:val="ru-RU" w:bidi="ar-SA"/>
        </w:rPr>
        <w:t xml:space="preserve">я</w:t>
      </w:r>
      <w:r>
        <w:rPr>
          <w:rFonts w:ascii="Times New Roman" w:hAnsi="Times New Roman" w:cs="Times New Roman"/>
          <w:sz w:val="27"/>
          <w:szCs w:val="27"/>
        </w:rPr>
        <w:t xml:space="preserve"> Бармина Михаила Васильевича о сложении полномочий члена участковой избирательной комиссии избирательного участка № 96</w:t>
      </w:r>
      <w:r>
        <w:rPr>
          <w:rFonts w:ascii="Times New Roman" w:hAnsi="Times New Roman" w:cs="Times New Roman"/>
          <w:sz w:val="27"/>
          <w:szCs w:val="27"/>
        </w:rPr>
        <w:t xml:space="preserve">3</w:t>
      </w:r>
      <w:r>
        <w:rPr>
          <w:rFonts w:ascii="Times New Roman" w:hAnsi="Times New Roman" w:cs="Times New Roman"/>
          <w:sz w:val="27"/>
          <w:szCs w:val="27"/>
        </w:rPr>
        <w:t xml:space="preserve">, постановления территориальной избирательной комиссии</w:t>
      </w: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09.08.2024 г. № </w:t>
      </w:r>
      <w:r>
        <w:rPr>
          <w:rFonts w:ascii="Times New Roman" w:hAnsi="Times New Roman" w:eastAsia="Calibri" w:cs="Times New Roman"/>
          <w:color w:val="000000"/>
          <w:sz w:val="27"/>
          <w:szCs w:val="27"/>
          <w:lang w:val="ru-RU" w:eastAsia="zh-CN" w:bidi="ar-SA"/>
        </w:rPr>
        <w:t xml:space="preserve">78/528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О кандидатурах для дополнительного зачисления в резерв составов участковых избирательных комиссий территориальной избирательной комиссии </w:t>
      </w:r>
      <w:r>
        <w:rPr>
          <w:rFonts w:ascii="Times New Roman CYR" w:hAnsi="Times New Roman CYR" w:eastAsia="Times New Roman" w:cs="Times New Roman CYR"/>
          <w:bCs/>
          <w:color w:val="000000"/>
          <w:sz w:val="27"/>
          <w:szCs w:val="27"/>
          <w:lang w:val="ru-RU" w:bidi="ar-SA"/>
        </w:rPr>
        <w:t xml:space="preserve">Петровского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eastAsia="TimesNewRomanPSMT" w:cs="Times New Roman"/>
          <w:sz w:val="27"/>
          <w:szCs w:val="27"/>
        </w:rPr>
        <w:t xml:space="preserve">территориальная избирательная комиссия Петровского района</w:t>
      </w: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rFonts w:cs="Times New Roman"/>
          <w:bCs/>
          <w:sz w:val="27"/>
          <w:szCs w:val="27"/>
        </w:rPr>
      </w:pPr>
      <w:r>
        <w:rPr>
          <w:rFonts w:cs="Times New Roman"/>
          <w:bCs/>
          <w:sz w:val="27"/>
          <w:szCs w:val="27"/>
        </w:rPr>
      </w:r>
    </w:p>
    <w:p>
      <w:pPr>
        <w:pStyle w:val="Normal"/>
        <w:ind w:righ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ПОСТАНОВЛЯЕТ:</w:t>
      </w:r>
      <w:r>
        <w:rPr>
          <w:bCs/>
          <w:sz w:val="27"/>
          <w:szCs w:val="27"/>
        </w:rPr>
      </w:r>
    </w:p>
    <w:p>
      <w:pPr>
        <w:pStyle w:val="Normal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</w:r>
    </w:p>
    <w:p>
      <w:pPr>
        <w:pStyle w:val="UserStyle_21"/>
        <w:widowControl/>
        <w:ind w:right="0" w:firstLine="708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1. Прекратить досрочно полномочия:</w:t>
      </w:r>
      <w:r>
        <w:rPr>
          <w:b w:val="0"/>
          <w:sz w:val="27"/>
          <w:szCs w:val="27"/>
        </w:rPr>
      </w:r>
    </w:p>
    <w:p>
      <w:pPr>
        <w:pStyle w:val="UserStyle_21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</w:pPr>
      <w:r>
        <w:rPr>
          <w:b w:val="0"/>
          <w:sz w:val="27"/>
          <w:szCs w:val="27"/>
        </w:rPr>
        <w:t xml:space="preserve">1.1.  Члена участковой избирательной комиссии избирательного участка № 96</w:t>
      </w:r>
      <w:r>
        <w:rPr>
          <w:b w:val="0"/>
          <w:sz w:val="27"/>
          <w:szCs w:val="27"/>
        </w:rPr>
        <w:t xml:space="preserve">3</w:t>
      </w:r>
      <w:r>
        <w:rPr>
          <w:b w:val="0"/>
          <w:sz w:val="27"/>
          <w:szCs w:val="27"/>
        </w:rPr>
        <w:t xml:space="preserve"> с правом решающего голоса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Бармина Михаила Васильевича.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</w:r>
    </w:p>
    <w:p>
      <w:pPr>
        <w:pStyle w:val="UserStyle_21"/>
        <w:widowControl/>
        <w:ind w:right="0" w:firstLine="708"/>
        <w:jc w:val="both"/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2. Назначить из резерва составов участковых избирательных комиссий территориальной избирательной комиссии Петровского района Беспалову Галину Владимировну,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1958 года рождения,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eastAsia="zh-CN" w:bidi="ar-SA"/>
        </w:rPr>
        <w:t xml:space="preserve">предложенного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 w:eastAsia="zh-CN" w:bidi="ar-SA"/>
        </w:rPr>
        <w:t xml:space="preserve">Петровским районным отделением политической партии «КОММУНИСТИЧЕСКАЯ ПАРТИЯ РОССИЙСКОЙ ФЕДЕРАЦИИ».</w:t>
      </w: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</w:r>
    </w:p>
    <w:p>
      <w:pPr>
        <w:pStyle w:val="UserStyle_21"/>
        <w:widowControl/>
        <w:ind w:right="0" w:firstLine="708"/>
        <w:jc w:val="both"/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pPr>
      <w:r>
        <w:rPr>
          <w:rFonts w:eastAsia="Times New Roman" w:cs="Times New Roman"/>
          <w:b w:val="0"/>
          <w:bCs/>
          <w:color w:val="auto"/>
          <w:sz w:val="27"/>
          <w:szCs w:val="27"/>
          <w:lang w:val="ru-RU" w:bidi="ar-SA"/>
        </w:rPr>
        <w:t xml:space="preserve">3</w:t>
      </w:r>
      <w:r>
        <w:rPr>
          <w:b w:val="0"/>
          <w:sz w:val="27"/>
          <w:szCs w:val="27"/>
        </w:rPr>
        <w:t xml:space="preserve">. Приложение № 1</w:t>
      </w:r>
      <w:r>
        <w:rPr>
          <w:b w:val="0"/>
          <w:sz w:val="27"/>
          <w:szCs w:val="27"/>
        </w:rPr>
        <w:t xml:space="preserve">1</w:t>
      </w:r>
      <w:r>
        <w:rPr>
          <w:rFonts w:eastAsia="Times New Roman" w:cs="Times New Roman"/>
          <w:b w:val="0"/>
          <w:bCs/>
          <w:color w:val="000000"/>
          <w:sz w:val="27"/>
          <w:szCs w:val="27"/>
          <w:lang w:val="ru-RU" w:eastAsia="zh-CN" w:bidi="ar-SA"/>
        </w:rPr>
        <w:t xml:space="preserve"> </w:t>
      </w:r>
      <w:r>
        <w:rPr>
          <w:b w:val="0"/>
          <w:sz w:val="27"/>
          <w:szCs w:val="27"/>
        </w:rPr>
        <w:t xml:space="preserve">к постановлению территориальной избирательной комиссии Петровского района </w:t>
      </w:r>
      <w:r>
        <w:rPr>
          <w:b w:val="0"/>
          <w:bCs w:val="0"/>
          <w:sz w:val="27"/>
          <w:szCs w:val="27"/>
        </w:rPr>
        <w:t xml:space="preserve">от 02.06.2023 г. № </w:t>
      </w:r>
      <w:r>
        <w:rPr>
          <w:rFonts w:eastAsia="Times New Roman" w:cs="Times New Roman"/>
          <w:b w:val="0"/>
          <w:bCs w:val="0"/>
          <w:color w:val="000000"/>
          <w:sz w:val="27"/>
          <w:szCs w:val="27"/>
          <w:lang w:val="ru-RU" w:bidi="ar-SA"/>
        </w:rPr>
        <w:t xml:space="preserve">45/422</w:t>
      </w:r>
      <w:r>
        <w:rPr>
          <w:b w:val="0"/>
          <w:bCs w:val="0"/>
          <w:sz w:val="27"/>
          <w:szCs w:val="27"/>
        </w:rPr>
        <w:t xml:space="preserve"> «</w:t>
      </w:r>
      <w:r>
        <w:rPr>
          <w:b w:val="0"/>
          <w:sz w:val="27"/>
          <w:szCs w:val="27"/>
        </w:rPr>
        <w:t xml:space="preserve">О формировании участковых избирательных комиссий избирательных участков № 953-994» изложить в новой редакции, согласно приложению. </w:t>
      </w: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</w:r>
    </w:p>
    <w:p>
      <w:pPr>
        <w:pStyle w:val="UserStyle_17"/>
        <w:ind w:left="0" w:right="0" w:firstLine="720"/>
        <w:jc w:val="both"/>
      </w:pPr>
      <w:r>
        <w:rPr>
          <w:rFonts w:eastAsia="Times New Roman" w:cs="Times New Roman"/>
          <w:b w:val="0"/>
          <w:bCs w:val="0"/>
          <w:color w:val="auto"/>
          <w:sz w:val="27"/>
          <w:szCs w:val="27"/>
          <w:lang w:val="ru-RU" w:bidi="ar-SA"/>
        </w:rPr>
        <w:t xml:space="preserve">4.</w:t>
      </w:r>
      <w:r>
        <w:rPr>
          <w:b w:val="0"/>
          <w:bCs w:val="0"/>
          <w:sz w:val="27"/>
          <w:szCs w:val="27"/>
        </w:rPr>
        <w:t xml:space="preserve"> Направить настоящее постановление в </w:t>
      </w:r>
      <w:r>
        <w:rPr>
          <w:b w:val="0"/>
          <w:sz w:val="27"/>
          <w:szCs w:val="27"/>
        </w:rPr>
        <w:t xml:space="preserve">участковую избирательную комиссии избирательного участка № 96</w:t>
      </w:r>
      <w:r>
        <w:rPr>
          <w:b w:val="0"/>
          <w:sz w:val="27"/>
          <w:szCs w:val="27"/>
        </w:rPr>
        <w:t xml:space="preserve">3</w:t>
      </w:r>
      <w:r>
        <w:rPr>
          <w:b w:val="0"/>
          <w:sz w:val="27"/>
          <w:szCs w:val="27"/>
        </w:rPr>
        <w:t xml:space="preserve">.</w:t>
      </w:r>
    </w:p>
    <w:p>
      <w:pPr>
        <w:pStyle w:val="UserStyle_17"/>
        <w:ind w:left="0" w:right="0" w:firstLine="720"/>
        <w:jc w:val="both"/>
      </w:pPr>
    </w:p>
    <w:p>
      <w:pPr>
        <w:pStyle w:val="UserStyle_17"/>
        <w:ind w:left="0" w:right="0" w:firstLine="720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2447"/>
        <w:gridCol w:w="360"/>
        <w:gridCol w:w="2934"/>
        <w:gridCol w:w="306"/>
        <w:gridCol w:w="3523"/>
      </w:tblGrid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Председатель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 xml:space="preserve">Ю.В.Петрич</w:t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2934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  <w:tc>
          <w:tcPr>
            <w:tcW w:w="3523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  <w:szCs w:val="28"/>
                <w:vertAlign w:val="superscript"/>
              </w:rPr>
            </w:pPr>
            <w:r>
              <w:rPr>
                <w:bCs/>
                <w:sz w:val="24"/>
                <w:szCs w:val="28"/>
                <w:vertAlign w:val="superscript"/>
              </w:rPr>
            </w:r>
          </w:p>
        </w:tc>
      </w:tr>
      <w:tr>
        <w:tc>
          <w:tcPr>
            <w:tcW w:w="2447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7"/>
                <w:szCs w:val="27"/>
                <w:vertAlign w:val="superscript"/>
              </w:rPr>
            </w:pPr>
            <w:r>
              <w:rPr>
                <w:bCs/>
                <w:sz w:val="27"/>
                <w:szCs w:val="27"/>
                <w:vertAlign w:val="superscript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С</w:t>
            </w:r>
            <w:r>
              <w:rPr>
                <w:bCs/>
                <w:sz w:val="27"/>
                <w:szCs w:val="27"/>
              </w:rPr>
              <w:t xml:space="preserve">екретарь</w:t>
            </w:r>
          </w:p>
        </w:tc>
        <w:tc>
          <w:tcPr>
            <w:tcW w:w="360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2934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06" w:type="dxa"/>
            <w:textDirection w:val="lrTb"/>
            <w:vAlign w:val="top"/>
          </w:tcPr>
          <w:p>
            <w:pPr>
              <w:pStyle w:val="Normal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</w:tc>
        <w:tc>
          <w:tcPr>
            <w:tcW w:w="352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</w:r>
          </w:p>
          <w:p>
            <w:pPr>
              <w:pStyle w:val="Normal"/>
              <w:jc w:val="both"/>
            </w:pPr>
            <w:r>
              <w:rPr>
                <w:rFonts w:eastAsia="Times New Roman" w:cs="Times New Roman"/>
                <w:bCs/>
                <w:color w:val="auto"/>
                <w:sz w:val="27"/>
                <w:szCs w:val="27"/>
                <w:lang w:bidi="ar-SA"/>
              </w:rPr>
              <w:t xml:space="preserve">О.В.Сыроватко</w:t>
            </w:r>
          </w:p>
        </w:tc>
      </w:tr>
    </w:tbl>
    <w:p>
      <w:pPr>
        <w:pStyle w:val="Normal"/>
        <w:jc w:val="center"/>
      </w:pPr>
    </w:p>
    <w:p>
      <w:pPr>
        <w:pStyle w:val="UserStyle_28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жение  11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pStyle w:val="UserStyle_28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UserStyle_28"/>
        <w:numPr>
          <w:numId w:val="0"/>
          <w:ilvl w:val="0"/>
        </w:numPr>
        <w:ind w:left="4820" w:firstLine="0"/>
        <w:jc w:val="center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Петровского района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4"/>
        <w:ind w:left="4820" w:firstLine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02.06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45/422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</w:r>
    </w:p>
    <w:p>
      <w:pPr>
        <w:pStyle w:val="UserStyle_24"/>
        <w:ind w:left="482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 w:bidi="ar-SA"/>
        </w:rPr>
        <w:t xml:space="preserve">( в ред. от 09.08.2024 № 78/532)</w:t>
      </w:r>
      <w:r>
        <w:rPr>
          <w:rFonts w:ascii="Times New Roman" w:hAnsi="Times New Roman" w:cs="Times New Roman"/>
        </w:rPr>
      </w:r>
    </w:p>
    <w:p>
      <w:pPr>
        <w:pStyle w:val="UserStyle_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2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963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Количественный состав комиссии —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7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членов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UserStyle_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Срок полномочий пять лет (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2023-2028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гг.)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UserStyle_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</w:p>
    <w:tbl>
      <w:tblPr>
        <w:tblW w:w="0" w:type="auto"/>
        <w:tblInd w:w="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570"/>
        <w:gridCol w:w="4538"/>
        <w:gridCol w:w="4539"/>
      </w:tblGrid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 предложения кандидатуры в состав избирательной комиссии</w:t>
            </w:r>
          </w:p>
        </w:tc>
      </w:tr>
      <w:tr>
        <w:trPr>
          <w:trHeight w:val="251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4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Заварзина Галина Викторовна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в Ставропольском крае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олитической партии «Гражданская Платформа»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Докукина Светлана Федоровна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местное отделение Всероссийской политической партии «ЕДИНАЯ РОССИЯ»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08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Аневич Ольга Васильевна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Региональное отделение Социалистической политической партии «СПРАВЕДЛИВАЯ РОССИЯ — ПАТРИОТЫ — ЗА ПРАВДУ» в Ставропольском крае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08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Косовцов Олег Евгеньевич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Собрание избирателей по месту жительства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  <w:lang w:val="en-US"/>
              </w:rPr>
              <w:t xml:space="preserve">Порублева Оксана Григорьевна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региональное отделение Политической партии ЛДПР — Либерально-демократической партии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firstLine="0"/>
              <w:jc w:val="center"/>
            </w:pPr>
            <w:r>
              <w:rPr>
                <w:color w:val="000000"/>
                <w:sz w:val="24"/>
                <w:szCs w:val="24"/>
                <w:shd w:val="clear" w:color="auto" w:fill="auto"/>
              </w:rPr>
              <w:t xml:space="preserve">Шавкута Марина Игоревна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СТАВРОПОЛЬСКОЕ КРАЕВОЕ ОТДЕЛЕНИЕ Политической партии КОММУНИСТИЧЕСКАЯ ПАРТИЯ КОММУНИСТЫ РОССИИ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0" w:right="-113" w:hanging="29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auto"/>
                <w:lang w:eastAsia="ru-RU"/>
              </w:rPr>
              <w:t xml:space="preserve">Беспалова Галина Владимировна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Петровское районное отделение политической партии «КОММУНИСТИЧЕСКАЯ ПАРТИЯ РОССИЙСКОЙ ФЕДЕРАЦИИ»</w:t>
            </w:r>
          </w:p>
        </w:tc>
      </w:tr>
      <w:tr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76" w:lineRule="auto"/>
              <w:jc w:val="center"/>
            </w:pPr>
            <w:r>
              <w:t xml:space="preserve">8.</w:t>
            </w:r>
          </w:p>
        </w:tc>
        <w:tc>
          <w:tcPr>
            <w:tcW w:w="45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08" w:right="-113" w:firstLine="0"/>
              <w:jc w:val="center"/>
            </w:pPr>
            <w:r>
              <w:rPr>
                <w:sz w:val="24"/>
                <w:szCs w:val="24"/>
                <w:shd w:val="clear" w:color="auto" w:fill="auto"/>
              </w:rPr>
              <w:t xml:space="preserve">Имбро Ольга Викторовна</w:t>
            </w:r>
          </w:p>
        </w:tc>
        <w:tc>
          <w:tcPr>
            <w:tcW w:w="4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8"/>
              <w:spacing w:line="227" w:lineRule="exac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</w:t>
            </w:r>
          </w:p>
        </w:tc>
      </w:tr>
    </w:tbl>
    <w:p>
      <w:pPr>
        <w:pStyle w:val="UserStyle_28"/>
        <w:numPr>
          <w:numId w:val="0"/>
          <w:ilvl w:val="0"/>
        </w:numPr>
        <w:ind w:left="4820" w:firstLine="0"/>
        <w:jc w:val="center"/>
        <w:outlineLvl w:val="1"/>
      </w:pPr>
    </w:p>
    <w:p>
      <w:pPr>
        <w:pStyle w:val="UserStyle_24"/>
        <w:jc w:val="both"/>
        <w:rPr>
          <w:sz w:val="24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lang w:val="ru-RU" w:eastAsia="ru-RU" w:bidi="ar-SA"/>
        </w:rPr>
        <w:t xml:space="preserve">        </w:t>
      </w:r>
      <w:r>
        <w:rPr>
          <w:sz w:val="24"/>
          <w:szCs w:val="28"/>
        </w:rPr>
      </w:r>
    </w:p>
    <w:p>
      <w:pPr>
        <w:pStyle w:val="UserStyle_28"/>
        <w:numPr>
          <w:numId w:val="0"/>
          <w:ilvl w:val="0"/>
        </w:numPr>
        <w:ind w:left="4820" w:right="0" w:firstLine="0"/>
        <w:jc w:val="center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UserStyle_28"/>
        <w:numPr>
          <w:numId w:val="0"/>
          <w:ilvl w:val="0"/>
        </w:numPr>
        <w:ind w:left="0" w:righ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                                                                                  О.В.Сыроватко</w:t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1134" w:right="567" w:bottom="1134" w:left="198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Noto Sans Devanagari">
    <w:panose1 w:val="020B0502040504020204"/>
  </w:font>
  <w:font w:name="Courier New">
    <w:panose1 w:val="02070309020205020404"/>
  </w:font>
  <w:font w:name="Lohit Devanagari">
    <w:panose1 w:val="02000603000000000000"/>
  </w:font>
  <w:font w:name="Segoe UI">
    <w:panose1 w:val="020B0502040504020204"/>
  </w:font>
  <w:font w:name="Times New Roman CYR">
    <w:panose1 w:val="020206030504050203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pPr>
      <w:widowControl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link w:val="Normal"/>
    <w:pPr>
      <w:keepNext/>
      <w:numPr>
        <w:numId w:val="1"/>
        <w:ilvl w:val="0"/>
      </w:numPr>
      <w:outlineLvl w:val="0"/>
    </w:pPr>
    <w:rPr>
      <w:rFonts w:ascii="Times New Roman CYR" w:hAnsi="Times New Roman CYR" w:cs="Times New Roman CYR"/>
      <w:szCs w:val="20"/>
    </w:rPr>
  </w:style>
  <w:style w:type="paragraph" w:styleId="Heading4">
    <w:name w:val="Heading 4"/>
    <w:basedOn w:val="Normal"/>
    <w:next w:val="Normal"/>
    <w:link w:val="Normal"/>
    <w:pPr>
      <w:keepNext/>
      <w:numPr>
        <w:numId w:val="1"/>
        <w:ilvl w:val="3"/>
      </w:numPr>
      <w:spacing w:line="216" w:lineRule="auto"/>
      <w:ind w:left="0" w:right="79" w:firstLine="0"/>
      <w:jc w:val="both"/>
      <w:outlineLvl w:val="3"/>
    </w:pPr>
    <w:rPr>
      <w:rFonts w:ascii="Times New Roman CYR" w:hAnsi="Times New Roman CYR" w:cs="Times New Roman CYR"/>
      <w:szCs w:val="20"/>
    </w:rPr>
  </w:style>
  <w:style w:type="character" w:styleId="UserStyle_0">
    <w:name w:val="WW8Num1z0"/>
    <w:next w:val="UserStyle_0"/>
    <w:link w:val="Normal"/>
  </w:style>
  <w:style w:type="character" w:styleId="UserStyle_1">
    <w:name w:val="WW8Num1z1"/>
    <w:next w:val="UserStyle_1"/>
    <w:link w:val="Normal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  <w:link w:val="Normal"/>
  </w:style>
  <w:style w:type="character" w:styleId="UserStyle_4">
    <w:name w:val="WW8Num1z4"/>
    <w:next w:val="UserStyle_4"/>
    <w:link w:val="Normal"/>
  </w:style>
  <w:style w:type="character" w:styleId="UserStyle_5">
    <w:name w:val="WW8Num1z5"/>
    <w:next w:val="UserStyle_5"/>
    <w:link w:val="Normal"/>
  </w:style>
  <w:style w:type="character" w:styleId="UserStyle_6">
    <w:name w:val="WW8Num1z6"/>
    <w:next w:val="UserStyle_6"/>
    <w:link w:val="Normal"/>
  </w:style>
  <w:style w:type="character" w:styleId="UserStyle_7">
    <w:name w:val="WW8Num1z7"/>
    <w:next w:val="UserStyle_7"/>
    <w:link w:val="Normal"/>
  </w:style>
  <w:style w:type="character" w:styleId="UserStyle_8">
    <w:name w:val="WW8Num1z8"/>
    <w:next w:val="UserStyle_8"/>
    <w:link w:val="Normal"/>
  </w:style>
  <w:style w:type="character" w:styleId="UserStyle_9">
    <w:name w:val="Основной шрифт абзаца"/>
    <w:next w:val="UserStyle_9"/>
    <w:link w:val="Normal"/>
  </w:style>
  <w:style w:type="character" w:styleId="UserStyle_10">
    <w:name w:val="Название Знак"/>
    <w:next w:val="UserStyle_10"/>
    <w:link w:val="Normal"/>
    <w:rPr>
      <w:b/>
      <w:bCs/>
      <w:sz w:val="24"/>
      <w:lang w:val="ru-RU" w:bidi="ar-SA"/>
    </w:rPr>
  </w:style>
  <w:style w:type="character" w:styleId="UserStyle_11">
    <w:name w:val="Текст выноски Знак"/>
    <w:next w:val="UserStyle_11"/>
    <w:link w:val="Normal"/>
    <w:rPr>
      <w:rFonts w:ascii="Segoe UI" w:hAnsi="Segoe UI" w:cs="Segoe UI"/>
      <w:sz w:val="18"/>
      <w:szCs w:val="18"/>
    </w:rPr>
  </w:style>
  <w:style w:type="paragraph" w:styleId="UserStyle_12">
    <w:name w:val="Заголовок"/>
    <w:basedOn w:val="Normal"/>
    <w:next w:val="BodyText"/>
    <w:link w:val="Normal"/>
    <w:pPr>
      <w:ind w:left="0" w:right="0" w:firstLine="567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next w:val="BodyText"/>
    <w:link w:val="Normal"/>
    <w:pPr>
      <w:spacing w:before="0" w:after="140" w:line="276" w:lineRule="auto"/>
    </w:pPr>
  </w:style>
  <w:style w:type="paragraph" w:styleId="List">
    <w:name w:val="List"/>
    <w:basedOn w:val="BodyText"/>
    <w:next w:val="List"/>
    <w:link w:val="Normal"/>
    <w:rPr>
      <w:rFonts w:cs="Lohit Devanagari"/>
    </w:rPr>
  </w:style>
  <w:style w:type="paragraph" w:styleId="Caption">
    <w:name w:val="Caption"/>
    <w:basedOn w:val="Normal"/>
    <w:next w:val="Caption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3">
    <w:name w:val="Указатель"/>
    <w:basedOn w:val="Normal"/>
    <w:next w:val="UserStyle_13"/>
    <w:link w:val="Normal"/>
    <w:pPr>
      <w:suppressLineNumbers/>
    </w:pPr>
    <w:rPr>
      <w:rFonts w:cs="Lohit Devanagari"/>
    </w:rPr>
  </w:style>
  <w:style w:type="paragraph" w:styleId="UserStyle_14">
    <w:name w:val="Caption1"/>
    <w:basedOn w:val="Normal"/>
    <w:next w:val="UserStyle_14"/>
    <w:link w:val="Normal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UserStyle_15">
    <w:name w:val="Caption11"/>
    <w:basedOn w:val="Normal"/>
    <w:next w:val="UserStyle_15"/>
    <w:link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UserStyle_16">
    <w:name w:val="Название объекта"/>
    <w:basedOn w:val="Normal"/>
    <w:next w:val="Normal"/>
    <w:link w:val="Normal"/>
    <w:rPr>
      <w:sz w:val="24"/>
      <w:szCs w:val="20"/>
    </w:rPr>
  </w:style>
  <w:style w:type="paragraph" w:styleId="UserStyle_17">
    <w:name w:val="Цитата"/>
    <w:basedOn w:val="Normal"/>
    <w:next w:val="UserStyle_17"/>
    <w:link w:val="Normal"/>
    <w:pPr>
      <w:ind w:left="1134" w:right="1132" w:firstLine="0"/>
      <w:jc w:val="center"/>
    </w:pPr>
    <w:rPr>
      <w:b/>
      <w:bCs/>
      <w:szCs w:val="28"/>
    </w:rPr>
  </w:style>
  <w:style w:type="paragraph" w:styleId="UserStyle_18">
    <w:name w:val="Норм"/>
    <w:basedOn w:val="Normal"/>
    <w:next w:val="UserStyle_18"/>
    <w:link w:val="Normal"/>
    <w:pPr>
      <w:jc w:val="center"/>
    </w:pPr>
  </w:style>
  <w:style w:type="paragraph" w:styleId="UserStyle_19">
    <w:name w:val="Body Text 2"/>
    <w:basedOn w:val="Normal"/>
    <w:next w:val="UserStyle_19"/>
    <w:link w:val="Normal"/>
    <w:pPr>
      <w:widowControl w:val="off"/>
      <w:spacing w:before="180" w:after="0"/>
    </w:pPr>
    <w:rPr>
      <w:szCs w:val="20"/>
    </w:rPr>
  </w:style>
  <w:style w:type="paragraph" w:styleId="UserStyle_20">
    <w:name w:val="Знак"/>
    <w:basedOn w:val="Normal"/>
    <w:next w:val="UserStyle_20"/>
    <w:link w:val="Normal"/>
    <w:pPr>
      <w:spacing w:before="0" w:after="160" w:line="240" w:lineRule="exact"/>
    </w:pPr>
    <w:rPr>
      <w:sz w:val="20"/>
      <w:szCs w:val="20"/>
    </w:rPr>
  </w:style>
  <w:style w:type="paragraph" w:styleId="UserStyle_21">
    <w:name w:val="ConsPlusTitle"/>
    <w:next w:val="UserStyle_21"/>
    <w:link w:val="Normal"/>
    <w:pPr>
      <w:widowControl w:val="off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eastAsia="zh-CN" w:bidi="ar-SA"/>
    </w:rPr>
  </w:style>
  <w:style w:type="paragraph" w:styleId="UserStyle_22">
    <w:name w:val="Style1"/>
    <w:basedOn w:val="Normal"/>
    <w:next w:val="UserStyle_22"/>
    <w:link w:val="Normal"/>
    <w:pPr>
      <w:widowControl w:val="off"/>
    </w:pPr>
    <w:rPr>
      <w:sz w:val="24"/>
    </w:rPr>
  </w:style>
  <w:style w:type="paragraph" w:styleId="UserStyle_23">
    <w:name w:val="письмо"/>
    <w:basedOn w:val="Normal"/>
    <w:next w:val="UserStyle_23"/>
    <w:link w:val="Normal"/>
    <w:pPr>
      <w:spacing w:before="0" w:after="120"/>
      <w:ind w:left="3969" w:right="0" w:firstLine="0"/>
      <w:jc w:val="center"/>
    </w:pPr>
    <w:rPr>
      <w:rFonts w:ascii="Times New Roman CYR" w:hAnsi="Times New Roman CYR" w:cs="Times New Roman CYR"/>
      <w:szCs w:val="20"/>
    </w:rPr>
  </w:style>
  <w:style w:type="paragraph" w:styleId="UserStyle_24">
    <w:name w:val="ConsPlusNonformat"/>
    <w:next w:val="UserStyle_24"/>
    <w:link w:val="Normal"/>
    <w:pPr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zh-CN" w:bidi="ar-SA"/>
    </w:rPr>
  </w:style>
  <w:style w:type="paragraph" w:styleId="UserStyle_25">
    <w:name w:val="Текст выноски"/>
    <w:basedOn w:val="Normal"/>
    <w:next w:val="UserStyle_25"/>
    <w:link w:val="Normal"/>
    <w:rPr>
      <w:rFonts w:ascii="Segoe UI" w:hAnsi="Segoe UI" w:cs="Segoe UI"/>
      <w:sz w:val="18"/>
      <w:szCs w:val="18"/>
    </w:rPr>
  </w:style>
  <w:style w:type="paragraph" w:styleId="UserStyle_26">
    <w:name w:val="Содержимое таблицы"/>
    <w:basedOn w:val="Normal"/>
    <w:next w:val="UserStyle_26"/>
    <w:link w:val="Normal"/>
    <w:pPr>
      <w:suppressLineNumbers/>
    </w:pPr>
  </w:style>
  <w:style w:type="paragraph" w:styleId="UserStyle_27">
    <w:name w:val="Заголовок таблицы"/>
    <w:basedOn w:val="UserStyle_26"/>
    <w:next w:val="UserStyle_27"/>
    <w:link w:val="Normal"/>
    <w:pPr>
      <w:suppressLineNumbers/>
      <w:jc w:val="center"/>
    </w:pPr>
    <w:rPr>
      <w:b/>
      <w:bCs/>
    </w:rPr>
  </w:style>
  <w:style w:type="paragraph" w:styleId="UserStyle_28">
    <w:name w:val="ConsPlusNormal"/>
    <w:next w:val="UserStyle_28"/>
    <w:link w:val="Normal"/>
    <w:pPr>
      <w:widowControl w:val="off"/>
      <w:spacing w:before="0" w:after="0" w:line="240" w:lineRule="auto"/>
      <w:jc w:val="left"/>
    </w:pPr>
    <w:rPr>
      <w:rFonts w:ascii="Calibri" w:hAnsi="Calibri" w:eastAsia="Times New Roman" w:cs="Calibri"/>
      <w:color w:val="auto"/>
      <w:sz w:val="20"/>
      <w:szCs w:val="2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Глава</dc:creator>
  <cp:revision>45</cp:revision>
  <dcterms:created xsi:type="dcterms:W3CDTF">2022-08-04T05:59:00Z</dcterms:created>
  <dcterms:modified xsi:type="dcterms:W3CDTF">2024-08-09T12:16:00Z</dcterms:modified>
</cp:coreProperties>
</file>