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2"/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</w:t>
      </w:r>
      <w:r>
        <w:rPr>
          <w:b/>
          <w:bCs/>
          <w:caps/>
          <w:sz w:val="32"/>
          <w:szCs w:val="32"/>
        </w:rPr>
      </w:r>
      <w:r>
        <w:rPr>
          <w:b/>
          <w:bCs/>
          <w:caps/>
          <w:sz w:val="32"/>
          <w:szCs w:val="32"/>
        </w:rPr>
      </w:r>
    </w:p>
    <w:p>
      <w:pPr>
        <w:pStyle w:val="621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ПЕТРОВСКОГО райОНА</w:t>
      </w:r>
      <w:r>
        <w:rPr>
          <w:b/>
          <w:bCs/>
          <w:caps/>
          <w:sz w:val="32"/>
          <w:szCs w:val="32"/>
        </w:rPr>
      </w:r>
      <w:r>
        <w:rPr>
          <w:b/>
          <w:bCs/>
          <w:caps/>
          <w:sz w:val="32"/>
          <w:szCs w:val="32"/>
        </w:rPr>
      </w:r>
    </w:p>
    <w:p>
      <w:pPr>
        <w:pStyle w:val="621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</w:r>
      <w:r>
        <w:rPr>
          <w:b/>
          <w:bCs/>
          <w:caps/>
          <w:sz w:val="32"/>
          <w:szCs w:val="32"/>
        </w:rPr>
      </w:r>
    </w:p>
    <w:p>
      <w:pPr>
        <w:pStyle w:val="622"/>
        <w:numPr>
          <w:ilvl w:val="0"/>
          <w:numId w:val="1"/>
        </w:numPr>
        <w:ind w:left="0" w:firstLine="0"/>
        <w:jc w:val="center"/>
        <w:rPr>
          <w:rFonts w:cs="Times New Roman"/>
          <w:b/>
          <w:bCs/>
          <w:spacing w:val="60"/>
          <w:sz w:val="32"/>
          <w:szCs w:val="28"/>
        </w:rPr>
      </w:pPr>
      <w:r>
        <w:rPr>
          <w:rFonts w:ascii="Times New Roman" w:hAnsi="Times New Roman" w:cs="Times New Roman"/>
          <w:b/>
          <w:bCs/>
          <w:spacing w:val="60"/>
          <w:sz w:val="32"/>
          <w:szCs w:val="32"/>
        </w:rPr>
        <w:t xml:space="preserve">ПОСТАНОВЛЕНИЕ</w:t>
      </w:r>
      <w:r>
        <w:rPr>
          <w:rFonts w:cs="Times New Roman"/>
          <w:b/>
          <w:bCs/>
          <w:spacing w:val="60"/>
          <w:sz w:val="32"/>
          <w:szCs w:val="28"/>
        </w:rPr>
      </w:r>
      <w:r>
        <w:rPr>
          <w:rFonts w:cs="Times New Roman"/>
          <w:b/>
          <w:bCs/>
          <w:spacing w:val="60"/>
          <w:sz w:val="32"/>
          <w:szCs w:val="28"/>
        </w:rPr>
      </w:r>
    </w:p>
    <w:p>
      <w:pPr>
        <w:pStyle w:val="644"/>
        <w:rPr>
          <w:rFonts w:cs="Times New Roman"/>
          <w:b/>
          <w:bCs/>
          <w:spacing w:val="60"/>
          <w:sz w:val="32"/>
          <w:szCs w:val="28"/>
        </w:rPr>
      </w:pPr>
      <w:r>
        <w:rPr>
          <w:rFonts w:cs="Times New Roman"/>
          <w:b/>
          <w:bCs/>
          <w:spacing w:val="60"/>
          <w:sz w:val="32"/>
          <w:szCs w:val="28"/>
        </w:rPr>
      </w:r>
      <w:r>
        <w:rPr>
          <w:rFonts w:cs="Times New Roman"/>
          <w:b/>
          <w:bCs/>
          <w:spacing w:val="60"/>
          <w:sz w:val="32"/>
          <w:szCs w:val="28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56"/>
        <w:gridCol w:w="4692"/>
        <w:gridCol w:w="1440"/>
      </w:tblGrid>
      <w:tr>
        <w:tblPrEx/>
        <w:trPr>
          <w:trHeight w:val="40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6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 xml:space="preserve">31 июля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 xml:space="preserve"> </w:t>
            </w:r>
            <w:r>
              <w:rPr>
                <w:sz w:val="24"/>
              </w:rPr>
              <w:t xml:space="preserve">2024 года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92" w:type="dxa"/>
            <w:vAlign w:val="top"/>
            <w:textDirection w:val="lrTb"/>
            <w:noWrap w:val="false"/>
          </w:tcPr>
          <w:p>
            <w:pPr>
              <w:pStyle w:val="621"/>
              <w:jc w:val="righ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4"/>
              </w:rPr>
              <w:t xml:space="preserve">№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75/524</w:t>
            </w:r>
            <w:r/>
          </w:p>
        </w:tc>
      </w:tr>
    </w:tbl>
    <w:p>
      <w:pPr>
        <w:pStyle w:val="645"/>
        <w:jc w:val="center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г.Светлоград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5"/>
        <w:jc w:val="center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jc w:val="both"/>
        <w:spacing w:line="240" w:lineRule="exact"/>
        <w:widowControl/>
      </w:pPr>
      <w:r>
        <w:rPr>
          <w:b w:val="0"/>
          <w:sz w:val="28"/>
          <w:szCs w:val="28"/>
        </w:rPr>
        <w:t xml:space="preserve">Об определении избирательных участков и адресов (описаний мест) пр</w:t>
      </w:r>
      <w:r>
        <w:rPr>
          <w:b w:val="0"/>
          <w:sz w:val="28"/>
          <w:szCs w:val="28"/>
        </w:rPr>
        <w:t xml:space="preserve">оведения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 на выборах Губернатора Ставропольского края, назначенных на </w:t>
      </w:r>
      <w:r>
        <w:rPr>
          <w:b w:val="0"/>
          <w:sz w:val="28"/>
          <w:szCs w:val="28"/>
        </w:rPr>
        <w:t xml:space="preserve">8 сентября</w:t>
      </w:r>
      <w:r>
        <w:rPr>
          <w:b w:val="0"/>
          <w:sz w:val="28"/>
          <w:szCs w:val="28"/>
        </w:rPr>
        <w:t xml:space="preserve"> 2024 года</w:t>
      </w:r>
      <w:r>
        <w:rPr>
          <w:b w:val="0"/>
          <w:bCs/>
          <w:sz w:val="28"/>
          <w:szCs w:val="28"/>
        </w:rPr>
        <w:t xml:space="preserve">, на территории  </w:t>
      </w:r>
      <w:r>
        <w:rPr>
          <w:rFonts w:eastAsia="Times New Roman" w:cs="Times New Roman"/>
          <w:b w:val="0"/>
          <w:bCs/>
          <w:color w:val="000000"/>
          <w:sz w:val="28"/>
          <w:szCs w:val="28"/>
          <w:lang w:val="ru-RU" w:eastAsia="zh-CN" w:bidi="ar-SA"/>
        </w:rPr>
        <w:t xml:space="preserve">Петров</w:t>
      </w:r>
      <w:r>
        <w:rPr>
          <w:b w:val="0"/>
          <w:bCs/>
          <w:sz w:val="28"/>
          <w:szCs w:val="28"/>
        </w:rPr>
        <w:t xml:space="preserve">ского района</w:t>
      </w:r>
      <w:r/>
    </w:p>
    <w:p>
      <w:pPr>
        <w:pStyle w:val="650"/>
        <w:ind w:right="0" w:firstLine="708"/>
        <w:jc w:val="both"/>
      </w:pPr>
      <w:r/>
      <w:r/>
    </w:p>
    <w:p>
      <w:pPr>
        <w:pStyle w:val="650"/>
        <w:ind w:right="0"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В соответствии с пунктом 1.7 Положения об особенностях голосования, установления итогов голосования в случае принятия решения о проведении голосовани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я на выборах, референдумах в течение нескольких дней подряд, утвержденного постановлением Центральной избирательной комиссии Российской Федерации от 8 июня 2022 г. № 86/718-8, пунктом 2 постановления избирательной комиссии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Ставропольского края от 8 июня 2024 г. № 82/619-7 «О проведении голосования на выборах Губернатора Ставропольского края, назначенных на 8 сентября 2024 года, в течение нескольких дней подряд», постановлением избирательной комиссии Ставропольского края от 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9 июля 2024 г. № 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91/684-7 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«О голосовании групп избирателей, которые проживают (находятся) в</w:t>
      </w:r>
      <w:r>
        <w:rPr>
          <w:rFonts w:ascii="Times New Roman" w:hAnsi="Times New Roman" w:cs="Times New Roman"/>
          <w:sz w:val="28"/>
          <w:szCs w:val="28"/>
          <w:shd w:val="clear" w:color="auto" w:fill="auto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населенных пунктах и иных местах, где отсутствуют помещения </w:t>
      </w:r>
      <w:r>
        <w:rPr>
          <w:rFonts w:ascii="Times New Roman" w:hAnsi="Times New Roman"/>
          <w:sz w:val="28"/>
          <w:szCs w:val="28"/>
        </w:rPr>
        <w:t xml:space="preserve">для голосования и транспортное сообщение с которыми затруднено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,на выборах Губернатора Ставропольского края, назначенных </w:t>
      </w:r>
      <w:r>
        <w:rPr>
          <w:rFonts w:ascii="Times New Roman" w:hAnsi="Times New Roman" w:cs="Times New Roman"/>
          <w:sz w:val="28"/>
          <w:szCs w:val="28"/>
          <w:shd w:val="clear" w:color="auto" w:fill="auto"/>
          <w:lang w:val="ru-RU" w:eastAsia="ru-RU"/>
        </w:rPr>
        <w:t xml:space="preserve">на 8 сентября 2024 года»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7"/>
          <w:szCs w:val="27"/>
          <w:shd w:val="clear" w:color="auto" w:fill="auto"/>
        </w:rPr>
        <w:t xml:space="preserve"> </w:t>
      </w:r>
      <w:r>
        <w:rPr>
          <w:rFonts w:ascii="Times New Roman" w:hAnsi="Times New Roman" w:eastAsia="TimesNewRomanPSMT" w:cs="Times New Roman"/>
          <w:sz w:val="27"/>
          <w:szCs w:val="27"/>
          <w:shd w:val="clear" w:color="auto" w:fill="auto"/>
        </w:rPr>
        <w:t xml:space="preserve">те</w:t>
      </w:r>
      <w:r>
        <w:rPr>
          <w:rFonts w:ascii="Times New Roman" w:hAnsi="Times New Roman" w:eastAsia="TimesNewRomanPSMT" w:cs="Times New Roman"/>
          <w:sz w:val="27"/>
          <w:szCs w:val="27"/>
        </w:rPr>
        <w:t xml:space="preserve">рриториальная избирательная комиссия Петровского района</w:t>
      </w:r>
      <w:r>
        <w:rPr>
          <w:rFonts w:ascii="Times New Roman" w:hAnsi="Times New Roman" w:cs="Times New Roman"/>
          <w:bCs/>
          <w:sz w:val="27"/>
          <w:szCs w:val="27"/>
        </w:rPr>
      </w:r>
      <w:r>
        <w:rPr>
          <w:rFonts w:ascii="Times New Roman" w:hAnsi="Times New Roman" w:cs="Times New Roman"/>
          <w:bCs/>
          <w:sz w:val="27"/>
          <w:szCs w:val="27"/>
        </w:rPr>
      </w:r>
    </w:p>
    <w:p>
      <w:pPr>
        <w:pStyle w:val="621"/>
        <w:ind w:right="0"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</w:r>
      <w:r>
        <w:rPr>
          <w:rFonts w:ascii="Times New Roman" w:hAnsi="Times New Roman" w:cs="Times New Roman"/>
          <w:bCs/>
          <w:sz w:val="27"/>
          <w:szCs w:val="27"/>
        </w:rPr>
      </w:r>
    </w:p>
    <w:p>
      <w:pPr>
        <w:pStyle w:val="621"/>
        <w:ind w:right="0" w:firstLine="708"/>
        <w:jc w:val="both"/>
        <w:rPr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ПОСТАНОВЛЯЕТ:</w:t>
      </w: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pStyle w:val="62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pStyle w:val="621"/>
        <w:ind w:right="0" w:firstLine="709"/>
        <w:jc w:val="both"/>
        <w:widowControl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прилагаемый перечень избирательных участков и адресов (описаний мест) пр</w:t>
      </w:r>
      <w:r>
        <w:rPr>
          <w:sz w:val="28"/>
          <w:szCs w:val="28"/>
        </w:rPr>
        <w:t xml:space="preserve">оведения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 на выборах Губернатора Ставропольского края, назначенных на </w:t>
      </w:r>
      <w:r>
        <w:rPr>
          <w:sz w:val="28"/>
          <w:szCs w:val="28"/>
        </w:rPr>
        <w:t xml:space="preserve">8 сентября </w:t>
      </w:r>
      <w:r>
        <w:rPr>
          <w:sz w:val="28"/>
          <w:szCs w:val="28"/>
        </w:rPr>
        <w:t xml:space="preserve">2024 года на территории 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Петровс</w:t>
      </w:r>
      <w:r>
        <w:rPr>
          <w:sz w:val="28"/>
          <w:szCs w:val="28"/>
        </w:rPr>
        <w:t xml:space="preserve">кого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right="0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Направить настоящее постановление в участков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ые</w:t>
      </w:r>
      <w:r>
        <w:rPr>
          <w:sz w:val="28"/>
          <w:szCs w:val="28"/>
        </w:rPr>
        <w:t xml:space="preserve"> избирательн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ые</w:t>
      </w:r>
      <w:r>
        <w:rPr>
          <w:sz w:val="28"/>
          <w:szCs w:val="28"/>
        </w:rPr>
        <w:t xml:space="preserve"> комисс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ии</w:t>
      </w:r>
      <w:r>
        <w:rPr>
          <w:sz w:val="28"/>
          <w:szCs w:val="28"/>
        </w:rPr>
        <w:t xml:space="preserve"> избирательных участков № 977, № 981, № 9</w:t>
      </w:r>
      <w:r>
        <w:rPr>
          <w:sz w:val="28"/>
          <w:szCs w:val="28"/>
        </w:rPr>
        <w:t xml:space="preserve">82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в избирательную комиссию Ставропольского края </w:t>
      </w:r>
      <w:r>
        <w:rPr>
          <w:sz w:val="28"/>
          <w:szCs w:val="28"/>
        </w:rPr>
        <w:t xml:space="preserve">для размещения на официальном сайте избирательной комиссии Ставропольского края в информационно-телекоммуникационной сети «Интернет»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1"/>
        <w:ind w:righ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Участков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ым</w:t>
      </w:r>
      <w:r>
        <w:rPr>
          <w:sz w:val="28"/>
          <w:szCs w:val="28"/>
        </w:rPr>
        <w:t xml:space="preserve"> избирательн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ым</w:t>
      </w:r>
      <w:r>
        <w:rPr>
          <w:sz w:val="28"/>
          <w:szCs w:val="28"/>
        </w:rPr>
        <w:t xml:space="preserve"> комиссиям избирательных участков </w:t>
      </w:r>
      <w:r>
        <w:rPr>
          <w:bCs/>
          <w:sz w:val="28"/>
          <w:szCs w:val="28"/>
        </w:rPr>
        <w:t xml:space="preserve">№ 977, № 981, № 9</w:t>
      </w:r>
      <w:r>
        <w:rPr>
          <w:bCs/>
          <w:sz w:val="28"/>
          <w:szCs w:val="28"/>
        </w:rPr>
        <w:t xml:space="preserve">82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 xml:space="preserve">4 сентября</w:t>
      </w:r>
      <w:r>
        <w:rPr>
          <w:sz w:val="28"/>
          <w:szCs w:val="28"/>
        </w:rPr>
        <w:t xml:space="preserve"> 2024 года довести до сведения избирателей соответствующего избирательного участка, в том числе путем размещения объявлений в доступных для всех местах, информацию о датах, времени, избирательных участках и адресах (описаниях мест) пр</w:t>
      </w:r>
      <w:r>
        <w:rPr>
          <w:sz w:val="28"/>
          <w:szCs w:val="28"/>
        </w:rPr>
        <w:t xml:space="preserve">оведения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 на выборах Губернатора Ставропольского края, назначенных на </w:t>
      </w:r>
      <w:r>
        <w:rPr>
          <w:sz w:val="28"/>
          <w:szCs w:val="28"/>
        </w:rPr>
        <w:t xml:space="preserve">8 сентября</w:t>
      </w:r>
      <w:r>
        <w:rPr>
          <w:sz w:val="28"/>
          <w:szCs w:val="28"/>
        </w:rPr>
        <w:t xml:space="preserve"> 2024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right="0" w:firstLine="708"/>
        <w:jc w:val="both"/>
        <w:widowControl/>
      </w:pP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 xml:space="preserve">4. Р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 xml:space="preserve">азместить настоящее постановление </w:t>
      </w:r>
      <w:r>
        <w:rPr>
          <w:rFonts w:ascii="Times New Roman" w:hAnsi="Times New Roman" w:eastAsia="Times New Roman" w:cs="Times New Roman"/>
          <w:b w:val="0"/>
          <w:bCs/>
          <w:color w:val="auto"/>
          <w:sz w:val="28"/>
          <w:szCs w:val="28"/>
          <w:lang w:val="ru-RU" w:eastAsia="zh-CN" w:bidi="ar-SA"/>
        </w:rPr>
        <w:t xml:space="preserve">в информационно-телекоммуникационной сети «Интернет» на странице территориальной избирательной комиссии </w:t>
      </w:r>
      <w:r>
        <w:rPr>
          <w:rFonts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 w:bidi="ar-SA"/>
        </w:rPr>
        <w:t xml:space="preserve">Петровского</w:t>
      </w:r>
      <w:r>
        <w:rPr>
          <w:rFonts w:ascii="Times New Roman" w:hAnsi="Times New Roman" w:eastAsia="Times New Roman" w:cs="Times New Roman"/>
          <w:b w:val="0"/>
          <w:bCs/>
          <w:color w:val="auto"/>
          <w:sz w:val="28"/>
          <w:szCs w:val="28"/>
          <w:lang w:val="ru-RU" w:eastAsia="zh-CN" w:bidi="ar-SA"/>
        </w:rPr>
        <w:t xml:space="preserve"> района официального информационного сайта администрации П</w:t>
      </w:r>
      <w:r>
        <w:rPr>
          <w:rFonts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 w:bidi="ar-SA"/>
        </w:rPr>
        <w:t xml:space="preserve">етровского муниципального округа</w:t>
      </w:r>
      <w:r>
        <w:rPr>
          <w:rFonts w:ascii="Times New Roman" w:hAnsi="Times New Roman" w:eastAsia="Times New Roman" w:cs="Times New Roman"/>
          <w:b w:val="0"/>
          <w:bCs/>
          <w:color w:val="auto"/>
          <w:sz w:val="28"/>
          <w:szCs w:val="28"/>
          <w:lang w:val="ru-RU" w:eastAsia="zh-CN" w:bidi="ar-SA"/>
        </w:rPr>
        <w:t xml:space="preserve"> Ставропольского края.</w:t>
      </w:r>
      <w:r/>
    </w:p>
    <w:p>
      <w:pPr>
        <w:pStyle w:val="643"/>
        <w:ind w:left="0" w:right="0" w:firstLine="720"/>
        <w:jc w:val="both"/>
      </w:pPr>
      <w:r/>
      <w:r/>
    </w:p>
    <w:p>
      <w:pPr>
        <w:pStyle w:val="643"/>
        <w:ind w:left="0" w:right="0"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47"/>
        <w:gridCol w:w="360"/>
        <w:gridCol w:w="2934"/>
        <w:gridCol w:w="306"/>
        <w:gridCol w:w="3523"/>
      </w:tblGrid>
      <w:tr>
        <w:tblPrEx/>
        <w:trPr/>
        <w:tc>
          <w:tcPr>
            <w:tcW w:w="2447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bCs/>
                <w:sz w:val="27"/>
                <w:szCs w:val="27"/>
              </w:rPr>
              <w:t xml:space="preserve">Председатель</w:t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62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934" w:type="dxa"/>
            <w:vAlign w:val="top"/>
            <w:textDirection w:val="lrTb"/>
            <w:noWrap w:val="false"/>
          </w:tcPr>
          <w:p>
            <w:pPr>
              <w:pStyle w:val="62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W w:w="306" w:type="dxa"/>
            <w:vAlign w:val="top"/>
            <w:textDirection w:val="lrTb"/>
            <w:noWrap w:val="false"/>
          </w:tcPr>
          <w:p>
            <w:pPr>
              <w:pStyle w:val="62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523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Ю.В.Петрич</w:t>
            </w:r>
            <w:r/>
          </w:p>
        </w:tc>
      </w:tr>
      <w:tr>
        <w:tblPrEx/>
        <w:trPr/>
        <w:tc>
          <w:tcPr>
            <w:tcW w:w="2447" w:type="dxa"/>
            <w:vAlign w:val="top"/>
            <w:textDirection w:val="lrTb"/>
            <w:noWrap w:val="false"/>
          </w:tcPr>
          <w:p>
            <w:pPr>
              <w:pStyle w:val="621"/>
              <w:jc w:val="both"/>
              <w:rPr>
                <w:bCs/>
                <w:sz w:val="27"/>
                <w:szCs w:val="27"/>
                <w:vertAlign w:val="superscript"/>
              </w:rPr>
            </w:pPr>
            <w:r>
              <w:rPr>
                <w:bCs/>
                <w:sz w:val="27"/>
                <w:szCs w:val="27"/>
                <w:vertAlign w:val="superscript"/>
              </w:rPr>
            </w:r>
            <w:r>
              <w:rPr>
                <w:bCs/>
                <w:sz w:val="27"/>
                <w:szCs w:val="27"/>
                <w:vertAlign w:val="superscript"/>
              </w:rPr>
            </w:r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621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</w:tcBorders>
            <w:tcW w:w="2934" w:type="dxa"/>
            <w:vAlign w:val="top"/>
            <w:textDirection w:val="lrTb"/>
            <w:noWrap w:val="false"/>
          </w:tcPr>
          <w:p>
            <w:pPr>
              <w:pStyle w:val="621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W w:w="306" w:type="dxa"/>
            <w:vAlign w:val="top"/>
            <w:textDirection w:val="lrTb"/>
            <w:noWrap w:val="false"/>
          </w:tcPr>
          <w:p>
            <w:pPr>
              <w:pStyle w:val="621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</w:tcBorders>
            <w:tcW w:w="3523" w:type="dxa"/>
            <w:vAlign w:val="top"/>
            <w:textDirection w:val="lrTb"/>
            <w:noWrap w:val="false"/>
          </w:tcPr>
          <w:p>
            <w:pPr>
              <w:pStyle w:val="621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  <w:r>
              <w:rPr>
                <w:bCs/>
                <w:sz w:val="24"/>
                <w:szCs w:val="28"/>
                <w:vertAlign w:val="superscript"/>
              </w:rPr>
            </w:r>
          </w:p>
        </w:tc>
      </w:tr>
      <w:tr>
        <w:tblPrEx/>
        <w:trPr/>
        <w:tc>
          <w:tcPr>
            <w:tcW w:w="2447" w:type="dxa"/>
            <w:vAlign w:val="top"/>
            <w:textDirection w:val="lrTb"/>
            <w:noWrap w:val="false"/>
          </w:tcPr>
          <w:p>
            <w:pPr>
              <w:pStyle w:val="621"/>
              <w:jc w:val="both"/>
              <w:rPr>
                <w:bCs/>
                <w:sz w:val="27"/>
                <w:szCs w:val="27"/>
                <w:vertAlign w:val="superscript"/>
              </w:rPr>
            </w:pPr>
            <w:r>
              <w:rPr>
                <w:bCs/>
                <w:sz w:val="27"/>
                <w:szCs w:val="27"/>
                <w:vertAlign w:val="superscript"/>
              </w:rPr>
            </w:r>
            <w:r>
              <w:rPr>
                <w:bCs/>
                <w:sz w:val="27"/>
                <w:szCs w:val="27"/>
                <w:vertAlign w:val="superscript"/>
              </w:rPr>
            </w:r>
          </w:p>
          <w:p>
            <w:pPr>
              <w:pStyle w:val="621"/>
              <w:jc w:val="both"/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  <w:t xml:space="preserve">С</w:t>
            </w:r>
            <w:r>
              <w:rPr>
                <w:bCs/>
                <w:sz w:val="27"/>
                <w:szCs w:val="27"/>
              </w:rPr>
              <w:t xml:space="preserve">екретарь</w:t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62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934" w:type="dxa"/>
            <w:vAlign w:val="top"/>
            <w:textDirection w:val="lrTb"/>
            <w:noWrap w:val="false"/>
          </w:tcPr>
          <w:p>
            <w:pPr>
              <w:pStyle w:val="62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W w:w="306" w:type="dxa"/>
            <w:vAlign w:val="top"/>
            <w:textDirection w:val="lrTb"/>
            <w:noWrap w:val="false"/>
          </w:tcPr>
          <w:p>
            <w:pPr>
              <w:pStyle w:val="621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Borders>
              <w:bottom w:val="single" w:color="000000" w:sz="4" w:space="0"/>
            </w:tcBorders>
            <w:tcW w:w="3523" w:type="dxa"/>
            <w:vAlign w:val="top"/>
            <w:textDirection w:val="lrTb"/>
            <w:noWrap w:val="false"/>
          </w:tcPr>
          <w:p>
            <w:pPr>
              <w:pStyle w:val="621"/>
              <w:jc w:val="both"/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</w: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</w:r>
          </w:p>
          <w:p>
            <w:pPr>
              <w:pStyle w:val="621"/>
              <w:jc w:val="both"/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  <w:t xml:space="preserve">О.В.Сыроватко</w:t>
            </w:r>
            <w:r/>
          </w:p>
        </w:tc>
      </w:tr>
    </w:tbl>
    <w:p>
      <w:pPr>
        <w:pStyle w:val="649"/>
        <w:ind w:left="5670" w:right="0"/>
        <w:spacing w:before="0" w:after="0"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54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1"/>
        <w:ind w:left="5670" w:right="0"/>
        <w:jc w:val="center"/>
        <w:spacing w:line="240" w:lineRule="exact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ind w:left="5670" w:right="0"/>
        <w:jc w:val="center"/>
        <w:spacing w:line="240" w:lineRule="exact"/>
        <w:widowControl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территориальной избирательной комиссии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Петров</w:t>
      </w:r>
      <w:r>
        <w:rPr>
          <w:sz w:val="24"/>
          <w:szCs w:val="24"/>
        </w:rPr>
        <w:t xml:space="preserve">ского района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ind w:left="5670" w:right="0"/>
        <w:jc w:val="center"/>
        <w:widowControl/>
        <w:rPr>
          <w:b/>
          <w:sz w:val="28"/>
          <w:szCs w:val="28"/>
        </w:rPr>
      </w:pPr>
      <w:r>
        <w:rPr>
          <w:sz w:val="24"/>
          <w:szCs w:val="24"/>
        </w:rPr>
        <w:t xml:space="preserve">от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31.07</w:t>
      </w:r>
      <w:r>
        <w:rPr>
          <w:sz w:val="24"/>
          <w:szCs w:val="24"/>
        </w:rPr>
        <w:t xml:space="preserve">.2024г. №  </w:t>
      </w:r>
      <w:r>
        <w:rPr>
          <w:sz w:val="24"/>
          <w:szCs w:val="24"/>
        </w:rPr>
        <w:t xml:space="preserve">75/524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1"/>
        <w:ind w:left="5670" w:right="0"/>
        <w:jc w:val="center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1"/>
        <w:jc w:val="center"/>
        <w:spacing w:line="240" w:lineRule="exact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1"/>
        <w:jc w:val="center"/>
        <w:spacing w:line="240" w:lineRule="exact"/>
        <w:widowControl/>
        <w:rPr>
          <w:rFonts w:eastAsia="Calibri"/>
          <w:b w:val="0"/>
          <w:bCs w:val="0"/>
          <w:sz w:val="28"/>
          <w:szCs w:val="24"/>
          <w:lang w:eastAsia="en-US"/>
        </w:rPr>
      </w:pPr>
      <w:r>
        <w:rPr>
          <w:b w:val="0"/>
          <w:bCs w:val="0"/>
          <w:sz w:val="28"/>
          <w:szCs w:val="28"/>
        </w:rPr>
        <w:t xml:space="preserve">Перечень избирательных участков и адресов (описаний мест) проведения голосова</w:t>
      </w:r>
      <w:r>
        <w:rPr>
          <w:b w:val="0"/>
          <w:bCs w:val="0"/>
          <w:sz w:val="28"/>
          <w:szCs w:val="28"/>
        </w:rPr>
        <w:t xml:space="preserve">ния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 на выборах Президента Российской Федерации, назначенных на 17 марта 2024 года</w:t>
      </w:r>
      <w:r>
        <w:rPr>
          <w:rFonts w:eastAsia="Calibri"/>
          <w:b w:val="0"/>
          <w:bCs w:val="0"/>
          <w:sz w:val="28"/>
          <w:szCs w:val="24"/>
          <w:lang w:eastAsia="en-US"/>
        </w:rPr>
      </w:r>
      <w:r>
        <w:rPr>
          <w:rFonts w:eastAsia="Calibri"/>
          <w:b w:val="0"/>
          <w:bCs w:val="0"/>
          <w:sz w:val="28"/>
          <w:szCs w:val="24"/>
          <w:lang w:eastAsia="en-US"/>
        </w:rPr>
      </w:r>
    </w:p>
    <w:p>
      <w:pPr>
        <w:pStyle w:val="621"/>
        <w:ind w:right="0" w:firstLine="709"/>
        <w:jc w:val="both"/>
        <w:widowControl/>
        <w:rPr>
          <w:rFonts w:eastAsia="Calibri"/>
          <w:b w:val="0"/>
          <w:bCs w:val="0"/>
          <w:sz w:val="28"/>
          <w:szCs w:val="24"/>
          <w:lang w:eastAsia="en-US"/>
        </w:rPr>
      </w:pPr>
      <w:r>
        <w:rPr>
          <w:rFonts w:eastAsia="Calibri"/>
          <w:b w:val="0"/>
          <w:bCs w:val="0"/>
          <w:sz w:val="28"/>
          <w:szCs w:val="24"/>
          <w:lang w:eastAsia="en-US"/>
        </w:rPr>
      </w:r>
      <w:r>
        <w:rPr>
          <w:rFonts w:eastAsia="Calibri"/>
          <w:b w:val="0"/>
          <w:bCs w:val="0"/>
          <w:sz w:val="28"/>
          <w:szCs w:val="24"/>
          <w:lang w:eastAsia="en-US"/>
        </w:rPr>
      </w:r>
    </w:p>
    <w:tbl>
      <w:tblPr>
        <w:tblW w:w="0" w:type="auto"/>
        <w:tblInd w:w="-8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1"/>
        <w:gridCol w:w="1268"/>
        <w:gridCol w:w="5523"/>
        <w:gridCol w:w="2033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1" w:type="dxa"/>
            <w:vAlign w:val="top"/>
            <w:textDirection w:val="lrTb"/>
            <w:noWrap w:val="false"/>
          </w:tcPr>
          <w:p>
            <w:pPr>
              <w:pStyle w:val="621"/>
              <w:ind w:right="57"/>
              <w:jc w:val="center"/>
              <w:spacing w:line="240" w:lineRule="exact"/>
              <w:widowControl/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line="240" w:lineRule="exact"/>
              <w:widowControl/>
            </w:pPr>
            <w:r>
              <w:rPr>
                <w:b/>
                <w:sz w:val="24"/>
                <w:szCs w:val="24"/>
              </w:rPr>
              <w:t xml:space="preserve">Номер </w:t>
              <w:br w:type="textWrapping" w:clear="all"/>
              <w:t xml:space="preserve">избирательного участка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23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line="240" w:lineRule="exact"/>
              <w:widowControl/>
            </w:pPr>
            <w:r>
              <w:rPr>
                <w:b/>
                <w:sz w:val="24"/>
                <w:szCs w:val="24"/>
              </w:rPr>
              <w:t xml:space="preserve">Наименование населенного пункта, адрес (описание места) проведения голосования с использованием дополнительной возможности голосования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3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line="240" w:lineRule="exact"/>
              <w:widowControl/>
            </w:pPr>
            <w:r>
              <w:rPr>
                <w:b/>
                <w:sz w:val="24"/>
                <w:szCs w:val="24"/>
              </w:rPr>
              <w:t xml:space="preserve">Дата и время голосования</w:t>
            </w:r>
            <w:r/>
          </w:p>
        </w:tc>
      </w:tr>
      <w:tr>
        <w:tblPrEx/>
        <w:trPr>
          <w:cantSplit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5" w:type="dxa"/>
            <w:vAlign w:val="top"/>
            <w:textDirection w:val="lrTb"/>
            <w:noWrap w:val="false"/>
          </w:tcPr>
          <w:p>
            <w:pPr>
              <w:pStyle w:val="621"/>
              <w:contextualSpacing/>
              <w:jc w:val="center"/>
              <w:spacing w:before="0" w:after="0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b/>
                <w:sz w:val="24"/>
                <w:szCs w:val="24"/>
              </w:rPr>
              <w:t xml:space="preserve">Территориальная избирательная комиссия 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zh-CN" w:bidi="ar-SA"/>
              </w:rPr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zh-CN" w:bidi="ar-SA"/>
              </w:rPr>
            </w:r>
          </w:p>
          <w:p>
            <w:pPr>
              <w:pStyle w:val="621"/>
              <w:contextualSpacing/>
              <w:jc w:val="center"/>
              <w:spacing w:before="0" w:after="0"/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zh-CN" w:bidi="ar-SA"/>
              </w:rPr>
              <w:t xml:space="preserve">Петров</w:t>
            </w:r>
            <w:r>
              <w:rPr>
                <w:b/>
                <w:sz w:val="24"/>
                <w:szCs w:val="24"/>
              </w:rPr>
              <w:t xml:space="preserve">ского района</w:t>
            </w:r>
            <w:r/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1" w:type="dxa"/>
            <w:vAlign w:val="top"/>
            <w:textDirection w:val="lrTb"/>
            <w:noWrap w:val="false"/>
          </w:tcPr>
          <w:p>
            <w:pPr>
              <w:pStyle w:val="621"/>
              <w:numPr>
                <w:ilvl w:val="0"/>
                <w:numId w:val="2"/>
              </w:numPr>
              <w:ind w:left="0" w:right="57" w:firstLine="0"/>
              <w:jc w:val="center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spacing w:before="0" w:after="0" w:line="240" w:lineRule="auto"/>
              <w:widowControl/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977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23" w:type="dxa"/>
            <w:vAlign w:val="top"/>
            <w:textDirection w:val="lrTb"/>
            <w:noWrap w:val="false"/>
          </w:tcPr>
          <w:p>
            <w:pPr>
              <w:pStyle w:val="621"/>
              <w:numPr>
                <w:ilvl w:val="0"/>
                <w:numId w:val="0"/>
              </w:numPr>
              <w:ind w:left="57" w:right="57" w:firstLine="0"/>
              <w:jc w:val="center"/>
              <w:spacing w:before="0" w:after="0" w:line="240" w:lineRule="auto"/>
              <w:widowControl/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с. Константиновское</w:t>
            </w:r>
            <w:r>
              <w:rPr>
                <w:rFonts w:ascii="Times New Roman" w:hAnsi="Times New Roman"/>
                <w:color w:val="111111"/>
                <w:spacing w:val="0"/>
                <w:sz w:val="20"/>
                <w:szCs w:val="20"/>
                <w:shd w:val="clear" w:color="auto" w:fill="auto"/>
              </w:rPr>
              <w:t xml:space="preserve">, </w:t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ул.Партизанская,11</w:t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r>
          </w:p>
          <w:p>
            <w:pPr>
              <w:pStyle w:val="621"/>
              <w:numPr>
                <w:ilvl w:val="0"/>
                <w:numId w:val="0"/>
              </w:numPr>
              <w:ind w:left="57" w:right="57" w:firstLine="0"/>
              <w:jc w:val="center"/>
              <w:spacing w:before="0" w:after="0" w:line="240" w:lineRule="auto"/>
              <w:widowControl/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(палатка)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3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 </w:t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06.09.2024</w:t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r>
          </w:p>
          <w:p>
            <w:pPr>
              <w:pStyle w:val="621"/>
              <w:ind w:left="0" w:right="0" w:firstLine="0"/>
              <w:jc w:val="center"/>
              <w:spacing w:before="0" w:after="0" w:line="240" w:lineRule="auto"/>
              <w:widowControl/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15.00-18.00</w:t>
            </w:r>
            <w:r/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1" w:type="dxa"/>
            <w:vAlign w:val="top"/>
            <w:textDirection w:val="lrTb"/>
            <w:noWrap w:val="false"/>
          </w:tcPr>
          <w:p>
            <w:pPr>
              <w:pStyle w:val="621"/>
              <w:numPr>
                <w:ilvl w:val="0"/>
                <w:numId w:val="2"/>
              </w:numPr>
              <w:ind w:left="0" w:right="57"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spacing w:before="0" w:after="0" w:line="240" w:lineRule="auto"/>
              <w:widowControl/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977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23" w:type="dxa"/>
            <w:vAlign w:val="top"/>
            <w:textDirection w:val="lrTb"/>
            <w:noWrap w:val="false"/>
          </w:tcPr>
          <w:p>
            <w:pPr>
              <w:pStyle w:val="621"/>
              <w:numPr>
                <w:ilvl w:val="0"/>
                <w:numId w:val="0"/>
              </w:numPr>
              <w:ind w:left="57" w:right="57" w:firstLine="0"/>
              <w:jc w:val="center"/>
              <w:spacing w:before="0" w:after="0" w:line="240" w:lineRule="auto"/>
              <w:widowControl/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ab/>
              <w:t xml:space="preserve">с. Константиновское, ул. Набережная, 47</w:t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r>
          </w:p>
          <w:p>
            <w:pPr>
              <w:pStyle w:val="621"/>
              <w:numPr>
                <w:ilvl w:val="0"/>
                <w:numId w:val="0"/>
              </w:numPr>
              <w:ind w:left="57" w:right="57" w:firstLine="0"/>
              <w:jc w:val="center"/>
              <w:spacing w:before="0" w:after="0" w:line="240" w:lineRule="auto"/>
              <w:widowControl/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(палатка)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3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07.09.2024</w:t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r>
          </w:p>
          <w:p>
            <w:pPr>
              <w:pStyle w:val="621"/>
              <w:ind w:left="0" w:right="0" w:firstLine="0"/>
              <w:jc w:val="center"/>
              <w:spacing w:before="0" w:after="0" w:line="240" w:lineRule="auto"/>
              <w:widowControl/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13.00-15.00</w:t>
            </w:r>
            <w:r/>
          </w:p>
        </w:tc>
      </w:tr>
      <w:tr>
        <w:tblPrEx/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641" w:type="dxa"/>
            <w:vAlign w:val="top"/>
            <w:textDirection w:val="lrTb"/>
            <w:noWrap w:val="false"/>
          </w:tcPr>
          <w:p>
            <w:pPr>
              <w:pStyle w:val="621"/>
              <w:numPr>
                <w:ilvl w:val="0"/>
                <w:numId w:val="2"/>
              </w:numPr>
              <w:ind w:left="0" w:right="57"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6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spacing w:before="0" w:after="0" w:line="240" w:lineRule="auto"/>
              <w:widowControl/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981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523" w:type="dxa"/>
            <w:vAlign w:val="top"/>
            <w:textDirection w:val="lrTb"/>
            <w:noWrap w:val="false"/>
          </w:tcPr>
          <w:p>
            <w:pPr>
              <w:pStyle w:val="621"/>
              <w:numPr>
                <w:ilvl w:val="0"/>
                <w:numId w:val="0"/>
              </w:numPr>
              <w:ind w:left="57" w:right="57" w:firstLine="0"/>
              <w:jc w:val="center"/>
              <w:spacing w:before="0" w:after="0" w:line="240" w:lineRule="auto"/>
              <w:widowControl/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с. Мартыновка,</w:t>
            </w:r>
            <w:r>
              <w:rPr>
                <w:rFonts w:ascii="Times New Roman" w:hAnsi="Times New Roman"/>
                <w:color w:val="111111"/>
                <w:spacing w:val="0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ул.Новая,29</w:t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r>
          </w:p>
          <w:p>
            <w:pPr>
              <w:pStyle w:val="621"/>
              <w:numPr>
                <w:ilvl w:val="0"/>
                <w:numId w:val="0"/>
              </w:numPr>
              <w:ind w:left="57" w:right="57" w:firstLine="0"/>
              <w:jc w:val="center"/>
              <w:spacing w:before="0" w:after="0" w:line="240" w:lineRule="auto"/>
              <w:widowControl/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(Дом культуры)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3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06.09.2024</w:t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r>
          </w:p>
          <w:p>
            <w:pPr>
              <w:pStyle w:val="621"/>
              <w:ind w:left="0" w:right="0" w:firstLine="0"/>
              <w:jc w:val="center"/>
              <w:spacing w:before="0" w:after="0" w:line="240" w:lineRule="auto"/>
              <w:widowControl/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10.00-14.00</w:t>
            </w:r>
            <w:r/>
          </w:p>
        </w:tc>
      </w:tr>
      <w:tr>
        <w:tblPrEx/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641" w:type="dxa"/>
            <w:vAlign w:val="top"/>
            <w:textDirection w:val="lrTb"/>
            <w:noWrap w:val="false"/>
          </w:tcPr>
          <w:p>
            <w:pPr>
              <w:pStyle w:val="621"/>
              <w:numPr>
                <w:ilvl w:val="0"/>
                <w:numId w:val="2"/>
              </w:numPr>
              <w:ind w:left="0" w:right="57"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6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spacing w:before="0" w:after="0" w:line="240" w:lineRule="auto"/>
              <w:widowControl/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982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523" w:type="dxa"/>
            <w:vAlign w:val="top"/>
            <w:textDirection w:val="lrTb"/>
            <w:noWrap w:val="false"/>
          </w:tcPr>
          <w:p>
            <w:pPr>
              <w:pStyle w:val="621"/>
              <w:numPr>
                <w:ilvl w:val="0"/>
                <w:numId w:val="0"/>
              </w:numPr>
              <w:ind w:left="57" w:right="57" w:firstLine="0"/>
              <w:jc w:val="center"/>
              <w:spacing w:before="0" w:after="0" w:line="240" w:lineRule="auto"/>
              <w:widowControl/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п. Цветочный,ул. Молодёжная, 3 (палатка)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3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06.09.2024</w:t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r>
          </w:p>
          <w:p>
            <w:pPr>
              <w:pStyle w:val="621"/>
              <w:ind w:left="0" w:right="0" w:firstLine="0"/>
              <w:jc w:val="center"/>
              <w:spacing w:before="0" w:after="0" w:line="240" w:lineRule="auto"/>
              <w:widowControl/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9.00-11.00</w:t>
            </w:r>
            <w:r/>
          </w:p>
        </w:tc>
      </w:tr>
      <w:tr>
        <w:tblPrEx/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641" w:type="dxa"/>
            <w:vAlign w:val="top"/>
            <w:textDirection w:val="lrTb"/>
            <w:noWrap w:val="false"/>
          </w:tcPr>
          <w:p>
            <w:pPr>
              <w:pStyle w:val="621"/>
              <w:numPr>
                <w:ilvl w:val="0"/>
                <w:numId w:val="2"/>
              </w:numPr>
              <w:ind w:left="0" w:right="57"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6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spacing w:before="0" w:after="0" w:line="240" w:lineRule="auto"/>
              <w:widowControl/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982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523" w:type="dxa"/>
            <w:vAlign w:val="top"/>
            <w:textDirection w:val="lrTb"/>
            <w:noWrap w:val="false"/>
          </w:tcPr>
          <w:p>
            <w:pPr>
              <w:pStyle w:val="621"/>
              <w:numPr>
                <w:ilvl w:val="0"/>
                <w:numId w:val="0"/>
              </w:numPr>
              <w:ind w:left="57" w:right="57" w:firstLine="0"/>
              <w:jc w:val="center"/>
              <w:spacing w:before="0" w:after="0" w:line="240" w:lineRule="auto"/>
              <w:widowControl/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п. Полевой, </w:t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ул.</w:t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 Центральная, б/н</w:t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r>
          </w:p>
          <w:p>
            <w:pPr>
              <w:pStyle w:val="621"/>
              <w:numPr>
                <w:ilvl w:val="0"/>
                <w:numId w:val="0"/>
              </w:numPr>
              <w:ind w:left="57" w:right="57" w:firstLine="0"/>
              <w:jc w:val="center"/>
              <w:spacing w:before="0" w:after="0" w:line="240" w:lineRule="auto"/>
              <w:widowControl/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(палатка)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3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07.09.2024</w:t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r>
          </w:p>
          <w:p>
            <w:pPr>
              <w:pStyle w:val="621"/>
              <w:ind w:left="0" w:right="0" w:firstLine="0"/>
              <w:jc w:val="center"/>
              <w:spacing w:before="0" w:after="0" w:line="240" w:lineRule="auto"/>
              <w:widowControl/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9.00-11.00</w:t>
            </w:r>
            <w:r/>
          </w:p>
        </w:tc>
      </w:tr>
      <w:tr>
        <w:tblPrEx/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641" w:type="dxa"/>
            <w:vAlign w:val="top"/>
            <w:textDirection w:val="lrTb"/>
            <w:noWrap w:val="false"/>
          </w:tcPr>
          <w:p>
            <w:pPr>
              <w:pStyle w:val="621"/>
              <w:numPr>
                <w:ilvl w:val="0"/>
                <w:numId w:val="2"/>
              </w:numPr>
              <w:ind w:left="0" w:right="57"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68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spacing w:before="0" w:after="0" w:line="240" w:lineRule="auto"/>
              <w:widowControl/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982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523" w:type="dxa"/>
            <w:vAlign w:val="top"/>
            <w:textDirection w:val="lrTb"/>
            <w:noWrap w:val="false"/>
          </w:tcPr>
          <w:p>
            <w:pPr>
              <w:pStyle w:val="621"/>
              <w:numPr>
                <w:ilvl w:val="0"/>
                <w:numId w:val="0"/>
              </w:numPr>
              <w:ind w:left="57" w:right="57" w:firstLine="0"/>
              <w:jc w:val="center"/>
              <w:spacing w:before="0" w:after="0" w:line="240" w:lineRule="auto"/>
              <w:widowControl/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п. Маяк, </w:t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ул.</w:t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 Центральная, б/н</w:t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r>
          </w:p>
          <w:p>
            <w:pPr>
              <w:pStyle w:val="621"/>
              <w:numPr>
                <w:ilvl w:val="0"/>
                <w:numId w:val="0"/>
              </w:numPr>
              <w:ind w:left="57" w:right="57" w:firstLine="0"/>
              <w:jc w:val="center"/>
              <w:spacing w:before="0" w:after="0" w:line="240" w:lineRule="auto"/>
              <w:widowControl/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(палатка)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3" w:type="dxa"/>
            <w:vAlign w:val="top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06.09.2024</w:t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</w:r>
          </w:p>
          <w:p>
            <w:pPr>
              <w:pStyle w:val="621"/>
              <w:ind w:left="0" w:right="0" w:firstLine="0"/>
              <w:jc w:val="center"/>
              <w:spacing w:before="0" w:after="0" w:line="240" w:lineRule="auto"/>
              <w:widowControl/>
            </w:pPr>
            <w:r>
              <w:rPr>
                <w:rFonts w:ascii="Times New Roman" w:hAnsi="Times New Roman"/>
                <w:color w:val="111111"/>
                <w:spacing w:val="0"/>
                <w:sz w:val="24"/>
                <w:szCs w:val="20"/>
                <w:shd w:val="clear" w:color="auto" w:fill="auto"/>
              </w:rPr>
              <w:t xml:space="preserve">11.30-13.00</w:t>
            </w:r>
            <w:r/>
          </w:p>
        </w:tc>
      </w:tr>
    </w:tbl>
    <w:p>
      <w:pPr>
        <w:pStyle w:val="621"/>
        <w:jc w:val="center"/>
        <w:spacing w:line="240" w:lineRule="exact"/>
        <w:widowControl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  <w:numPr>
          <w:ilvl w:val="0"/>
          <w:numId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567" w:bottom="1134" w:left="1985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Lohit Devanagari">
    <w:panose1 w:val="02000603000000000000"/>
  </w:font>
  <w:font w:name="Segoe UI">
    <w:panose1 w:val="020B0502040504020204"/>
  </w:font>
  <w:font w:name="Times New Roman CYR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2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0" w:leader="none"/>
        </w:tabs>
      </w:pPr>
      <w:rPr>
        <w:b w:val="0"/>
        <w:bCs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23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40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table" w:styleId="62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21" w:default="1">
    <w:name w:val="Normal"/>
    <w:next w:val="621"/>
    <w:pPr>
      <w:widowControl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622">
    <w:name w:val="Heading 1"/>
    <w:basedOn w:val="621"/>
    <w:next w:val="621"/>
    <w:link w:val="621"/>
    <w:pPr>
      <w:numPr>
        <w:ilvl w:val="0"/>
        <w:numId w:val="1"/>
      </w:numPr>
      <w:keepNext/>
      <w:outlineLvl w:val="0"/>
    </w:pPr>
    <w:rPr>
      <w:rFonts w:ascii="Times New Roman CYR" w:hAnsi="Times New Roman CYR" w:cs="Times New Roman CYR"/>
      <w:szCs w:val="20"/>
    </w:rPr>
  </w:style>
  <w:style w:type="paragraph" w:styleId="623">
    <w:name w:val="Heading 4"/>
    <w:basedOn w:val="621"/>
    <w:next w:val="621"/>
    <w:link w:val="621"/>
    <w:pPr>
      <w:numPr>
        <w:ilvl w:val="3"/>
        <w:numId w:val="1"/>
      </w:numPr>
      <w:ind w:left="0" w:right="79" w:firstLine="0"/>
      <w:jc w:val="both"/>
      <w:keepNext/>
      <w:spacing w:line="216" w:lineRule="auto"/>
      <w:outlineLvl w:val="3"/>
    </w:pPr>
    <w:rPr>
      <w:rFonts w:ascii="Times New Roman CYR" w:hAnsi="Times New Roman CYR" w:cs="Times New Roman CYR"/>
      <w:szCs w:val="20"/>
    </w:rPr>
  </w:style>
  <w:style w:type="character" w:styleId="624">
    <w:name w:val="WW8Num2z0"/>
    <w:next w:val="624"/>
    <w:link w:val="621"/>
    <w:rPr>
      <w:b w:val="0"/>
      <w:bCs w:val="0"/>
    </w:rPr>
  </w:style>
  <w:style w:type="character" w:styleId="625">
    <w:name w:val="WW8Num1z0"/>
    <w:next w:val="625"/>
    <w:link w:val="621"/>
  </w:style>
  <w:style w:type="character" w:styleId="626">
    <w:name w:val="WW8Num1z1"/>
    <w:next w:val="626"/>
    <w:link w:val="621"/>
  </w:style>
  <w:style w:type="character" w:styleId="627">
    <w:name w:val="WW8Num1z2"/>
    <w:next w:val="627"/>
    <w:link w:val="621"/>
  </w:style>
  <w:style w:type="character" w:styleId="628">
    <w:name w:val="WW8Num1z3"/>
    <w:next w:val="628"/>
    <w:link w:val="621"/>
  </w:style>
  <w:style w:type="character" w:styleId="629">
    <w:name w:val="WW8Num1z4"/>
    <w:next w:val="629"/>
    <w:link w:val="621"/>
  </w:style>
  <w:style w:type="character" w:styleId="630">
    <w:name w:val="WW8Num1z5"/>
    <w:next w:val="630"/>
    <w:link w:val="621"/>
  </w:style>
  <w:style w:type="character" w:styleId="631">
    <w:name w:val="WW8Num1z6"/>
    <w:next w:val="631"/>
    <w:link w:val="621"/>
  </w:style>
  <w:style w:type="character" w:styleId="632">
    <w:name w:val="WW8Num1z7"/>
    <w:next w:val="632"/>
    <w:link w:val="621"/>
  </w:style>
  <w:style w:type="character" w:styleId="633">
    <w:name w:val="WW8Num1z8"/>
    <w:next w:val="633"/>
    <w:link w:val="621"/>
  </w:style>
  <w:style w:type="character" w:styleId="634">
    <w:name w:val="Основной шрифт абзаца"/>
    <w:next w:val="634"/>
    <w:link w:val="621"/>
  </w:style>
  <w:style w:type="character" w:styleId="635">
    <w:name w:val="Название Знак"/>
    <w:next w:val="635"/>
    <w:link w:val="621"/>
    <w:rPr>
      <w:b/>
      <w:bCs/>
      <w:sz w:val="24"/>
      <w:lang w:val="ru-RU" w:bidi="ar-SA"/>
    </w:rPr>
  </w:style>
  <w:style w:type="character" w:styleId="636">
    <w:name w:val="Текст выноски Знак"/>
    <w:next w:val="636"/>
    <w:link w:val="621"/>
    <w:rPr>
      <w:rFonts w:ascii="Segoe UI" w:hAnsi="Segoe UI" w:cs="Segoe UI"/>
      <w:sz w:val="18"/>
      <w:szCs w:val="18"/>
    </w:rPr>
  </w:style>
  <w:style w:type="paragraph" w:styleId="637">
    <w:name w:val="Заголовок"/>
    <w:basedOn w:val="621"/>
    <w:next w:val="638"/>
    <w:link w:val="621"/>
    <w:pPr>
      <w:ind w:left="0" w:right="0" w:firstLine="567"/>
      <w:jc w:val="center"/>
    </w:pPr>
    <w:rPr>
      <w:b/>
      <w:bCs/>
      <w:sz w:val="24"/>
      <w:szCs w:val="20"/>
    </w:rPr>
  </w:style>
  <w:style w:type="paragraph" w:styleId="638">
    <w:name w:val="Body Text"/>
    <w:basedOn w:val="621"/>
    <w:next w:val="638"/>
    <w:link w:val="621"/>
    <w:pPr>
      <w:spacing w:before="0" w:after="140" w:line="276" w:lineRule="auto"/>
    </w:pPr>
  </w:style>
  <w:style w:type="paragraph" w:styleId="639">
    <w:name w:val="List"/>
    <w:basedOn w:val="638"/>
    <w:next w:val="639"/>
    <w:link w:val="621"/>
    <w:rPr>
      <w:rFonts w:cs="Lohit Devanagari"/>
    </w:rPr>
  </w:style>
  <w:style w:type="paragraph" w:styleId="640">
    <w:name w:val="Caption"/>
    <w:basedOn w:val="621"/>
    <w:next w:val="640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1">
    <w:name w:val="Указатель"/>
    <w:basedOn w:val="621"/>
    <w:next w:val="641"/>
    <w:link w:val="621"/>
    <w:pPr>
      <w:suppressLineNumbers/>
    </w:pPr>
    <w:rPr>
      <w:rFonts w:cs="Lohit Devanagari"/>
    </w:rPr>
  </w:style>
  <w:style w:type="paragraph" w:styleId="642">
    <w:name w:val="Название объекта"/>
    <w:basedOn w:val="621"/>
    <w:next w:val="621"/>
    <w:link w:val="621"/>
    <w:rPr>
      <w:sz w:val="24"/>
      <w:szCs w:val="20"/>
    </w:rPr>
  </w:style>
  <w:style w:type="paragraph" w:styleId="643">
    <w:name w:val="Цитата"/>
    <w:basedOn w:val="621"/>
    <w:next w:val="643"/>
    <w:link w:val="621"/>
    <w:pPr>
      <w:ind w:left="1134" w:right="1132" w:firstLine="0"/>
      <w:jc w:val="center"/>
    </w:pPr>
    <w:rPr>
      <w:b/>
      <w:bCs/>
      <w:szCs w:val="28"/>
    </w:rPr>
  </w:style>
  <w:style w:type="paragraph" w:styleId="644">
    <w:name w:val="Норм"/>
    <w:basedOn w:val="621"/>
    <w:next w:val="644"/>
    <w:link w:val="621"/>
    <w:pPr>
      <w:jc w:val="center"/>
    </w:pPr>
  </w:style>
  <w:style w:type="paragraph" w:styleId="645">
    <w:name w:val="Body Text 2"/>
    <w:basedOn w:val="621"/>
    <w:next w:val="645"/>
    <w:link w:val="621"/>
    <w:pPr>
      <w:spacing w:before="180" w:after="0"/>
      <w:widowControl w:val="off"/>
    </w:pPr>
    <w:rPr>
      <w:szCs w:val="20"/>
    </w:rPr>
  </w:style>
  <w:style w:type="paragraph" w:styleId="646">
    <w:name w:val="Знак"/>
    <w:basedOn w:val="621"/>
    <w:next w:val="646"/>
    <w:link w:val="621"/>
    <w:pPr>
      <w:spacing w:before="0" w:after="160" w:line="240" w:lineRule="exact"/>
    </w:pPr>
    <w:rPr>
      <w:sz w:val="20"/>
      <w:szCs w:val="20"/>
    </w:rPr>
  </w:style>
  <w:style w:type="paragraph" w:styleId="647">
    <w:name w:val="ConsPlusTitle"/>
    <w:next w:val="647"/>
    <w:link w:val="621"/>
    <w:pPr>
      <w:widowControl w:val="off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zh-CN" w:bidi="ar-SA"/>
    </w:rPr>
  </w:style>
  <w:style w:type="paragraph" w:styleId="648">
    <w:name w:val="Style1"/>
    <w:basedOn w:val="621"/>
    <w:next w:val="648"/>
    <w:link w:val="621"/>
    <w:pPr>
      <w:widowControl w:val="off"/>
    </w:pPr>
    <w:rPr>
      <w:sz w:val="24"/>
    </w:rPr>
  </w:style>
  <w:style w:type="paragraph" w:styleId="649">
    <w:name w:val="письмо"/>
    <w:basedOn w:val="621"/>
    <w:next w:val="649"/>
    <w:link w:val="621"/>
    <w:pPr>
      <w:ind w:left="3969" w:right="0" w:firstLine="0"/>
      <w:jc w:val="center"/>
      <w:spacing w:before="0" w:after="120"/>
    </w:pPr>
    <w:rPr>
      <w:rFonts w:ascii="Times New Roman CYR" w:hAnsi="Times New Roman CYR" w:cs="Times New Roman CYR"/>
      <w:szCs w:val="20"/>
    </w:rPr>
  </w:style>
  <w:style w:type="paragraph" w:styleId="650">
    <w:name w:val="ConsPlusNonformat"/>
    <w:next w:val="650"/>
    <w:link w:val="621"/>
    <w:pPr>
      <w:widowControl w:val="off"/>
    </w:pPr>
    <w:rPr>
      <w:rFonts w:ascii="Courier New" w:hAnsi="Courier New" w:eastAsia="Calibri" w:cs="Courier New"/>
      <w:color w:val="auto"/>
      <w:sz w:val="20"/>
      <w:szCs w:val="20"/>
      <w:lang w:val="ru-RU" w:eastAsia="zh-CN" w:bidi="ar-SA"/>
    </w:rPr>
  </w:style>
  <w:style w:type="paragraph" w:styleId="651">
    <w:name w:val="Текст выноски"/>
    <w:basedOn w:val="621"/>
    <w:next w:val="651"/>
    <w:link w:val="621"/>
    <w:rPr>
      <w:rFonts w:ascii="Segoe UI" w:hAnsi="Segoe UI" w:cs="Segoe UI"/>
      <w:sz w:val="18"/>
      <w:szCs w:val="18"/>
    </w:rPr>
  </w:style>
  <w:style w:type="paragraph" w:styleId="652">
    <w:name w:val="Содержимое таблицы"/>
    <w:basedOn w:val="621"/>
    <w:next w:val="652"/>
    <w:link w:val="621"/>
    <w:pPr>
      <w:suppressLineNumbers/>
    </w:pPr>
  </w:style>
  <w:style w:type="paragraph" w:styleId="653">
    <w:name w:val="Заголовок таблицы"/>
    <w:basedOn w:val="652"/>
    <w:next w:val="653"/>
    <w:link w:val="621"/>
    <w:pPr>
      <w:jc w:val="center"/>
      <w:suppressLineNumbers/>
    </w:pPr>
    <w:rPr>
      <w:b/>
      <w:bCs/>
    </w:rPr>
  </w:style>
  <w:style w:type="paragraph" w:styleId="654">
    <w:name w:val="ConsPlusNormal"/>
    <w:next w:val="654"/>
    <w:link w:val="621"/>
    <w:pPr>
      <w:jc w:val="left"/>
      <w:spacing w:before="0" w:after="0" w:line="240" w:lineRule="auto"/>
      <w:widowControl w:val="off"/>
    </w:pPr>
    <w:rPr>
      <w:rFonts w:ascii="Calibri" w:hAnsi="Calibri" w:eastAsia="Times New Roman" w:cs="Calibri"/>
      <w:color w:val="auto"/>
      <w:sz w:val="20"/>
      <w:szCs w:val="20"/>
      <w:lang w:val="ru-RU" w:eastAsia="ru-RU" w:bidi="ar-SA"/>
    </w:rPr>
  </w:style>
  <w:style w:type="character" w:styleId="1542" w:default="1">
    <w:name w:val="Default Paragraph Font"/>
    <w:uiPriority w:val="1"/>
    <w:semiHidden/>
    <w:unhideWhenUsed/>
  </w:style>
  <w:style w:type="numbering" w:styleId="154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Глава</dc:creator>
  <cp:revision>34</cp:revision>
  <dcterms:created xsi:type="dcterms:W3CDTF">2022-08-04T05:59:00Z</dcterms:created>
  <dcterms:modified xsi:type="dcterms:W3CDTF">2024-10-08T13:45:56Z</dcterms:modified>
</cp:coreProperties>
</file>