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738" w:leader="none"/>
        </w:tabs>
        <w:jc w:val="left"/>
        <w:rPr>
          <w:szCs w:val="32"/>
        </w:rPr>
      </w:pPr>
      <w:r>
        <w:rPr>
          <w:szCs w:val="32"/>
        </w:rPr>
        <w:tab/>
      </w:r>
      <w:r>
        <w:rPr>
          <w:szCs w:val="32"/>
          <w:lang w:val="ru-RU"/>
        </w:rPr>
        <w:t xml:space="preserve">П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О</w:t>
      </w:r>
      <w:r>
        <w:rPr>
          <w:szCs w:val="32"/>
        </w:rPr>
        <w:t xml:space="preserve"> С </w:t>
      </w:r>
      <w:r>
        <w:rPr>
          <w:szCs w:val="32"/>
          <w:lang w:val="ru-RU"/>
        </w:rPr>
        <w:t xml:space="preserve">Т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А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Н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О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В Л</w:t>
      </w:r>
      <w:r>
        <w:rPr>
          <w:szCs w:val="32"/>
        </w:rPr>
        <w:t xml:space="preserve"> Е Н И Е</w:t>
      </w:r>
      <w:r>
        <w:rPr>
          <w:szCs w:val="32"/>
        </w:rPr>
        <w:tab/>
      </w:r>
      <w:r>
        <w:rPr>
          <w:szCs w:val="32"/>
        </w:rPr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</w:rPr>
        <w:t xml:space="preserve">О подготовк</w:t>
      </w:r>
      <w:r>
        <w:rPr>
          <w:szCs w:val="28"/>
          <w:lang w:val="ru-RU"/>
        </w:rPr>
        <w:t xml:space="preserve">е и проведении пожароопасного сезона</w:t>
      </w:r>
      <w:r>
        <w:rPr>
          <w:szCs w:val="28"/>
          <w:lang w:val="ru-RU"/>
        </w:rPr>
        <w:t xml:space="preserve"> в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населенны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пункт</w:t>
      </w:r>
      <w:r>
        <w:rPr>
          <w:szCs w:val="28"/>
          <w:lang w:val="ru-RU"/>
        </w:rPr>
        <w:t xml:space="preserve">а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подверженны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угрозе ландшафтных (природных) пожаров</w:t>
      </w:r>
      <w:r>
        <w:rPr>
          <w:szCs w:val="28"/>
          <w:lang w:val="ru-RU"/>
        </w:rPr>
      </w:r>
    </w:p>
    <w:p>
      <w:pPr>
        <w:pStyle w:val="UserStyle_4"/>
        <w:jc w:val="both"/>
      </w:pP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</w:t>
      </w:r>
      <w:r>
        <w:rPr>
          <w:sz w:val="28"/>
          <w:szCs w:val="28"/>
        </w:rPr>
        <w:t xml:space="preserve">о статьей 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21.12.1994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69-ФЗ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пожарной безопасности»,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16.09.2020 № 1479 </w:t>
      </w:r>
      <w:r>
        <w:rPr>
          <w:sz w:val="28"/>
          <w:szCs w:val="28"/>
        </w:rPr>
        <w:t xml:space="preserve">«Об утверждении Правил противопожарного </w:t>
      </w:r>
      <w:r>
        <w:rPr>
          <w:sz w:val="28"/>
          <w:szCs w:val="28"/>
        </w:rPr>
        <w:t xml:space="preserve">режима в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</w:rPr>
        <w:t xml:space="preserve">1.</w:t>
      </w:r>
      <w:r>
        <w:rPr>
          <w:szCs w:val="28"/>
          <w:lang w:val="ru-RU"/>
        </w:rPr>
        <w:t xml:space="preserve"> Утвердить прилагаемый</w:t>
      </w:r>
      <w:r>
        <w:rPr>
          <w:szCs w:val="28"/>
          <w:lang w:val="ru-RU"/>
        </w:rPr>
        <w:t xml:space="preserve"> Порядок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подготовк</w:t>
      </w:r>
      <w:r>
        <w:rPr>
          <w:szCs w:val="28"/>
          <w:lang w:val="ru-RU"/>
        </w:rPr>
        <w:t xml:space="preserve">и и проведения пожароопасного сезона </w:t>
      </w:r>
      <w:r>
        <w:rPr>
          <w:szCs w:val="28"/>
          <w:lang w:val="ru-RU"/>
        </w:rPr>
        <w:t xml:space="preserve">в </w:t>
      </w:r>
      <w:r>
        <w:rPr>
          <w:szCs w:val="28"/>
        </w:rPr>
        <w:t xml:space="preserve">населенны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пункт</w:t>
      </w:r>
      <w:r>
        <w:rPr>
          <w:szCs w:val="28"/>
          <w:lang w:val="ru-RU"/>
        </w:rPr>
        <w:t xml:space="preserve">ах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подверженны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угрозе ландшафтных (природных) пожаров</w:t>
      </w:r>
      <w:r>
        <w:rPr>
          <w:szCs w:val="28"/>
          <w:lang w:val="ru-RU"/>
        </w:rPr>
        <w:t xml:space="preserve">.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. Управлению муниципального хозяйства 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округа Ставропольского края </w:t>
      </w:r>
      <w:r>
        <w:rPr>
          <w:szCs w:val="28"/>
          <w:lang w:val="ru-RU"/>
        </w:rPr>
        <w:t xml:space="preserve">(далее </w:t>
      </w:r>
      <w:r>
        <w:rPr>
          <w:szCs w:val="28"/>
          <w:lang w:val="ru-RU"/>
        </w:rPr>
        <w:t xml:space="preserve">–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управление муниципального хозяйства</w:t>
      </w:r>
      <w:r>
        <w:rPr>
          <w:szCs w:val="28"/>
          <w:lang w:val="ru-RU"/>
        </w:rPr>
        <w:t xml:space="preserve">) </w:t>
      </w:r>
      <w:r>
        <w:rPr>
          <w:szCs w:val="28"/>
          <w:lang w:val="ru-RU"/>
        </w:rPr>
        <w:t xml:space="preserve">ежегодно до наступления пожароопасного сезона осуществлять реализацию комплекса мероприятий по подготовке</w:t>
      </w:r>
      <w:r>
        <w:rPr>
          <w:szCs w:val="28"/>
          <w:lang w:val="ru-RU"/>
        </w:rPr>
        <w:t xml:space="preserve"> населенных пунктов </w:t>
      </w: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               (город Светлоград, хутор Солёное Озеро и хутор Носачёв)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подверженн</w:t>
      </w:r>
      <w:r>
        <w:rPr>
          <w:szCs w:val="28"/>
          <w:lang w:val="ru-RU"/>
        </w:rPr>
        <w:t xml:space="preserve">ых</w:t>
      </w:r>
      <w:r>
        <w:rPr>
          <w:szCs w:val="28"/>
        </w:rPr>
        <w:t xml:space="preserve"> угрозе ландшафтных (природных) пожаров</w:t>
      </w:r>
      <w:r>
        <w:rPr>
          <w:szCs w:val="28"/>
          <w:lang w:val="ru-RU"/>
        </w:rPr>
        <w:t xml:space="preserve">, к проведению пожароопасного сезона в соответствии с требованиями пожарной безопасности, установленными законодательством Российской Федерации.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 Управлению по делам территорий 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округа Ставропольского края (далее – управление по делам территорий) ежегодно до наступления пожароопасного сезона осуществлять реализацию комплекса мероприятий по подготовке сельских</w:t>
      </w:r>
      <w:r>
        <w:rPr>
          <w:szCs w:val="28"/>
        </w:rPr>
        <w:t xml:space="preserve"> населенны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пункт</w:t>
      </w:r>
      <w:r>
        <w:rPr>
          <w:szCs w:val="28"/>
          <w:lang w:val="ru-RU"/>
        </w:rPr>
        <w:t xml:space="preserve">ов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подверженны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угрозе ландшафтных (природных) пожаров</w:t>
      </w:r>
      <w:r>
        <w:rPr>
          <w:szCs w:val="28"/>
          <w:lang w:val="ru-RU"/>
        </w:rPr>
        <w:t xml:space="preserve">, к проведению пожароопасного сезона в соответствии с требованиями пожарной безопасности, установленными законодательством Российской Федерации.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>
        <w:rPr>
          <w:szCs w:val="28"/>
          <w:lang w:val="ru-RU"/>
        </w:rPr>
        <w:t xml:space="preserve">У</w:t>
      </w:r>
      <w:r>
        <w:rPr>
          <w:szCs w:val="28"/>
          <w:lang w:val="ru-RU"/>
        </w:rPr>
        <w:t xml:space="preserve">правлению муниципального хозяйства</w:t>
      </w:r>
      <w:r>
        <w:rPr>
          <w:szCs w:val="28"/>
          <w:lang w:val="ru-RU"/>
        </w:rPr>
        <w:t xml:space="preserve"> и управлению по делам территорий </w:t>
      </w:r>
      <w:r>
        <w:rPr>
          <w:szCs w:val="28"/>
          <w:lang w:val="ru-RU"/>
        </w:rPr>
        <w:t xml:space="preserve">совместно с отделом по общественной безопасности, гражданской обороне и чрезвычайным ситуациям 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 (далее - отдел по общественной безопасности, гражданской обороне и чрезвычайным ситуациям)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 течение 15 дней со дня принятия нормативного правового акта Правительства Ставропольского края, утверждающего перечень населенных пунктов, подверженных угрозе ландшафтных (природных) пожаров, </w:t>
      </w:r>
      <w:r>
        <w:rPr>
          <w:szCs w:val="28"/>
          <w:lang w:val="ru-RU"/>
        </w:rPr>
        <w:t xml:space="preserve">осуществлять </w:t>
      </w:r>
      <w:r>
        <w:rPr>
          <w:szCs w:val="28"/>
          <w:lang w:val="ru-RU"/>
        </w:rPr>
        <w:t xml:space="preserve">оформление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паспорт</w:t>
      </w:r>
      <w:r>
        <w:rPr>
          <w:szCs w:val="28"/>
          <w:lang w:val="ru-RU"/>
        </w:rPr>
        <w:t xml:space="preserve">а</w:t>
      </w:r>
      <w:r>
        <w:rPr>
          <w:szCs w:val="28"/>
          <w:lang w:val="ru-RU"/>
        </w:rPr>
        <w:t xml:space="preserve"> населенн</w:t>
      </w:r>
      <w:r>
        <w:rPr>
          <w:szCs w:val="28"/>
          <w:lang w:val="ru-RU"/>
        </w:rPr>
        <w:t xml:space="preserve">ого</w:t>
      </w:r>
      <w:r>
        <w:rPr>
          <w:szCs w:val="28"/>
          <w:lang w:val="ru-RU"/>
        </w:rPr>
        <w:t xml:space="preserve"> пункт</w:t>
      </w:r>
      <w:r>
        <w:rPr>
          <w:szCs w:val="28"/>
          <w:lang w:val="ru-RU"/>
        </w:rPr>
        <w:t xml:space="preserve">а</w:t>
      </w:r>
      <w:r>
        <w:rPr>
          <w:szCs w:val="28"/>
          <w:lang w:val="ru-RU"/>
        </w:rPr>
        <w:t xml:space="preserve">, подверженн</w:t>
      </w:r>
      <w:r>
        <w:rPr>
          <w:szCs w:val="28"/>
          <w:lang w:val="ru-RU"/>
        </w:rPr>
        <w:t xml:space="preserve">ого</w:t>
      </w:r>
      <w:r>
        <w:rPr>
          <w:szCs w:val="28"/>
          <w:lang w:val="ru-RU"/>
        </w:rPr>
        <w:t xml:space="preserve"> угрозе ландшафтных (природных) пожаров (далее - паспорт), в 3 экземплярах на каждый населенный пункт, подверженный угрозе ландшафтных (природных) пожаров, </w:t>
      </w:r>
      <w:r>
        <w:rPr>
          <w:szCs w:val="28"/>
          <w:lang w:val="ru-RU"/>
        </w:rPr>
        <w:t xml:space="preserve">в соответствии с требованиями Правил противопожарного режима в Российской Федерации, утвержденных постановлением Правительства Российской Федерации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6.09.2020 № 1479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5</w:t>
      </w:r>
      <w:r>
        <w:rPr>
          <w:szCs w:val="28"/>
          <w:lang w:val="ru-RU"/>
        </w:rPr>
        <w:t xml:space="preserve">. </w:t>
      </w:r>
      <w:r>
        <w:rPr>
          <w:szCs w:val="28"/>
          <w:lang w:val="ru-RU"/>
        </w:rPr>
        <w:t xml:space="preserve">Отделу по общественной безопасности, гражданской обороне и чрезвычайным ситуациям </w:t>
      </w:r>
      <w:r>
        <w:rPr>
          <w:szCs w:val="28"/>
          <w:lang w:val="ru-RU"/>
        </w:rPr>
        <w:t xml:space="preserve">в течение 3 дней со дня утверждения </w:t>
      </w:r>
      <w:r>
        <w:rPr>
          <w:szCs w:val="28"/>
          <w:lang w:val="ru-RU"/>
        </w:rPr>
        <w:t xml:space="preserve">осуществлять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представление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паспорта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 одному экземпляру </w:t>
      </w:r>
      <w:r>
        <w:rPr>
          <w:szCs w:val="28"/>
          <w:lang w:val="ru-RU"/>
        </w:rPr>
        <w:t xml:space="preserve">в</w:t>
      </w:r>
      <w:r>
        <w:rPr>
          <w:szCs w:val="28"/>
          <w:lang w:val="ru-RU"/>
        </w:rPr>
        <w:t xml:space="preserve">: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комиссию по предупреждению и ликвидации чрезвычайных ситуаций и обеспечению пожарной безопасности</w:t>
      </w:r>
      <w:r>
        <w:rPr>
          <w:szCs w:val="28"/>
          <w:lang w:val="ru-RU"/>
        </w:rPr>
        <w:t xml:space="preserve"> в Петровском </w:t>
      </w:r>
      <w:r>
        <w:rPr>
          <w:szCs w:val="28"/>
          <w:lang w:val="ru-RU"/>
        </w:rPr>
        <w:t xml:space="preserve">муниципальном</w:t>
      </w:r>
      <w:r>
        <w:rPr>
          <w:szCs w:val="28"/>
          <w:lang w:val="ru-RU"/>
        </w:rPr>
        <w:t xml:space="preserve"> округе Ставропольского края</w:t>
      </w:r>
      <w:r>
        <w:rPr>
          <w:szCs w:val="28"/>
          <w:lang w:val="ru-RU"/>
        </w:rPr>
        <w:t xml:space="preserve">;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отдел надзорной деятельности и профилактической работы по Петровскому </w:t>
      </w:r>
      <w:r>
        <w:rPr>
          <w:szCs w:val="28"/>
          <w:lang w:val="ru-RU"/>
        </w:rPr>
        <w:t xml:space="preserve">муниципальному</w:t>
      </w:r>
      <w:r>
        <w:rPr>
          <w:szCs w:val="28"/>
          <w:lang w:val="ru-RU"/>
        </w:rPr>
        <w:t xml:space="preserve"> округу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</w:r>
      <w:r>
        <w:rPr>
          <w:szCs w:val="28"/>
          <w:lang w:val="ru-RU"/>
        </w:rPr>
        <w:t xml:space="preserve">;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управление по делам территорий</w:t>
      </w:r>
      <w:r>
        <w:rPr>
          <w:szCs w:val="28"/>
          <w:lang w:val="ru-RU"/>
        </w:rPr>
        <w:t xml:space="preserve"> и</w:t>
      </w:r>
      <w:r>
        <w:rPr>
          <w:szCs w:val="28"/>
          <w:lang w:val="ru-RU"/>
        </w:rPr>
        <w:t xml:space="preserve"> управление муниципального хозяйства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6. Признать утратившим силу постановление администрации Петровского городского округа Ставропольского края от 18 июля 2023 г.     № 1125 «О подготовке и проведении пожароопасного сезона в населенных пунктах Петровского городского округа Ставропольского края, подверженных угрозе ландшафтных (природных) пожаров».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7</w:t>
      </w:r>
      <w:r>
        <w:rPr>
          <w:szCs w:val="28"/>
          <w:lang w:val="ru-RU"/>
        </w:rPr>
        <w:t xml:space="preserve">. Контроль за выполнением настоящего </w:t>
      </w:r>
      <w:r>
        <w:rPr>
          <w:szCs w:val="28"/>
          <w:lang w:val="ru-RU"/>
        </w:rPr>
        <w:t xml:space="preserve">постановления</w:t>
      </w:r>
      <w:r>
        <w:rPr>
          <w:szCs w:val="28"/>
          <w:lang w:val="ru-RU"/>
        </w:rPr>
        <w:t xml:space="preserve"> возложить на первого заместителя главы 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округа Ставропольского края </w:t>
      </w:r>
      <w:r>
        <w:rPr>
          <w:szCs w:val="28"/>
          <w:lang w:val="ru-RU"/>
        </w:rPr>
        <w:t xml:space="preserve">Сергееву Е.</w:t>
      </w:r>
      <w:r>
        <w:rPr>
          <w:szCs w:val="28"/>
          <w:lang w:val="ru-RU"/>
        </w:rPr>
        <w:t xml:space="preserve">И.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8</w:t>
      </w:r>
      <w:r>
        <w:rPr>
          <w:szCs w:val="28"/>
          <w:lang w:val="ru-RU"/>
        </w:rPr>
        <w:t xml:space="preserve">. </w:t>
      </w:r>
      <w:r>
        <w:rPr>
          <w:szCs w:val="28"/>
        </w:rPr>
        <w:t xml:space="preserve">Настоящее постановление вступает в силу со дня его опубликования в газете «Вестник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округа»</w:t>
      </w:r>
      <w:r>
        <w:rPr>
          <w:szCs w:val="28"/>
          <w:lang w:val="ru-RU"/>
        </w:rPr>
        <w:t xml:space="preserve">.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Глава Петровского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  <w:lang w:val="ru-RU"/>
        </w:rPr>
        <w:t xml:space="preserve">муниципального </w:t>
      </w:r>
      <w:r>
        <w:rPr>
          <w:szCs w:val="28"/>
        </w:rPr>
        <w:t xml:space="preserve">округа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</w:rPr>
        <w:t xml:space="preserve">Ставропольского края</w:t>
        <w:tab/>
        <w:tab/>
        <w:tab/>
        <w:tab/>
        <w:tab/>
        <w:t xml:space="preserve">                            Н.В.Конкина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Проект </w:t>
      </w:r>
      <w:r>
        <w:rPr>
          <w:szCs w:val="28"/>
          <w:lang w:val="ru-RU"/>
        </w:rPr>
        <w:t xml:space="preserve">постановление</w:t>
      </w:r>
      <w:r>
        <w:rPr>
          <w:szCs w:val="28"/>
        </w:rPr>
        <w:t xml:space="preserve"> вносит перв</w:t>
      </w:r>
      <w:r>
        <w:rPr>
          <w:szCs w:val="28"/>
          <w:lang w:val="ru-RU"/>
        </w:rPr>
        <w:t xml:space="preserve">ый</w:t>
      </w:r>
      <w:r>
        <w:rPr>
          <w:szCs w:val="28"/>
        </w:rPr>
        <w:t xml:space="preserve"> заместител</w:t>
      </w:r>
      <w:r>
        <w:rPr>
          <w:szCs w:val="28"/>
          <w:lang w:val="ru-RU"/>
        </w:rPr>
        <w:t xml:space="preserve">ь</w:t>
      </w:r>
      <w:r>
        <w:rPr>
          <w:szCs w:val="28"/>
        </w:rPr>
        <w:t xml:space="preserve"> главы 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.И.</w:t>
      </w:r>
      <w:r>
        <w:rPr>
          <w:sz w:val="28"/>
          <w:szCs w:val="28"/>
        </w:rPr>
        <w:t xml:space="preserve">Сергеева</w:t>
      </w:r>
      <w:r>
        <w:rPr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Г.А.Тесленко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делам территорий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 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     Е.И.Пунев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</w:t>
      </w:r>
      <w:r>
        <w:rPr>
          <w:sz w:val="28"/>
          <w:szCs w:val="28"/>
        </w:rPr>
        <w:t xml:space="preserve">сполняющий обязанности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муниципального хозяйства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А.А.Брянцев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О.А.Нехаенко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</w:t>
      </w:r>
      <w:r>
        <w:rPr>
          <w:sz w:val="28"/>
          <w:szCs w:val="28"/>
        </w:rPr>
        <w:t xml:space="preserve">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 xml:space="preserve">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С.Н.Кулькина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Ю.В.Петрич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А.С.Берко</w:t>
      </w:r>
      <w:r>
        <w:rPr>
          <w:sz w:val="28"/>
          <w:szCs w:val="28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3"/>
        <w:gridCol w:w="4821"/>
      </w:tblGrid>
      <w:tr>
        <w:trPr/>
        <w:tc>
          <w:tcPr>
            <w:tcW w:w="46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46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>
            <w:pPr>
              <w:pStyle w:val="Normal"/>
              <w:widowControl w:val="o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</w:t>
            </w:r>
          </w:p>
        </w:tc>
      </w:tr>
      <w:tr>
        <w:trPr/>
        <w:tc>
          <w:tcPr>
            <w:tcW w:w="46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/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 xml:space="preserve">ПОРЯДОК</w:t>
      </w: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подготовки и проведения пожароопасного сезона </w:t>
      </w:r>
      <w:r>
        <w:rPr>
          <w:sz w:val="28"/>
        </w:rPr>
        <w:t xml:space="preserve">в населенных пунктах </w:t>
      </w:r>
      <w:r>
        <w:rPr>
          <w:sz w:val="28"/>
        </w:rPr>
        <w:t xml:space="preserve">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края,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подверженны</w:t>
      </w:r>
      <w:r>
        <w:rPr>
          <w:sz w:val="28"/>
        </w:rPr>
        <w:t xml:space="preserve">х</w:t>
      </w:r>
      <w:r>
        <w:rPr>
          <w:sz w:val="28"/>
        </w:rPr>
        <w:t xml:space="preserve"> угрозе ландшафтных (природных) пожаров</w:t>
      </w:r>
      <w:r>
        <w:rPr>
          <w:sz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Общие положения.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</w:t>
      </w:r>
      <w:r>
        <w:rPr>
          <w:sz w:val="28"/>
        </w:rPr>
        <w:t xml:space="preserve">подготовки и проведения пожароопасного сезона </w:t>
      </w:r>
      <w:r>
        <w:rPr>
          <w:sz w:val="28"/>
        </w:rPr>
        <w:t xml:space="preserve">в населенных пунктах </w:t>
      </w:r>
      <w:r>
        <w:rPr>
          <w:sz w:val="28"/>
        </w:rPr>
        <w:t xml:space="preserve">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края, подверженны</w:t>
      </w:r>
      <w:r>
        <w:rPr>
          <w:sz w:val="28"/>
        </w:rPr>
        <w:t xml:space="preserve">х</w:t>
      </w:r>
      <w:r>
        <w:rPr>
          <w:sz w:val="28"/>
        </w:rPr>
        <w:t xml:space="preserve"> угрозе ландшафтных (природных) пожаров (далее - Порядок), </w:t>
      </w:r>
      <w:r>
        <w:rPr>
          <w:sz w:val="28"/>
          <w:szCs w:val="28"/>
        </w:rPr>
        <w:t xml:space="preserve">разработан в целях организации работы по обеспечению первичных мер пожарной безопасности в границах населенных пунктов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предупреждени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возникновения угрозы </w:t>
      </w:r>
      <w:r>
        <w:rPr>
          <w:sz w:val="28"/>
        </w:rPr>
        <w:t xml:space="preserve">ландшафтных (природных) пожаров </w:t>
      </w:r>
      <w:r>
        <w:rPr>
          <w:sz w:val="28"/>
          <w:szCs w:val="28"/>
        </w:rPr>
        <w:t xml:space="preserve">населенным пунктам </w:t>
      </w:r>
      <w:r>
        <w:rPr>
          <w:sz w:val="28"/>
          <w:szCs w:val="28"/>
        </w:rPr>
        <w:t xml:space="preserve">в период пожар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опасного сезона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Перечень населенных пунктов, подверженных угрозе ландшафтных (природных) пожаров и начало пожароопасного сезона ежегодно устанавливаются постановлением Правительства Ставропольского края.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Пожарная безопасность - состояние защищенности личности, имущества, общества и государства от пожаров.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sz w:val="28"/>
          <w:szCs w:val="28"/>
        </w:rPr>
        <w:t xml:space="preserve">К полномочиям по обеспечению первичных мер пожарной безопасности в границах населенных пунктов относятся: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инвентарем;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</w:t>
      </w:r>
      <w:r>
        <w:rPr>
          <w:sz w:val="28"/>
          <w:szCs w:val="28"/>
        </w:rPr>
        <w:t xml:space="preserve"> исполнительным</w:t>
      </w:r>
      <w:r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особого противопожарного режима в случае повышения пожарной опасности.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</w:t>
      </w:r>
      <w:r>
        <w:rPr>
          <w:sz w:val="28"/>
        </w:rPr>
        <w:t xml:space="preserve"> </w:t>
      </w:r>
      <w:r>
        <w:rPr>
          <w:sz w:val="28"/>
        </w:rPr>
        <w:t xml:space="preserve">подготовки и проведения пожароопасного сезона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в населенных пунктах </w:t>
      </w:r>
      <w:r>
        <w:rPr>
          <w:sz w:val="28"/>
        </w:rPr>
        <w:t xml:space="preserve">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Ставропольского края, подверженны</w:t>
      </w:r>
      <w:r>
        <w:rPr>
          <w:sz w:val="28"/>
        </w:rPr>
        <w:t xml:space="preserve">х</w:t>
      </w:r>
      <w:r>
        <w:rPr>
          <w:sz w:val="28"/>
        </w:rPr>
        <w:t xml:space="preserve"> угрозе </w:t>
      </w: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ландшафтных (природных) пожаров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До наступления пожароопасного сезона осуществ</w:t>
      </w:r>
      <w:r>
        <w:rPr>
          <w:sz w:val="28"/>
          <w:szCs w:val="28"/>
        </w:rPr>
        <w:t xml:space="preserve">ля</w:t>
      </w:r>
      <w:r>
        <w:rPr>
          <w:sz w:val="28"/>
          <w:szCs w:val="28"/>
        </w:rPr>
        <w:t xml:space="preserve">ть реализацию комплекса мероприятий по подготовке населенных пунктов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подверженны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угрозе ландшафтных (природных) пожаров, к проведению пожароопасного сезона</w:t>
      </w:r>
      <w:r>
        <w:rPr>
          <w:sz w:val="28"/>
          <w:szCs w:val="28"/>
        </w:rPr>
        <w:t xml:space="preserve">, включая</w:t>
      </w:r>
      <w:r>
        <w:rPr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обустройство противопожарной минерализованной полосы установленной ширины согласно утвержденной схемы                 минерализованной полосы, с учетом требований к населенным пунктам, подверженным угрозе лесных пожаров и других ландшафтных (природных) пожаров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проверки</w:t>
      </w:r>
      <w:r>
        <w:rPr>
          <w:sz w:val="28"/>
          <w:szCs w:val="28"/>
        </w:rPr>
        <w:t xml:space="preserve"> звуковой системы оповещения населения о чрезвычайной ситуации, а также телефонной связи (радиосвязи) для сообщения о пожаре;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проверки</w:t>
      </w:r>
      <w:r>
        <w:rPr>
          <w:sz w:val="28"/>
          <w:szCs w:val="28"/>
        </w:rPr>
        <w:t xml:space="preserve"> источников наружного противопожарного водоснабжения (пожарные гидранты, искусственные пожарные водоемы, реки, озера, пруды, бассейны, градирни и др.) и реализацию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проверки </w:t>
      </w:r>
      <w:r>
        <w:rPr>
          <w:sz w:val="28"/>
          <w:szCs w:val="28"/>
        </w:rPr>
        <w:t xml:space="preserve">состояни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подъездной автомобильной дороги к населенному пункту, а также обеспеченность подъездов к зданиям и сооружениям на его территории;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наличи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первичных средств пожаротушения для привлекаемых к тушению пожаров добровольных пожарных дружин (коман</w:t>
      </w:r>
      <w:r>
        <w:rPr>
          <w:sz w:val="28"/>
          <w:szCs w:val="28"/>
        </w:rPr>
        <w:t xml:space="preserve">д).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пожароопасного сезона осуществлять реализацию комплекса мероприятий </w:t>
      </w:r>
      <w:r>
        <w:rPr>
          <w:sz w:val="28"/>
          <w:szCs w:val="28"/>
        </w:rPr>
        <w:t xml:space="preserve">по обеспечению первичных мер пожарной безопасности </w:t>
      </w:r>
      <w:r>
        <w:rPr>
          <w:sz w:val="28"/>
          <w:szCs w:val="28"/>
        </w:rPr>
        <w:t xml:space="preserve">по защите</w:t>
      </w:r>
      <w:r>
        <w:rPr>
          <w:sz w:val="28"/>
          <w:szCs w:val="28"/>
        </w:rPr>
        <w:t xml:space="preserve"> населенного пункта, включая: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разъяснительной работы с населением по вопросам соблюден</w:t>
      </w:r>
      <w:r>
        <w:rPr>
          <w:sz w:val="28"/>
          <w:szCs w:val="28"/>
        </w:rPr>
        <w:t xml:space="preserve">ия правил пожарной безопасности;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информационных стендов по предупреждению пожаров и действиям в случае возникновения чрезвычайных ситуаций в местах массового пребывания 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дей;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на территориях общего пользования,</w:t>
      </w:r>
      <w:r>
        <w:t xml:space="preserve"> </w:t>
      </w:r>
      <w:r>
        <w:rPr>
          <w:sz w:val="28"/>
          <w:szCs w:val="28"/>
        </w:rPr>
        <w:t xml:space="preserve">расположенных в границах населенного пункта, своевременной уборки мусора, сухой растительности и покос травы;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случаев </w:t>
      </w:r>
      <w:r>
        <w:rPr>
          <w:sz w:val="28"/>
          <w:szCs w:val="28"/>
        </w:rPr>
        <w:t xml:space="preserve">выжигания</w:t>
      </w:r>
      <w:r>
        <w:rPr>
          <w:sz w:val="28"/>
          <w:szCs w:val="28"/>
        </w:rPr>
        <w:t xml:space="preserve"> сухой трав</w:t>
      </w:r>
      <w:r>
        <w:rPr>
          <w:sz w:val="28"/>
          <w:szCs w:val="28"/>
        </w:rPr>
        <w:t xml:space="preserve">янистой растительности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сжигание </w:t>
      </w:r>
      <w:r>
        <w:rPr>
          <w:sz w:val="28"/>
          <w:szCs w:val="28"/>
        </w:rPr>
        <w:t xml:space="preserve">мусора</w:t>
      </w:r>
      <w:r>
        <w:rPr>
          <w:sz w:val="28"/>
          <w:szCs w:val="28"/>
        </w:rPr>
        <w:t xml:space="preserve"> на территориях.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Times New Roman" w:hAnsi="Times New Roman" w:eastAsia="Times New Roman" w:cs="Times New Roman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9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20" w:leader="none"/>
        </w:tabs>
        <w:ind w:left="13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620" w:leader="none"/>
        </w:tabs>
        <w:ind w:left="16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620" w:leader="none"/>
        </w:tabs>
        <w:ind w:left="16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980" w:leader="none"/>
        </w:tabs>
        <w:ind w:left="19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980" w:leader="none"/>
        </w:tabs>
        <w:ind w:left="19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340" w:leader="none"/>
        </w:tabs>
        <w:ind w:left="23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340" w:leader="none"/>
        </w:tabs>
        <w:ind w:left="23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700" w:leader="none"/>
        </w:tabs>
        <w:ind w:left="2700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29" w:hanging="10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834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line="264" w:lineRule="auto"/>
      <w:ind w:right="-2" w:firstLine="709"/>
      <w:jc w:val="center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right"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Title">
    <w:name w:val="Название"/>
    <w:basedOn w:val="Normal"/>
    <w:next w:val="Title"/>
    <w:link w:val="UserStyle_0"/>
    <w:qFormat/>
    <w:pPr>
      <w:jc w:val="center"/>
    </w:pPr>
    <w:rPr>
      <w:b/>
      <w:sz w:val="32"/>
      <w:lang w:val="en-US" w:eastAsia="en-US"/>
    </w:rPr>
  </w:style>
  <w:style w:type="paragraph" w:styleId="UserStyle_1">
    <w:name w:val="ConsNormal"/>
    <w:next w:val="UserStyle_1"/>
    <w:link w:val="Normal"/>
    <w:pPr>
      <w:widowControl w:val="off"/>
      <w:ind w:right="19772" w:firstLine="720"/>
    </w:pPr>
    <w:rPr>
      <w:rFonts w:ascii="Arial" w:hAnsi="Arial"/>
      <w:lang w:val="ru-RU" w:eastAsia="ru-RU" w:bidi="ar-SA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semiHidden/>
    <w:pPr>
      <w:ind w:left="100" w:firstLine="620"/>
      <w:jc w:val="both"/>
    </w:pPr>
    <w:rPr>
      <w:sz w:val="28"/>
    </w:rPr>
  </w:style>
  <w:style w:type="paragraph" w:styleId="BodyText3">
    <w:name w:val="Основной текст 3"/>
    <w:basedOn w:val="Normal"/>
    <w:next w:val="BodyText3"/>
    <w:link w:val="Normal"/>
    <w:semiHidden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Normal"/>
    <w:semiHidden/>
    <w:pPr>
      <w:ind w:firstLine="567"/>
      <w:jc w:val="both"/>
    </w:pPr>
    <w:rPr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semiHidden/>
    <w:pPr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UserStyle_3"/>
    <w:rPr>
      <w:sz w:val="28"/>
      <w:lang w:val="en-US" w:eastAsia="en-US"/>
    </w:rPr>
  </w:style>
  <w:style w:type="paragraph" w:styleId="UserStyle_4">
    <w:name w:val="ConsPlusNormal"/>
    <w:next w:val="UserStyle_4"/>
    <w:link w:val="Normal"/>
    <w:rPr>
      <w:sz w:val="28"/>
      <w:szCs w:val="28"/>
      <w:lang w:val="ru-RU" w:eastAsia="ru-RU" w:bidi="ar-SA"/>
    </w:rPr>
  </w:style>
  <w:style w:type="character" w:styleId="UserStyle_5">
    <w:name w:val="Основной текст_"/>
    <w:next w:val="UserStyle_5"/>
    <w:link w:val="UserStyle_6"/>
    <w:rPr>
      <w:sz w:val="25"/>
      <w:szCs w:val="25"/>
      <w:shd w:val="clear" w:color="auto" w:fill="ffffff"/>
    </w:rPr>
  </w:style>
  <w:style w:type="paragraph" w:styleId="UserStyle_6">
    <w:name w:val="Основной текст6"/>
    <w:basedOn w:val="Normal"/>
    <w:next w:val="UserStyle_6"/>
    <w:link w:val="UserStyle_5"/>
    <w:pPr>
      <w:shd w:val="clear" w:color="auto" w:fill="ffffff"/>
      <w:spacing w:after="480" w:line="0" w:lineRule="atLeast"/>
      <w:ind w:hanging="2140"/>
    </w:pPr>
    <w:rPr>
      <w:sz w:val="25"/>
      <w:szCs w:val="25"/>
      <w:lang w:val="en-US" w:eastAsia="en-US"/>
    </w:rPr>
  </w:style>
  <w:style w:type="character" w:styleId="UserStyle_0">
    <w:name w:val="Название Знак"/>
    <w:next w:val="UserStyle_0"/>
    <w:link w:val="Title"/>
    <w:rPr>
      <w:b/>
      <w:sz w:val="32"/>
    </w:rPr>
  </w:style>
  <w:style w:type="paragraph" w:styleId="UserStyle_7">
    <w:name w:val="ConsPlusTitle"/>
    <w:next w:val="UserStyle_7"/>
    <w:link w:val="Normal"/>
    <w:uiPriority w:val="99"/>
    <w:pPr>
      <w:widowControl w:val="off"/>
    </w:pPr>
    <w:rPr>
      <w:b/>
      <w:sz w:val="28"/>
      <w:lang w:val="ru-RU" w:eastAsia="ru-RU" w:bidi="ar-SA"/>
    </w:rPr>
  </w:style>
  <w:style w:type="paragraph" w:styleId="UserStyle_8">
    <w:name w:val="ConsPlusTitlePage"/>
    <w:next w:val="UserStyle_8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HtmlNormal">
    <w:name w:val="Обычный (веб)"/>
    <w:basedOn w:val="Normal"/>
    <w:next w:val="HtmlNormal"/>
    <w:link w:val="Normal"/>
    <w:uiPriority w:val="99"/>
    <w:rPr>
      <w:rFonts w:ascii="Tahoma" w:hAnsi="Tahoma" w:cs="Tahoma"/>
      <w:color w:val="252525"/>
      <w:sz w:val="24"/>
      <w:szCs w:val="24"/>
    </w:rPr>
  </w:style>
  <w:style w:type="paragraph" w:styleId="FootnoteText">
    <w:name w:val="Текст сноски"/>
    <w:basedOn w:val="Normal"/>
    <w:next w:val="FootnoteText"/>
    <w:link w:val="UserStyle_10"/>
    <w:uiPriority w:val="99"/>
    <w:pPr>
      <w:spacing w:after="200" w:line="276" w:lineRule="auto"/>
    </w:pPr>
    <w:rPr>
      <w:rFonts w:ascii="Calibri" w:hAnsi="Calibri"/>
      <w:lang w:val="en-US" w:eastAsia="en-US"/>
    </w:rPr>
  </w:style>
  <w:style w:type="character" w:styleId="UserStyle_10">
    <w:name w:val="Текст сноски Знак"/>
    <w:next w:val="UserStyle_10"/>
    <w:link w:val="FootnoteText"/>
    <w:uiPriority w:val="99"/>
    <w:rPr>
      <w:rFonts w:ascii="Calibri" w:hAnsi="Calibri" w:cs="Calibri"/>
      <w:lang w:eastAsia="en-US"/>
    </w:rPr>
  </w:style>
  <w:style w:type="character" w:styleId="FootnoteReference">
    <w:name w:val="Знак сноски"/>
    <w:next w:val="FootnoteReference"/>
    <w:link w:val="Normal"/>
    <w:uiPriority w:val="99"/>
    <w:rPr>
      <w:vertAlign w:val="superscript"/>
    </w:rPr>
  </w:style>
  <w:style w:type="paragraph" w:styleId="UserStyle_11">
    <w:name w:val="FR1"/>
    <w:next w:val="UserStyle_11"/>
    <w:link w:val="Normal"/>
    <w:uiPriority w:val="99"/>
    <w:pPr>
      <w:widowControl w:val="off"/>
      <w:spacing w:before="180" w:line="280" w:lineRule="auto"/>
      <w:ind w:left="520" w:right="1600"/>
      <w:jc w:val="center"/>
    </w:pPr>
    <w:rPr>
      <w:b/>
      <w:bCs/>
      <w:lang w:val="ru-RU" w:eastAsia="ru-RU" w:bidi="ar-SA"/>
    </w:rPr>
  </w:style>
  <w:style w:type="character" w:styleId="UserStyle_12">
    <w:name w:val="Font Style12"/>
    <w:next w:val="UserStyle_12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">
    <w:name w:val="Основной текст Знак"/>
    <w:next w:val="UserStyle_3"/>
    <w:link w:val="BodyText"/>
    <w:rPr>
      <w:sz w:val="28"/>
    </w:rPr>
  </w:style>
  <w:style w:type="paragraph" w:styleId="Header">
    <w:name w:val="Верхний колонтитул"/>
    <w:basedOn w:val="Normal"/>
    <w:next w:val="Header"/>
    <w:link w:val="UserStyle_1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13">
    <w:name w:val="Верхний колонтитул Знак"/>
    <w:basedOn w:val="NormalCharacter"/>
    <w:next w:val="UserStyle_13"/>
    <w:link w:val="Header"/>
    <w:uiPriority w:val="99"/>
    <w:semiHidden/>
  </w:style>
  <w:style w:type="paragraph" w:styleId="Footer">
    <w:name w:val="Нижний колонтитул"/>
    <w:basedOn w:val="Normal"/>
    <w:next w:val="Footer"/>
    <w:link w:val="UserStyle_1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14">
    <w:name w:val="Нижний колонтитул Знак"/>
    <w:basedOn w:val="NormalCharacter"/>
    <w:next w:val="UserStyle_14"/>
    <w:link w:val="Footer"/>
    <w:uiPriority w:val="99"/>
    <w:semiHidden/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Acetate">
    <w:name w:val="Текст выноски"/>
    <w:basedOn w:val="Normal"/>
    <w:next w:val="Acetate"/>
    <w:link w:val="UserStyle_1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15">
    <w:name w:val="Текст выноски Знак"/>
    <w:next w:val="UserStyle_15"/>
    <w:link w:val="Acetate"/>
    <w:uiPriority w:val="99"/>
    <w:semiHidden/>
    <w:rPr>
      <w:rFonts w:ascii="Tahoma" w:hAnsi="Tahoma" w:cs="Tahoma"/>
      <w:sz w:val="16"/>
      <w:szCs w:val="16"/>
    </w:rPr>
  </w:style>
  <w:style w:type="character" w:styleId="UserStyle_16">
    <w:name w:val="Основной текст (2)"/>
    <w:next w:val="UserStyle_16"/>
    <w:link w:val="Normal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9423</Characters>
  <CharactersWithSpaces>11054</CharactersWithSpaces>
  <DocSecurity>0</DocSecurity>
  <HyperlinksChanged>false</HyperlinksChanged>
  <Lines>78</Lines>
  <Pages>6</Pages>
  <Paragraphs>22</Paragraphs>
  <ScaleCrop>false</ScaleCrop>
  <SharedDoc>false</SharedDoc>
  <Template>Normal</Template>
  <Words>1653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Admin</cp:lastModifiedBy>
  <cp:revision>244</cp:revision>
  <dcterms:created xsi:type="dcterms:W3CDTF">2020-07-13T15:11:00Z</dcterms:created>
  <dcterms:modified xsi:type="dcterms:W3CDTF">2024-12-04T11:52:00Z</dcterms:modified>
  <cp:version>786432</cp:version>
</cp:coreProperties>
</file>