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</w:pPr>
      <w:r>
        <w:rPr>
          <w:rFonts w:eastAsia="Calibri"/>
          <w:b/>
          <w:sz w:val="32"/>
          <w:szCs w:val="32"/>
          <w:lang w:eastAsia="en-US"/>
        </w:rPr>
        <w:t xml:space="preserve">Р А С П О Р Я Ж Е Н И Е</w:t>
      </w:r>
    </w:p>
    <w:p>
      <w:pPr>
        <w:pStyle w:val="Normal"/>
        <w:widowControl w:val="off"/>
        <w:ind w:firstLine="567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Normal"/>
        <w:widowControl w:val="off"/>
        <w:ind w:firstLine="567"/>
        <w:jc w:val="center"/>
      </w:pPr>
      <w:r>
        <w:rPr>
          <w:lang w:eastAsia="en-US"/>
        </w:rPr>
        <w:t xml:space="preserve">АДМИНИСТРАЦИИ ПЕТРОВСКОГО МУНИЦИПАЛЬНОГО ОКРУГА СТАВРОПОЛЬСКОГО КРАЯ</w:t>
      </w:r>
    </w:p>
    <w:p>
      <w:pPr>
        <w:pStyle w:val="Normal"/>
        <w:widowControl w:val="off"/>
        <w:ind w:firstLine="567"/>
        <w:jc w:val="center"/>
        <w:rPr>
          <w:lang w:eastAsia="en-US"/>
        </w:rPr>
      </w:pPr>
      <w:r>
        <w:rPr>
          <w:lang w:eastAsia="en-US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rPr>
          <w:trHeight w:val="20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108"/>
              <w:jc w:val="both"/>
            </w:pPr>
            <w:r>
              <w:t xml:space="preserve">06 декабря 2024 г.</w:t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lang w:eastAsia="en-US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567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554-р</w:t>
            </w:r>
            <w:r>
              <w:rPr>
                <w:rFonts w:eastAsia="Calibri"/>
                <w:lang w:eastAsia="en-US"/>
              </w:rPr>
            </w:r>
          </w:p>
        </w:tc>
      </w:tr>
    </w:tbl>
    <w:p>
      <w:pPr>
        <w:pStyle w:val="Normal"/>
        <w:spacing w:line="240" w:lineRule="exact"/>
        <w:jc w:val="center"/>
      </w:pPr>
    </w:p>
    <w:p>
      <w:pPr>
        <w:pStyle w:val="Normal"/>
        <w:spacing w:line="240" w:lineRule="exact"/>
        <w:jc w:val="both"/>
      </w:pPr>
      <w:r>
        <w:rPr>
          <w:rFonts w:eastAsia="Calibri"/>
          <w:sz w:val="28"/>
          <w:szCs w:val="28"/>
          <w:lang w:eastAsia="en-US"/>
        </w:rPr>
        <w:t xml:space="preserve">Об утверждении детального плана-графика реализации муниципальной программы Петровского муниципального округа Ставропольского края   «Межнациональные отношения, профилактика правонарушений, терроризма и поддержка казачества» на 2025 год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8"/>
        <w:jc w:val="both"/>
      </w:pPr>
      <w:r>
        <w:rPr>
          <w:rFonts w:eastAsia="Calibri"/>
          <w:sz w:val="28"/>
          <w:lang w:eastAsia="en-US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Ставропольского края, утвержденным постановлением администрации Петровского городского округа Ставропольского края от              11 апреля 2018 г. года № 528 (в редакции от 10 января 2024 г. № 03, от 07 мая 2024 г. № 778), в целях реализации муниципальной программы Петровского  муниципального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13 ноября 2020 года № 1575 (в редакции от 29 марта 2024 года № 527)</w:t>
      </w:r>
    </w:p>
    <w:p>
      <w:pPr>
        <w:pStyle w:val="Normal"/>
        <w:ind w:firstLine="708"/>
        <w:jc w:val="both"/>
      </w:pPr>
    </w:p>
    <w:p>
      <w:pPr>
        <w:pStyle w:val="179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 Утвердить прилагаемый детальный план-график реализации муниципальной программы Петровского муниципального округа Ставропольского края «Межнациональные отношения, профилактика правонарушений, терроризма и поддержка казачества» на 2025 год. </w:t>
      </w:r>
    </w:p>
    <w:p>
      <w:pPr>
        <w:pStyle w:val="179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2.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Сергееву Е.И.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3. Настоящее распоряжение вступает в силу с 01 января 2025 года.</w:t>
      </w:r>
    </w:p>
    <w:p>
      <w:pPr>
        <w:pStyle w:val="Normal"/>
        <w:spacing w:line="24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widowControl w:val="off"/>
        <w:spacing w:line="240" w:lineRule="exact"/>
        <w:jc w:val="both"/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widowControl w:val="off"/>
        <w:spacing w:line="240" w:lineRule="exact"/>
        <w:jc w:val="both"/>
      </w:pPr>
    </w:p>
    <w:p>
      <w:pPr>
        <w:pStyle w:val="Normal"/>
        <w:widowControl w:val="off"/>
        <w:spacing w:line="240" w:lineRule="exact"/>
        <w:jc w:val="both"/>
      </w:pP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распоряжения вносит первый заместитель главы администрации  Петровского муниципального округа Ставропольского края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Е.И.Сергеева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Визируют: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образования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Н.А.Шевченко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социального развития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А.В.Ганжа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Начальник </w:t>
      </w:r>
      <w:r>
        <w:rPr>
          <w:sz w:val="28"/>
          <w:szCs w:val="28"/>
          <w:lang w:eastAsia="en-US"/>
        </w:rPr>
        <w:t xml:space="preserve">отдела стратегического</w:t>
      </w:r>
    </w:p>
    <w:p>
      <w:pPr>
        <w:pStyle w:val="Normal"/>
        <w:spacing w:line="240" w:lineRule="exact"/>
        <w:ind w:left="-1418" w:right="1274"/>
        <w:jc w:val="both"/>
      </w:pPr>
      <w:r>
        <w:rPr>
          <w:sz w:val="28"/>
          <w:szCs w:val="28"/>
          <w:lang w:eastAsia="en-US"/>
        </w:rPr>
        <w:t xml:space="preserve">планирования и инвестиций</w:t>
      </w:r>
    </w:p>
    <w:p>
      <w:pPr>
        <w:pStyle w:val="Normal"/>
        <w:spacing w:line="240" w:lineRule="exact"/>
        <w:ind w:left="-1418" w:right="1274"/>
        <w:jc w:val="both"/>
      </w:pPr>
      <w:r>
        <w:rPr>
          <w:sz w:val="28"/>
          <w:szCs w:val="28"/>
          <w:lang w:eastAsia="en-US"/>
        </w:rPr>
        <w:t xml:space="preserve">администрации Петровского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sz w:val="28"/>
          <w:szCs w:val="28"/>
          <w:lang w:eastAsia="en-US"/>
        </w:rPr>
        <w:t xml:space="preserve"> округа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Л.В.Кириленко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Начальник правового отдела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муниципального округа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О.А.Нехаенко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кадровым вопросам и профилактике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коррупционных правонарушений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С.Н.Кулькина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Заместитель главы администрации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Ю.В.Петрич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sz w:val="28"/>
          <w:szCs w:val="28"/>
        </w:rPr>
        <w:t xml:space="preserve">Проект распоряжения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</w:t>
      </w:r>
    </w:p>
    <w:p>
      <w:pPr>
        <w:pStyle w:val="Normal"/>
        <w:spacing w:line="240" w:lineRule="exact"/>
        <w:ind w:left="-1418" w:right="1274"/>
        <w:jc w:val="both"/>
        <w:sectPr>
          <w:type w:val="nextPage"/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А.С.Берко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173"/>
        <w:gridCol w:w="4253"/>
      </w:tblGrid>
      <w:tr>
        <w:trPr/>
        <w:tc>
          <w:tcPr>
            <w:tcW w:w="101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</w:t>
            </w:r>
          </w:p>
        </w:tc>
      </w:tr>
      <w:tr>
        <w:trPr/>
        <w:tc>
          <w:tcPr>
            <w:tcW w:w="101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распоряжением администрации Петровского муниципального округа Ставропольского края</w:t>
            </w:r>
          </w:p>
        </w:tc>
      </w:tr>
      <w:tr>
        <w:trPr/>
        <w:tc>
          <w:tcPr>
            <w:tcW w:w="101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06 декабря 2024 г. № 554-р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UserStyle_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1"/>
        <w:jc w:val="center"/>
        <w:outlineLvl w:val="0"/>
      </w:pPr>
      <w:r>
        <w:rPr>
          <w:sz w:val="28"/>
          <w:szCs w:val="28"/>
        </w:rPr>
        <w:t xml:space="preserve">ДЕТАЛЬНЫЙ ПЛАН-ГРАФИК </w:t>
      </w:r>
    </w:p>
    <w:p>
      <w:pPr>
        <w:pStyle w:val="UserStyle_11"/>
        <w:spacing w:line="240" w:lineRule="exact"/>
        <w:jc w:val="center"/>
        <w:outlineLvl w:val="0"/>
      </w:pPr>
      <w:r>
        <w:rPr>
          <w:sz w:val="28"/>
          <w:szCs w:val="28"/>
        </w:rPr>
        <w:t xml:space="preserve">реализации муниципальной программы Петровского муниципального округа Ставропольского края «Межнациональные отношения, профилактика правонарушений, терроризма и поддержка казачества» на 2025 год</w:t>
      </w:r>
    </w:p>
    <w:p>
      <w:pPr>
        <w:pStyle w:val="UserStyle_11"/>
        <w:rPr>
          <w:sz w:val="8"/>
          <w:szCs w:val="24"/>
        </w:rPr>
      </w:pPr>
      <w:r>
        <w:rPr>
          <w:sz w:val="8"/>
          <w:szCs w:val="24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17"/>
        <w:gridCol w:w="2866"/>
        <w:gridCol w:w="2350"/>
        <w:gridCol w:w="1867"/>
        <w:gridCol w:w="1083"/>
        <w:gridCol w:w="1184"/>
        <w:gridCol w:w="1016"/>
        <w:gridCol w:w="767"/>
        <w:gridCol w:w="1050"/>
        <w:gridCol w:w="1517"/>
      </w:tblGrid>
      <w:tr>
        <w:trPr>
          <w:trHeight w:val="58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vMerge w:val="restart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№ п/п</w:t>
            </w:r>
          </w:p>
        </w:tc>
        <w:tc>
          <w:tcPr>
            <w:tcW w:w="2866" w:type="dxa"/>
            <w:vMerge w:val="restart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350" w:type="dxa"/>
            <w:vMerge w:val="restart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Ответственный исполнитель</w:t>
            </w:r>
          </w:p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(должность/ Ф.И.О.)</w:t>
            </w:r>
          </w:p>
        </w:tc>
        <w:tc>
          <w:tcPr>
            <w:tcW w:w="1867" w:type="dxa"/>
            <w:vMerge w:val="restart"/>
            <w:textDirection w:val="lrTb"/>
            <w:vAlign w:val="center"/>
          </w:tcPr>
          <w:p>
            <w:pPr>
              <w:pStyle w:val="UserStyle_11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Дата наступления контрольного события </w:t>
            </w:r>
            <w:r>
              <w:fldChar w:fldCharType="begin"/>
            </w:r>
            <w:r>
              <w:instrText xml:space="preserve"> HYPERLINK  \l "P1604"</w:instrText>
            </w:r>
            <w:r>
              <w:fldChar w:fldCharType="separate"/>
            </w:r>
            <w:r>
              <w:rPr>
                <w:rStyle w:val="Hyperlink"/>
                <w:szCs w:val="24"/>
                <w:shd w:val="clear" w:color="auto" w:fill="ffffff"/>
              </w:rPr>
              <w:t xml:space="preserve">&lt;13&gt;</w:t>
            </w:r>
            <w:r>
              <w:fldChar w:fldCharType="end"/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W w:w="6617" w:type="dxa"/>
            <w:gridSpan w:val="6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Объемы и источники финансового обеспечения Программы,</w:t>
            </w:r>
          </w:p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тыс. рублей</w:t>
            </w:r>
          </w:p>
        </w:tc>
      </w:tr>
      <w:tr>
        <w:trPr>
          <w:trHeight w:val="63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866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350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867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83" w:type="dxa"/>
            <w:vMerge w:val="restart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Всего,</w:t>
            </w:r>
          </w:p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в том числе:</w:t>
            </w:r>
          </w:p>
        </w:tc>
        <w:tc>
          <w:tcPr>
            <w:tcW w:w="2200" w:type="dxa"/>
            <w:gridSpan w:val="2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Бюджет округа</w:t>
            </w:r>
          </w:p>
        </w:tc>
        <w:tc>
          <w:tcPr>
            <w:tcW w:w="767" w:type="dxa"/>
            <w:vMerge w:val="restart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Налоговые расходы бюджета округа</w:t>
            </w:r>
          </w:p>
        </w:tc>
        <w:tc>
          <w:tcPr>
            <w:tcW w:w="2567" w:type="dxa"/>
            <w:gridSpan w:val="2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Средства участников Программы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866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350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867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83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184" w:type="dxa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Бюджет округа</w:t>
            </w:r>
          </w:p>
        </w:tc>
        <w:tc>
          <w:tcPr>
            <w:tcW w:w="1016" w:type="dxa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Межбюджетные трансферты из краевого бюджета</w:t>
            </w:r>
          </w:p>
        </w:tc>
        <w:tc>
          <w:tcPr>
            <w:tcW w:w="767" w:type="dxa"/>
            <w:vMerge w:val="continue"/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50" w:type="dxa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юридические лица</w:t>
            </w:r>
          </w:p>
        </w:tc>
        <w:tc>
          <w:tcPr>
            <w:tcW w:w="1517" w:type="dxa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индивидуальные предприниматели, физические лица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1</w:t>
            </w:r>
          </w:p>
        </w:tc>
        <w:tc>
          <w:tcPr>
            <w:tcW w:w="2866" w:type="dxa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2</w:t>
            </w:r>
          </w:p>
        </w:tc>
        <w:tc>
          <w:tcPr>
            <w:tcW w:w="2350" w:type="dxa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3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4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5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6</w:t>
            </w:r>
          </w:p>
        </w:tc>
        <w:tc>
          <w:tcPr>
            <w:tcW w:w="1016" w:type="dxa"/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7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8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9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</w:p>
        </w:tc>
        <w:tc>
          <w:tcPr>
            <w:tcW w:w="2866" w:type="dxa"/>
            <w:textDirection w:val="lrTb"/>
            <w:vAlign w:val="center"/>
          </w:tcPr>
          <w:p>
            <w:pPr>
              <w:pStyle w:val="Normal"/>
              <w:jc w:val="center"/>
              <w:outlineLvl w:val="0"/>
            </w:pPr>
            <w:r>
              <w:rPr>
                <w:b/>
                <w:shd w:val="clear" w:color="auto" w:fill="ffffff"/>
              </w:rPr>
              <w:t xml:space="preserve">Программа   </w:t>
            </w:r>
          </w:p>
          <w:p>
            <w:pPr>
              <w:pStyle w:val="Normal"/>
              <w:jc w:val="center"/>
              <w:outlineLvl w:val="0"/>
            </w:pPr>
            <w:r>
              <w:rPr>
                <w:b/>
                <w:shd w:val="clear" w:color="auto" w:fill="ffffff"/>
              </w:rPr>
              <w:t xml:space="preserve"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350" w:type="dxa"/>
            <w:textDirection w:val="lrTb"/>
            <w:vAlign w:val="center"/>
          </w:tcPr>
          <w:p>
            <w:pPr>
              <w:pStyle w:val="UserStyle_11"/>
            </w:pPr>
            <w:r>
              <w:rPr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Петровского муниципального округа Ставропольского края (далее-     начальник отдела по общественной безопасности, гражданской обороне и чрезвычайным ситуациям)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  <w:rPr>
                <w:color w:val="111111"/>
                <w:szCs w:val="24"/>
                <w:shd w:val="clear" w:color="auto" w:fill="ffffff"/>
              </w:rPr>
            </w:pPr>
            <w:r>
              <w:rPr>
                <w:color w:val="111111"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hd w:val="clear" w:color="auto" w:fill="ffffff"/>
              </w:rPr>
              <w:t xml:space="preserve">49359,54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shd w:val="clear" w:color="auto" w:fill="ffffff"/>
              </w:rPr>
              <w:t xml:space="preserve">47999,13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shd w:val="clear" w:color="auto" w:fill="ffffff"/>
              </w:rPr>
              <w:t xml:space="preserve">1360,41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hd w:val="clear" w:color="auto" w:fill="ffffff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  <w:lang w:val="en-US"/>
              </w:rPr>
              <w:t xml:space="preserve">I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center"/>
              <w:outlineLvl w:val="0"/>
            </w:pPr>
            <w:r>
              <w:rPr>
                <w:b/>
                <w:bCs/>
                <w:shd w:val="clear" w:color="auto" w:fill="ffffff"/>
              </w:rPr>
              <w:t xml:space="preserve">Подпрограмма «Гармонизация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края»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администрации Петровского муниципального округа Ставропольского края (далее-начальник отдела социального развития) 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bCs/>
                <w:color w:val="111111"/>
                <w:szCs w:val="24"/>
                <w:shd w:val="clear" w:color="auto" w:fill="ffffff"/>
              </w:rPr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56,00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color w:val="111111"/>
                <w:shd w:val="clear" w:color="auto" w:fill="ffffff"/>
              </w:rPr>
              <w:t xml:space="preserve">56,00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</w:tr>
      <w:tr>
        <w:trPr>
          <w:trHeight w:val="88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Развитие общероссийской гражданской идентичности, повышение уровня этнокультурной компетентности в молодежной среде и среди взрослого населения Петровского муниципального округа Ставропольского края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(далее-округ)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 </w:t>
            </w:r>
          </w:p>
          <w:p>
            <w:pPr>
              <w:pStyle w:val="UserStyle_11"/>
            </w:pPr>
            <w:r>
              <w:rPr>
                <w:szCs w:val="24"/>
              </w:rPr>
              <w:t xml:space="preserve">Ганжа А.В.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40,00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40,00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1.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Мероприятия, направленные на повышение уровня общероссийской гражданской идентичности, повышение уровня этнокультурной компетентности в молодежной среде и среди взрослого населения округа,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szCs w:val="24"/>
              </w:rPr>
              <w:t xml:space="preserve">до 30.12.2025 (согласно утвержденному плану)</w:t>
            </w:r>
          </w:p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>
          <w:trHeight w:val="18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2.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Фестиваль, знакомящий с культурными традициями народов России, проживающих на территории округа, проведен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31.10.2025 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–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2.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widowControl/>
            </w:pPr>
            <w:r>
              <w:rPr>
                <w:szCs w:val="24"/>
              </w:rPr>
              <w:t xml:space="preserve">Обеспечение социальной и культурной адаптации мигрантов на территории округа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2.1.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3.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Мероприятия, направленные на социальную и культурную адаптацию мигрантов в округе,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администрации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 (согласно утвержденному плану)/-</w:t>
            </w:r>
          </w:p>
        </w:tc>
        <w:tc>
          <w:tcPr>
            <w:tcW w:w="1083" w:type="dxa"/>
            <w:shd w:val="clear" w:color="auto" w:fill="ffffff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</w:rPr>
              <w:t xml:space="preserve">х</w:t>
            </w:r>
          </w:p>
        </w:tc>
        <w:tc>
          <w:tcPr>
            <w:tcW w:w="1184" w:type="dxa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</w:rPr>
              <w:t xml:space="preserve">х</w:t>
            </w:r>
          </w:p>
        </w:tc>
        <w:tc>
          <w:tcPr>
            <w:tcW w:w="1016" w:type="dxa"/>
            <w:shd w:val="clear" w:color="auto" w:fill="ffffff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2.2.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4.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Информационная и правовая поддержка мигрантов, прибывших на территорию округа, осуществлена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3.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16,00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16,00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5.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Мониторинг состояния межнациональных и межконфессиональных отношений в округе, осуществлен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6.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 Заседания этнического совета Петровского </w:t>
            </w:r>
            <w:r>
              <w:rPr>
                <w:i/>
                <w:szCs w:val="24"/>
                <w:shd w:val="clear" w:color="auto" w:fill="ffffff"/>
              </w:rPr>
              <w:t xml:space="preserve">муниципального</w:t>
            </w:r>
            <w:r>
              <w:rPr>
                <w:i/>
                <w:iCs/>
                <w:szCs w:val="24"/>
                <w:shd w:val="clear" w:color="auto" w:fill="ffffff"/>
              </w:rPr>
              <w:t xml:space="preserve"> округа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31.03.2025;</w:t>
            </w:r>
          </w:p>
          <w:p>
            <w:pPr>
              <w:pStyle w:val="UserStyle_11"/>
              <w:jc w:val="center"/>
            </w:pPr>
            <w:r>
              <w:rPr>
                <w:i/>
                <w:szCs w:val="24"/>
                <w:shd w:val="clear" w:color="auto" w:fill="ffffff"/>
              </w:rPr>
              <w:t xml:space="preserve">до 30.06.2025;</w:t>
            </w:r>
          </w:p>
          <w:p>
            <w:pPr>
              <w:pStyle w:val="UserStyle_11"/>
              <w:jc w:val="center"/>
            </w:pPr>
            <w:r>
              <w:rPr>
                <w:i/>
                <w:szCs w:val="24"/>
                <w:shd w:val="clear" w:color="auto" w:fill="ffffff"/>
              </w:rPr>
              <w:t xml:space="preserve">до 30.09.2025;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3.3.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7.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Проведены заседания, встречи, «круглые столы» по вопросам гармонизации межнациональных и межконфессиональных отношений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3.4.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8.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Создание, изготовление и распространение социальной рекламы, полиграфической продукции по вопросам межнациональных и этноконфессиональных отношений в округе обеспечено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3.5.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9.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Мероприятия, направленные на гармонизацию межнациональных и межконфессиональных отношений для различных групп населения,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 (согласно утвержденному плану)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4.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Предупреждение этнического и религиозного экстремизма на территории округа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4.1.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10.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Мероприятия по профилактике проявлений этнического и религиозного экстремизма для различных групп населения округа,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 (согласно утвержденному плану)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4.2.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11.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Мониторинг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 целью выявления и оперативного реагирования на материалы экстремистской направленности, проведен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  <w:lang w:val="en-US"/>
              </w:rPr>
              <w:t xml:space="preserve">II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center"/>
              <w:outlineLvl w:val="0"/>
            </w:pPr>
            <w:r>
              <w:rPr>
                <w:b/>
                <w:bCs/>
                <w:shd w:val="clear" w:color="auto" w:fill="ffffff"/>
              </w:rPr>
              <w:t xml:space="preserve">Подпрограмма «муниципальная</w:t>
            </w:r>
            <w:r>
              <w:rPr>
                <w:b/>
                <w:bCs/>
                <w:spacing w:val="-2"/>
                <w:shd w:val="clear" w:color="auto" w:fill="ffffff"/>
                <w:lang w:eastAsia="en-US"/>
              </w:rPr>
              <w:t xml:space="preserve"> поддержка казачества</w:t>
            </w:r>
            <w:r>
              <w:rPr>
                <w:b/>
                <w:bCs/>
                <w:shd w:val="clear" w:color="auto" w:fill="ffffff"/>
                <w:lang w:eastAsia="en-US"/>
              </w:rPr>
              <w:t xml:space="preserve">»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Style_11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  <w:lang w:eastAsia="en-US"/>
              </w:rPr>
              <w:t xml:space="preserve">100,00 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  <w:lang w:eastAsia="en-US"/>
              </w:rPr>
              <w:t xml:space="preserve">100,00 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0,00</w:t>
            </w:r>
          </w:p>
          <w:p>
            <w:pPr>
              <w:pStyle w:val="UserStyle_11"/>
              <w:jc w:val="center"/>
              <w:rPr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  <w:shd w:val="clear" w:color="auto" w:fill="ffffff"/>
              </w:rPr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5.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Популяризация и пропаганда казачьей культуры среди населения округа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</w:t>
            </w:r>
          </w:p>
          <w:p>
            <w:pPr>
              <w:pStyle w:val="UserStyle_11"/>
            </w:pPr>
            <w:r>
              <w:rPr>
                <w:szCs w:val="24"/>
              </w:rPr>
              <w:t xml:space="preserve">Ганжа А.В.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5.1.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12.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Мероприятия, направленные на сохранение и развитие казачьей культуры, в том числе организация мероприятий с участием художественных коллективов, исполняющих казачьи песни,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5.2.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13.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Освещение проводимых мероприятий, направленных на сохранение и развитие казачьей культуры, </w:t>
            </w: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в средствах массовой информации и на официальном сайте администрации</w:t>
            </w:r>
            <w:r>
              <w:rPr>
                <w:i/>
                <w:iCs/>
                <w:shd w:val="clear" w:color="auto" w:fill="ffffff"/>
              </w:rPr>
              <w:t xml:space="preserve">, обеспечено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</w:t>
            </w:r>
          </w:p>
          <w:p>
            <w:pPr>
              <w:pStyle w:val="UserStyle_11"/>
            </w:pPr>
            <w:r>
              <w:rPr>
                <w:szCs w:val="24"/>
              </w:rPr>
              <w:t xml:space="preserve">Ганжа А.В.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100,00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100,00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6.1.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14.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Мероприятия военно-патриотической направленности с участием казачьих обществ, подготовлены и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 (согласно утвержденному плану)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6.2.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15.</w:t>
            </w:r>
          </w:p>
          <w:p>
            <w:pPr>
              <w:pStyle w:val="Normal"/>
            </w:pPr>
            <w:r>
              <w:rPr>
                <w:i/>
                <w:iCs/>
                <w:shd w:val="clear" w:color="auto" w:fill="ffffff"/>
              </w:rPr>
              <w:t xml:space="preserve">Имущественная, финансовая и консультационная поддержка казачьим обществам, осуществляющим свою деятельность на территории округа,</w:t>
            </w:r>
          </w:p>
          <w:p>
            <w:pPr>
              <w:pStyle w:val="Normal"/>
            </w:pPr>
            <w:r>
              <w:rPr>
                <w:i/>
                <w:iCs/>
                <w:shd w:val="clear" w:color="auto" w:fill="ffffff"/>
              </w:rPr>
              <w:t xml:space="preserve">оказана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ffffff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000000"/>
                <w:szCs w:val="24"/>
                <w:lang w:val="en-US"/>
              </w:rPr>
              <w:t xml:space="preserve">III</w:t>
            </w:r>
          </w:p>
        </w:tc>
        <w:tc>
          <w:tcPr>
            <w:tcW w:w="2866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Подпрограмма «Профилактика правонарушений и незаконного оборота наркотиков»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000000"/>
                <w:szCs w:val="24"/>
                <w:shd w:val="clear" w:color="auto" w:fill="ffffff"/>
                <w:lang w:eastAsia="en-US"/>
              </w:rPr>
              <w:t xml:space="preserve">1591,26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000000"/>
                <w:szCs w:val="24"/>
                <w:shd w:val="clear" w:color="auto" w:fill="ffffff"/>
                <w:lang w:eastAsia="en-US"/>
              </w:rPr>
              <w:t xml:space="preserve">330,85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1260,41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0,00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7.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</w:pPr>
            <w:r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 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87,24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87,24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16.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Заседания штаба народных дружин,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30.06.2025;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30.12.2024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17.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Обучение народных дружинников основам охраны общественного порядка, профилактики и пресечения правонарушений, проведено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(согласно утвержденному плану)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7.3.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18.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Поощрение народных дружинников за активное участие в охране общественного порядка, осуществлено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01.10.2025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7.4.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19.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 Мониторинг результатов деятельности по привлечению народных дружин к охране общественного порядка, проведен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01.10.2025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7.5.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20.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Пропаганда положительного опыта работы народных дружин по охране общественного порядка в средствах массовой информации, проведена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01.10.2025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ffffff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</w:rPr>
              <w:t xml:space="preserve">7.6.</w:t>
            </w:r>
          </w:p>
        </w:tc>
        <w:tc>
          <w:tcPr>
            <w:tcW w:w="2866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</w:rPr>
              <w:t xml:space="preserve">Контрольное событие 21.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lang w:eastAsia="ru-RU"/>
              </w:rPr>
              <w:t xml:space="preserve">Страхование народных дружинников, участвующих в охране общественного порядка, обеспечено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01.09.2025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8.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</w:pPr>
            <w:r>
              <w:t xml:space="preserve">Обеспечение взаимодействия субъектов профилактики правонарушений, в том числе правонарушений несовершеннолетних на территории округа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1297,02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36,61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1260,41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"/>
              <w:jc w:val="both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Контрольное событие 22. </w:t>
            </w:r>
          </w:p>
          <w:p>
            <w:pPr>
              <w:pStyle w:val="Normal"/>
              <w:shd w:val="clear" w:color="auto" w:fill="ffffff"/>
            </w:pP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Мероприятия, направленные на 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формирование законопослушного поведения, </w:t>
            </w: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профилактику правонарушений, в том числе правонарушений несовершеннолетних,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в целях противодействия вовлечения последних в преступную деятельность и в деструктивные сообщества</w:t>
            </w: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 (круглые столы, беседы, акции, спортивные соревнования и т.п.) субъектами профилактики правонарушений,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09.01.2025 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"/>
              <w:jc w:val="both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Контрольное событие 23. </w:t>
            </w:r>
          </w:p>
          <w:p>
            <w:pPr>
              <w:pStyle w:val="Normal"/>
              <w:shd w:val="clear" w:color="auto" w:fill="ffffff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Профилактические мероприятия, направленные на предотвращение насилия, жестокого обращения с детьми, суицидального поведения несовершеннолетних,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09.01.2025 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8.3.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"/>
              <w:jc w:val="both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Контрольное событие 24.</w:t>
            </w:r>
          </w:p>
          <w:p>
            <w:pPr>
              <w:pStyle w:val="User"/>
              <w:jc w:val="both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Поощрение граждан, закрепленных за несовершеннолетними,   находящимися в социально опасном положении, в качестве общественных воспитателей  (наставников),  осуществлено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09.01.2025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8.4.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25.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Профилактические мероприятия направленные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на профилактику наркомании, токсикомании, антиалкогольную  пропаганду, агитацию здорового образа жизни </w:t>
            </w: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(круглые столы, беседы, акции, спортивные соревнования и т.п.)</w:t>
            </w:r>
            <w:r>
              <w:rPr>
                <w:i/>
                <w:iCs/>
                <w:color w:val="111111"/>
                <w:shd w:val="clear" w:color="auto" w:fill="ffffff"/>
              </w:rPr>
              <w:t xml:space="preserve">, в том числе среди обучающихся и студентов образовательных учреждений округа,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8.5.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Контрольное событие 26. Мониторинг по выявлению в информационно-телекоммуникационной сети «Интернет» страниц сайтов,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прекурсоров, проведен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8.6.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Контрольное событие 27. </w:t>
            </w:r>
          </w:p>
          <w:p>
            <w:pPr>
              <w:pStyle w:val="UserStyle_11"/>
              <w:jc w:val="both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Мероприятия, направленные на профилактику правонарушений несовершеннолетних, с участием лекторской группы,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образования администрации Петровского муниципального округа Ставропольского края                (далее- начальник отдела образования) Шевченко Н.А.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c 09.01.2025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до </w:t>
            </w: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8.7.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8.7.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28.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Социально-психологическое тестирование на предмет выявления несовершеннолетних, входящих в «группу риска», а также проведение экспресс-тестирования на предмет выявления немедицинского потребления несовершеннолетними наркотических и психотропных веществ, проведено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образования               Шевченко Н.А.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01.10.2025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8.8.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29.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Деятельность комиссии по профилактике правонарушений на территории округа, обеспечена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31.03.2025;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30.06.2025;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30.09.2025;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8.9.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30.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Деятельность административной комиссии округа, обеспечена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31.01.2025;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28.02.2025;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31.03.2025;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30.04.2025;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30.05.2025;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30.06.2025;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31.07.2025;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29.08.2025;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30.09.2025;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31.10.2025;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28.11.2025;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8.10. 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31.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Деятельность комиссии по делам несовершеннолетних и защите их прав округа, обеспечена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31.01.2025;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28.02.2025;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31.03.2025;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30.04.2025;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30.05.2025;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30.06.2025;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31.07.2025;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29.08.2025;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30.09.2025;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31.10.2025;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28.11.2025;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8.11.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32.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Деятельность антинаркотической комиссии округа, обеспечена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31.03.2025;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30.06.2025;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30.09.2025;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8.12.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33.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Муниципальные правовые акты в сфере профилактики правонарушений, утверждены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09.01.2025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 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9.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</w:pPr>
            <w:r>
              <w:t xml:space="preserve">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color w:val="111111"/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</w: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lang w:eastAsia="en-US"/>
              </w:rPr>
              <w:t xml:space="preserve">45,00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lang w:eastAsia="en-US"/>
              </w:rPr>
              <w:t xml:space="preserve">45,00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9.1.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34.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Профилактическая работа </w:t>
            </w: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 с лицами, осужденными к наказанию без изоляции от общества и лицами, освободившимися из мест лишения свободы, в рамках деятельности рабочей группы по ресоциализации и социальной адаптации лиц, отбывших наказание округа, проведена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9.2.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35.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Информирование лиц, освободившихся из мест лишения свободы, о возможностях и путях ресоциализации, трудоустройства, социальной адаптации, осуществлено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30.12.2025(по мере поступления из учреждений УИС информации об освобождении граждан)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9.3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36.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Адресная помощь лицам, освободившимся из мест лишения свободы и лицам, отбывающим наказание без изоляции от общества, оказана</w:t>
            </w:r>
          </w:p>
          <w:p>
            <w:pPr>
              <w:pStyle w:val="Normal"/>
              <w:shd w:val="clear" w:color="auto" w:fill="ffffff"/>
              <w:rPr>
                <w:i/>
                <w:iCs/>
                <w:color w:val="111111"/>
                <w:shd w:val="clear" w:color="auto" w:fill="ffffff"/>
              </w:rPr>
            </w:pPr>
            <w:r>
              <w:rPr>
                <w:i/>
                <w:iCs/>
                <w:color w:val="111111"/>
                <w:shd w:val="clear" w:color="auto" w:fill="ffffff"/>
              </w:rPr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9.4.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37.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Информационные мероприятия для юридических лиц в целях создания участков исправительного центра для обеспечения исполнения наказания  в виде принудительных работ,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 (по мере поступления из учреждений УИС информации об освобождении граждан)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color w:val="111111"/>
                <w:szCs w:val="24"/>
              </w:rPr>
              <w:t xml:space="preserve">10.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</w:pPr>
            <w:r>
              <w:t xml:space="preserve">Информационно-пропагандистское обеспечение профилактики правонарушений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color w:val="111111"/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lang w:eastAsia="en-US"/>
              </w:rPr>
              <w:t xml:space="preserve">162,00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lang w:eastAsia="en-US"/>
              </w:rPr>
              <w:t xml:space="preserve">162,00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10.1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tabs>
                <w:tab w:val="left" w:pos="1605" w:leader="none"/>
              </w:tabs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ru-RU"/>
              </w:rPr>
              <w:t xml:space="preserve">Контрольное событие 38. </w:t>
            </w:r>
          </w:p>
          <w:p>
            <w:pPr>
              <w:pStyle w:val="Normal"/>
              <w:widowControl w:val="off"/>
              <w:shd w:val="clear" w:color="auto" w:fill="ffffff"/>
              <w:tabs>
                <w:tab w:val="left" w:pos="1605" w:leader="none"/>
              </w:tabs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Освещение результатов деятельности комиссии по профилактике правонарушений, административной комиссии, комиссии по делам несовершеннолетних в средствах массовой информации и на официальном сайте администрации, осуществлено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Берко А.С.;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10.2.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UserStyle_20"/>
              <w:shd w:val="clear" w:color="auto" w:fill="ffffff"/>
              <w:spacing w:line="240" w:lineRule="exact"/>
              <w:jc w:val="both"/>
            </w:pPr>
            <w:r>
              <w:rPr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Контрольное событие 39. </w:t>
            </w:r>
          </w:p>
          <w:p>
            <w:pPr>
              <w:pStyle w:val="Normal"/>
              <w:widowControl w:val="off"/>
              <w:shd w:val="clear" w:color="auto" w:fill="ffffff"/>
              <w:jc w:val="both"/>
            </w:pP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Баннеры, плакаты, листовки и др. печатная продукция по профилактике рецидивной преступности, ресоциализации и адаптации лиц, освободившихся из мест лишения свободы, приобретены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color w:val="111111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hd w:val="clear" w:color="auto" w:fill="ffffff"/>
                <w:lang w:eastAsia="en-US"/>
              </w:rPr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color w:val="111111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hd w:val="clear" w:color="auto" w:fill="ffffff"/>
                <w:lang w:eastAsia="en-US"/>
              </w:rPr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color w:val="111111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hd w:val="clear" w:color="auto" w:fill="ffffff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10.3.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40. </w:t>
            </w:r>
          </w:p>
          <w:p>
            <w:pPr>
              <w:pStyle w:val="Normal"/>
              <w:shd w:val="clear" w:color="auto" w:fill="ffffff"/>
            </w:pP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Агитационные материалы (календари, плакаты, буклеты, брошюры), изготовлены</w:t>
            </w:r>
            <w:r>
              <w:rPr>
                <w:i/>
                <w:iCs/>
                <w:shd w:val="clear" w:color="auto" w:fill="ffffff"/>
              </w:rPr>
              <w:t xml:space="preserve"> и распространены 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10.4.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41.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Профилактические мероприятия о наиболее распространенных видах и способах мошенничества, в том числе посредством распространения полиграфической продукции, публикаций в официальных социальных сетях, СМИ и пр.,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10.5.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Контрольное событие 42.</w:t>
            </w:r>
          </w:p>
          <w:p>
            <w:pPr>
              <w:pStyle w:val="Normal"/>
              <w:widowControl w:val="off"/>
              <w:shd w:val="clear" w:color="auto" w:fill="ffffff"/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Мероприятия по защите несовершеннолетних и молодежи от информации, оправдывающей самоубийство и иные насильственные преступления,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10.6.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43.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В социальных сетях информационные материалы, направленные на  профилактику правонарушений, незаконного потребления и оборота наркотиков, активизацию борьбы с алкоголизмом, пропаганду семейных ценностей и здорового образа жизни среди подростков и молодежи округа, опубликованы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  <w:lang w:val="en-US"/>
              </w:rPr>
              <w:t xml:space="preserve">IV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mbria"/>
                <w:b/>
                <w:bCs/>
                <w:color w:val="111111"/>
                <w:shd w:val="clear" w:color="auto" w:fill="ffffff"/>
                <w:lang w:eastAsia="ar-SA"/>
              </w:rPr>
              <w:t xml:space="preserve">Подпрограмма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47612,28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47512,28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100,00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11.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lang w:eastAsia="ar-SA"/>
              </w:rPr>
              <w:t xml:space="preserve">Создание условий для внедрения АПК «Безопасный город»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4972,92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4972,92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11.1.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Контрольное событие 44.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Заседания межведомственной рабочей группы по вопросам построения, внедрения и развития аппаратно-программного комплекса «Безопасный город» на территории  округа, проведены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  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30.06.2025;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30.12.2025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11.2.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Контрольное событие 45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Прием и обработка вызова экстренных оперативных служб по единому номеру «112» на территории округа обеспечены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начальник муниципального казенного учреждения «Единая Дежурно- деспечерская Служба и Аварийно-спасательное формирование Петровского муниципального округа Ставропольского края» (далее- начальник  МКУ «ЕДДСиАСФ ПМОСК»)                Ткаченко К.Д.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24:00 часов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31.12.2025/-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12.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111111"/>
              </w:rPr>
              <w:t xml:space="preserve"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color w:val="111111"/>
                <w:szCs w:val="24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36167,76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36067,76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100,00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12.1.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Контрольное событие 46.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Охрана муниципальных объектов охранными предприятиями, осуществлена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образования администрации Петровского муниципального округа Ставропольского края Шевченко Н.А.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31.12.2025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12.2.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47.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Методическая литература, пособия, плакаты по профилактике терроризма и экстремизма, приобретены и распространены  </w:t>
            </w:r>
          </w:p>
          <w:p>
            <w:pPr>
              <w:pStyle w:val="Normal"/>
              <w:jc w:val="both"/>
            </w:pPr>
            <w:r>
              <w:rPr>
                <w:i/>
                <w:iCs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30.12.2025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12.3.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48.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Сувенирная полиграфическая продукция по профилактике идеологии терроризма, приобретены и распространены  </w:t>
            </w:r>
          </w:p>
          <w:p>
            <w:pPr>
              <w:pStyle w:val="Normal"/>
              <w:jc w:val="both"/>
            </w:pPr>
            <w:r>
              <w:rPr>
                <w:i/>
                <w:iCs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30.12.2025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13. </w:t>
            </w:r>
          </w:p>
        </w:tc>
        <w:tc>
          <w:tcPr>
            <w:tcW w:w="2866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111111"/>
              </w:rPr>
              <w:t xml:space="preserve">Предупреждение и ликвидация чрезвычайных ситуаций и стихийных бедствий</w:t>
            </w:r>
          </w:p>
        </w:tc>
        <w:tc>
          <w:tcPr>
            <w:tcW w:w="2350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color w:val="111111"/>
                <w:szCs w:val="24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1867" w:type="dxa"/>
            <w:shd w:val="clear" w:color="auto" w:fill="cccccc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083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6471,60</w:t>
            </w:r>
          </w:p>
        </w:tc>
        <w:tc>
          <w:tcPr>
            <w:tcW w:w="1184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6471,60</w:t>
            </w:r>
          </w:p>
        </w:tc>
        <w:tc>
          <w:tcPr>
            <w:tcW w:w="1016" w:type="dxa"/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517" w:type="dxa"/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13.1.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000000"/>
                <w:shd w:val="clear" w:color="auto" w:fill="ffffff"/>
                <w:lang w:eastAsia="ar-SA"/>
              </w:rPr>
              <w:t xml:space="preserve">Контрольное событие 49.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000000"/>
                <w:shd w:val="clear" w:color="auto" w:fill="ffffff"/>
                <w:lang w:eastAsia="ar-SA"/>
              </w:rPr>
              <w:t xml:space="preserve">Деятельность муниципального казенного учреждения «Единая Дежурно- деспечерская Служба и Аварийно-спасательное формирование Петровского муниципального округа Ставропольского края»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, </w:t>
            </w:r>
            <w:r>
              <w:rPr>
                <w:rFonts w:eastAsia="Cambria"/>
                <w:i/>
                <w:iCs/>
                <w:color w:val="000000"/>
                <w:shd w:val="clear" w:color="auto" w:fill="ffffff"/>
                <w:lang w:eastAsia="ar-SA"/>
              </w:rPr>
              <w:t xml:space="preserve">обеспечена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начальник  МКУ «ЕДДСиАСФ ПМОСК»                Ткаченко К.Д.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31.12.2025</w:t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13.2.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50. </w:t>
            </w:r>
          </w:p>
          <w:p>
            <w:pPr>
              <w:pStyle w:val="Normal"/>
              <w:widowControl w:val="off"/>
              <w:jc w:val="both"/>
            </w:pPr>
            <w:r>
              <w:rPr>
                <w:rFonts w:eastAsia="Calibri"/>
                <w:i/>
                <w:iCs/>
                <w:shd w:val="clear" w:color="auto" w:fill="ffffff"/>
                <w:lang w:eastAsia="ar-SA"/>
              </w:rPr>
              <w:t xml:space="preserve">Повышение квалификации, профессиональной переподготовки и дополнительного профессионального образования </w:t>
            </w:r>
            <w:r>
              <w:rPr>
                <w:rFonts w:eastAsia="Calibri"/>
                <w:i/>
                <w:iCs/>
                <w:shd w:val="clear" w:color="auto" w:fill="ffffff"/>
                <w:lang w:eastAsia="ru-RU"/>
              </w:rPr>
              <w:t xml:space="preserve">должностных лиц и специалистов в области гражданской обороны и защиты от чрезвычайных ситуаций, обеспечено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 30.12.2025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13.3.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51.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Мероприятия по  созданию резерва средств  оповещения </w:t>
            </w:r>
            <w:r>
              <w:rPr>
                <w:rFonts w:eastAsia="Calibri"/>
                <w:i/>
                <w:iCs/>
                <w:shd w:val="clear" w:color="auto" w:fill="ffffff"/>
                <w:lang w:eastAsia="ru-RU"/>
              </w:rPr>
              <w:t xml:space="preserve">населения округа  при угрозе возникновения и (или) возникновении чрезвычайных ситуаций </w:t>
            </w:r>
            <w:r>
              <w:rPr>
                <w:rFonts w:eastAsia="Lucida Sans Unicode"/>
                <w:i/>
                <w:iCs/>
                <w:shd w:val="clear" w:color="auto" w:fill="ffffff"/>
                <w:lang w:eastAsia="ru-RU"/>
              </w:rPr>
              <w:t xml:space="preserve">природного и техногенного характера, а также при введении военных действий или в следствие этих действий, проведены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30.12.2025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13.4.</w:t>
            </w:r>
          </w:p>
        </w:tc>
        <w:tc>
          <w:tcPr>
            <w:tcW w:w="286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52.</w:t>
            </w:r>
          </w:p>
          <w:p>
            <w:pPr>
              <w:pStyle w:val="Normal"/>
              <w:widowControl w:val="off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Мероприятия по приобретению и распространению  п</w:t>
            </w:r>
            <w:r>
              <w:rPr>
                <w:rFonts w:eastAsia="Lucida Sans Unicode"/>
                <w:i/>
                <w:iCs/>
                <w:shd w:val="clear" w:color="auto" w:fill="ffffff"/>
                <w:lang w:eastAsia="ar-SA"/>
              </w:rPr>
              <w:t xml:space="preserve">ечатной продукция в целях предупреждения и ликвидации последствий чрезвычайных ситуаций и стихийных бедствий природного и техногенного характера проведены </w:t>
            </w:r>
          </w:p>
        </w:tc>
        <w:tc>
          <w:tcPr>
            <w:tcW w:w="2350" w:type="dxa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1867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30.12.2025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5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</w:tbl>
    <w:p>
      <w:pPr>
        <w:pStyle w:val="UserStyle_13"/>
        <w:widowControl/>
        <w:spacing w:line="240" w:lineRule="exact"/>
        <w:ind w:right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UserStyle_13"/>
        <w:widowControl/>
        <w:spacing w:line="240" w:lineRule="exact"/>
        <w:ind w:right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</w:pPr>
      <w:r>
        <w:rPr>
          <w:rFonts w:eastAsia="Calibri"/>
          <w:sz w:val="28"/>
          <w:szCs w:val="28"/>
          <w:lang w:eastAsia="en-US"/>
        </w:rPr>
        <w:t xml:space="preserve">Заместитель главы администрации</w:t>
      </w:r>
    </w:p>
    <w:p>
      <w:pPr>
        <w:pStyle w:val="Normal"/>
        <w:tabs>
          <w:tab w:val="left" w:pos="9356" w:leader="none"/>
        </w:tabs>
        <w:spacing w:line="240" w:lineRule="exact"/>
        <w:jc w:val="both"/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</w:t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Ю.В.Петрич</w:t>
      </w:r>
    </w:p>
    <w:sectPr>
      <w:type w:val="nextPage"/>
      <w:pgSz w:w="16838" w:h="11906" w:orient="landscape"/>
      <w:pgMar w:top="1418" w:right="567" w:bottom="56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  <w:font w:name="StarSymbol">
    <w:panose1 w:val="02000603000000000000"/>
  </w:font>
  <w:font w:name="Tahoma">
    <w:panose1 w:val="020B060403050404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%1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%6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%7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3">
    <w:name w:val="Заголовок 3"/>
    <w:basedOn w:val="Normal"/>
    <w:next w:val="Normal"/>
    <w:link w:val="Normal"/>
    <w:qFormat/>
    <w:pPr>
      <w:keepNext/>
      <w:numPr>
        <w:numId w:val="1"/>
        <w:ilvl w:val="2"/>
      </w:numPr>
      <w:spacing w:before="240" w:after="60"/>
      <w:outlineLvl w:val="2"/>
    </w:pPr>
    <w:rPr>
      <w:b/>
      <w:szCs w:val="20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</w:style>
  <w:style w:type="character" w:styleId="UserStyle_2">
    <w:name w:val="Основной шрифт абзаца1"/>
    <w:next w:val="UserStyle_2"/>
    <w:link w:val="Normal"/>
  </w:style>
  <w:style w:type="character" w:styleId="UserStyle_3">
    <w:name w:val="Схема документа Знак"/>
    <w:next w:val="UserStyle_3"/>
    <w:link w:val="Normal"/>
    <w:rPr>
      <w:rFonts w:ascii="Tahoma" w:hAnsi="Tahoma" w:eastAsia="Times New Roman" w:cs="Tahoma"/>
      <w:sz w:val="16"/>
      <w:szCs w:val="16"/>
    </w:rPr>
  </w:style>
  <w:style w:type="character" w:styleId="UserStyle_4">
    <w:name w:val="Маркеры списка"/>
    <w:next w:val="UserStyle_4"/>
    <w:link w:val="Normal"/>
    <w:rPr>
      <w:rFonts w:ascii="StarSymbol" w:hAnsi="StarSymbol" w:eastAsia="StarSymbol" w:cs="StarSymbol"/>
      <w:sz w:val="18"/>
      <w:szCs w:val="18"/>
    </w:rPr>
  </w:style>
  <w:style w:type="character" w:styleId="UserStyle_5">
    <w:name w:val="Текст выноски Знак"/>
    <w:next w:val="UserStyle_5"/>
    <w:link w:val="Normal"/>
    <w:rPr>
      <w:rFonts w:ascii="Tahoma" w:hAnsi="Tahoma" w:eastAsia="Times New Roman" w:cs="Tahoma"/>
      <w:sz w:val="16"/>
      <w:szCs w:val="16"/>
    </w:rPr>
  </w:style>
  <w:style w:type="character" w:styleId="UserStyle_6">
    <w:name w:val="Заголовок 3 Знак"/>
    <w:next w:val="UserStyle_6"/>
    <w:link w:val="Normal"/>
    <w:rPr>
      <w:rFonts w:ascii="Times New Roman" w:hAnsi="Times New Roman" w:eastAsia="Times New Roman" w:cs="Times New Roman"/>
      <w:b/>
      <w:sz w:val="24"/>
      <w:szCs w:val="20"/>
    </w:rPr>
  </w:style>
  <w:style w:type="character" w:styleId="UserStyle_7">
    <w:name w:val="Основной текст с отступом Знак"/>
    <w:next w:val="UserStyle_7"/>
    <w:link w:val="Normal"/>
    <w:rPr>
      <w:rFonts w:eastAsia="Times New Roman" w:cs="Calibri"/>
      <w:sz w:val="24"/>
      <w:szCs w:val="24"/>
    </w:rPr>
  </w:style>
  <w:style w:type="character" w:styleId="UserStyle_8">
    <w:name w:val="Без интервала Знак"/>
    <w:next w:val="UserStyle_8"/>
    <w:link w:val="Normal"/>
    <w:rPr>
      <w:rFonts w:eastAsia="Times New Roman"/>
      <w:sz w:val="22"/>
      <w:szCs w:val="22"/>
      <w:lang w:val="ru-RU" w:bidi="ar-SA"/>
    </w:rPr>
  </w:style>
  <w:style w:type="character" w:styleId="Hyperlink">
    <w:name w:val="Гиперссылка"/>
    <w:next w:val="Hyperlink"/>
    <w:link w:val="Normal"/>
    <w:rPr>
      <w:color w:val="000080"/>
      <w:u w:val="single"/>
      <w:lang w:val="en-US" w:eastAsia="en-US" w:bidi="en-US"/>
    </w:rPr>
  </w:style>
  <w:style w:type="paragraph" w:styleId="UserStyle_9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0">
    <w:name w:val="Указатель1"/>
    <w:basedOn w:val="Normal"/>
    <w:next w:val="UserStyle_10"/>
    <w:link w:val="Normal"/>
    <w:pPr>
      <w:suppressLineNumbers/>
    </w:pPr>
    <w:rPr>
      <w:rFonts w:cs="Droid Sans Devanagari"/>
      <w:lang w:val="en-US" w:eastAsia="en-US" w:bidi="en-US"/>
    </w:rPr>
  </w:style>
  <w:style w:type="paragraph" w:styleId="UserStyle_11">
    <w:name w:val="ConsPlusNormal"/>
    <w:next w:val="UserStyle_11"/>
    <w:link w:val="Normal"/>
    <w:pPr>
      <w:widowControl w:val="off"/>
    </w:pPr>
    <w:rPr>
      <w:sz w:val="24"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rFonts w:ascii="Calibri" w:hAnsi="Calibri"/>
      <w:sz w:val="22"/>
      <w:szCs w:val="22"/>
      <w:lang w:val="ru-RU" w:eastAsia="zh-CN" w:bidi="ar-SA"/>
    </w:rPr>
  </w:style>
  <w:style w:type="paragraph" w:styleId="UserStyle_12">
    <w:name w:val="Схема документа1"/>
    <w:basedOn w:val="Normal"/>
    <w:next w:val="UserStyle_12"/>
    <w:link w:val="Normal"/>
    <w:rPr>
      <w:rFonts w:ascii="Tahoma" w:hAnsi="Tahoma" w:cs="Tahoma"/>
      <w:sz w:val="16"/>
      <w:szCs w:val="16"/>
      <w:lang w:val="en-US"/>
    </w:rPr>
  </w:style>
  <w:style w:type="paragraph" w:styleId="179">
    <w:name w:val="Абзац списка"/>
    <w:basedOn w:val="Normal"/>
    <w:next w:val="179"/>
    <w:link w:val="Normal"/>
    <w:qFormat/>
    <w:pPr>
      <w:spacing w:before="0" w:after="0"/>
      <w:ind w:left="720" w:right="0" w:firstLine="0"/>
      <w:contextualSpacing/>
    </w:p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  <w:lang w:val="en-US"/>
    </w:rPr>
  </w:style>
  <w:style w:type="paragraph" w:styleId="UserStyle_13">
    <w:name w:val="ConsNonformat"/>
    <w:next w:val="UserStyle_13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14">
    <w:name w:val="ConsPlusTitle"/>
    <w:next w:val="UserStyle_14"/>
    <w:link w:val="Normal"/>
    <w:pPr>
      <w:widowControl w:val="off"/>
    </w:pPr>
    <w:rPr>
      <w:b/>
      <w:bCs/>
      <w:sz w:val="24"/>
      <w:szCs w:val="24"/>
      <w:lang w:val="ru-RU" w:eastAsia="zh-CN" w:bidi="ar-SA"/>
    </w:rPr>
  </w:style>
  <w:style w:type="paragraph" w:styleId="UserStyle_15">
    <w:name w:val="Style5"/>
    <w:basedOn w:val="Normal"/>
    <w:next w:val="UserStyle_15"/>
    <w:link w:val="Normal"/>
    <w:pPr>
      <w:widowControl w:val="off"/>
      <w:spacing w:line="322" w:lineRule="exact"/>
      <w:jc w:val="both"/>
    </w:pPr>
  </w:style>
  <w:style w:type="paragraph" w:styleId="BodyTextIndent">
    <w:name w:val="Основной текст с отступом"/>
    <w:basedOn w:val="Normal"/>
    <w:next w:val="BodyTextIndent"/>
    <w:link w:val="Normal"/>
    <w:pPr>
      <w:spacing w:before="0" w:after="120"/>
      <w:ind w:left="283" w:right="0" w:firstLine="0"/>
    </w:pPr>
    <w:rPr>
      <w:rFonts w:ascii="Calibri" w:hAnsi="Calibri" w:cs="Calibri"/>
      <w:lang w:val="en-US"/>
    </w:rPr>
  </w:style>
  <w:style w:type="paragraph" w:styleId="UserStyle_16">
    <w:name w:val="Т-1"/>
    <w:basedOn w:val="Normal"/>
    <w:next w:val="UserStyle_16"/>
    <w:link w:val="Normal"/>
    <w:pPr>
      <w:spacing w:line="360" w:lineRule="auto"/>
      <w:ind w:left="0" w:right="0" w:firstLine="720"/>
      <w:jc w:val="both"/>
    </w:pPr>
    <w:rPr>
      <w:rFonts w:ascii="Calibri" w:hAnsi="Calibri" w:cs="Calibri"/>
      <w:sz w:val="28"/>
      <w:szCs w:val="28"/>
    </w:rPr>
  </w:style>
  <w:style w:type="paragraph" w:styleId="UserStyle_17">
    <w:name w:val="Содержимое таблицы"/>
    <w:basedOn w:val="Normal"/>
    <w:next w:val="UserStyle_17"/>
    <w:link w:val="Normal"/>
    <w:pPr>
      <w:widowControl w:val="off"/>
      <w:suppressLineNumbers/>
    </w:pPr>
  </w:style>
  <w:style w:type="paragraph" w:styleId="UserStyle_18">
    <w:name w:val="Заголовок таблицы"/>
    <w:basedOn w:val="UserStyle_17"/>
    <w:next w:val="UserStyle_18"/>
    <w:link w:val="Normal"/>
    <w:pPr>
      <w:suppressLineNumbers/>
      <w:jc w:val="center"/>
    </w:pPr>
    <w:rPr>
      <w:b/>
      <w:bCs/>
    </w:rPr>
  </w:style>
  <w:style w:type="paragraph" w:styleId="UserStyle_19">
    <w:name w:val="Содержимое врезки"/>
    <w:basedOn w:val="Normal"/>
    <w:next w:val="UserStyle_19"/>
    <w:link w:val="Normal"/>
  </w:style>
  <w:style w:type="paragraph" w:styleId="UserStyle_20">
    <w:name w:val="Body Text 21"/>
    <w:basedOn w:val="Normal"/>
    <w:next w:val="UserStyle_20"/>
    <w:link w:val="Normal"/>
    <w:pPr>
      <w:widowControl w:val="off"/>
      <w:spacing w:before="0" w:after="0" w:line="240" w:lineRule="auto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UserStyle_21">
    <w:name w:val="List Paragraph"/>
    <w:basedOn w:val="Normal"/>
    <w:next w:val="UserStyle_21"/>
    <w:link w:val="Normal"/>
    <w:pPr>
      <w:spacing w:before="0" w:after="200"/>
      <w:ind w:left="720" w:right="0" w:firstLine="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22442</Characters>
  <CharactersWithSpaces>26327</CharactersWithSpaces>
  <Company>SPecialiST RePack</Company>
  <DocSecurity>0</DocSecurity>
  <HyperlinksChanged>false</HyperlinksChanged>
  <Lines>187</Lines>
  <Pages>25</Pages>
  <Paragraphs>52</Paragraphs>
  <ScaleCrop>false</ScaleCrop>
  <SharedDoc>false</SharedDoc>
  <Template>Normal</Template>
  <Words>3937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</dc:creator>
  <cp:lastModifiedBy>seryak</cp:lastModifiedBy>
  <cp:revision>2</cp:revision>
  <dcterms:created xsi:type="dcterms:W3CDTF">2024-12-09T13:20:00Z</dcterms:created>
  <dcterms:modified xsi:type="dcterms:W3CDTF">2024-12-09T13:20:00Z</dcterms:modified>
  <cp:version>917504</cp:version>
</cp:coreProperties>
</file>