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4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ПЕТРОВСКОГО райОНА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Heading1"/>
        <w:numPr>
          <w:numId w:val="1"/>
          <w:ilvl w:val="0"/>
        </w:numPr>
        <w:ind w:left="0" w:firstLine="0"/>
        <w:jc w:val="center"/>
        <w:rPr>
          <w:rFonts w:cs="Times New Roman"/>
          <w:b/>
          <w:bCs/>
          <w:spacing w:val="60"/>
          <w:sz w:val="32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 xml:space="preserve">ПОСТАНОВЛЕНИЕ</w:t>
      </w:r>
      <w:r>
        <w:rPr>
          <w:rFonts w:cs="Times New Roman"/>
          <w:b/>
          <w:bCs/>
          <w:spacing w:val="60"/>
          <w:sz w:val="32"/>
          <w:szCs w:val="28"/>
        </w:rPr>
      </w:r>
    </w:p>
    <w:p>
      <w:pPr>
        <w:pStyle w:val="UserStyle_16"/>
        <w:rPr>
          <w:rFonts w:cs="Times New Roman"/>
          <w:b/>
          <w:bCs/>
          <w:spacing w:val="60"/>
          <w:sz w:val="32"/>
          <w:szCs w:val="28"/>
        </w:rPr>
      </w:pPr>
      <w:r>
        <w:rPr>
          <w:rFonts w:cs="Times New Roman"/>
          <w:b/>
          <w:bCs/>
          <w:spacing w:val="60"/>
          <w:sz w:val="32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56"/>
        <w:gridCol w:w="4692"/>
        <w:gridCol w:w="1440"/>
      </w:tblGrid>
      <w:tr>
        <w:trPr>
          <w:trHeight w:val="408"/>
        </w:trPr>
        <w:tc>
          <w:tcPr>
            <w:tcW w:w="31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27 декабря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zh-CN" w:bidi="ar-SA"/>
              </w:rPr>
              <w:t xml:space="preserve"> </w:t>
            </w:r>
            <w:r>
              <w:rPr>
                <w:szCs w:val="28"/>
              </w:rPr>
              <w:t xml:space="preserve">2024 г.</w:t>
            </w:r>
          </w:p>
        </w:tc>
        <w:tc>
          <w:tcPr>
            <w:tcW w:w="46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</w:pPr>
            <w:r>
              <w:rPr>
                <w:szCs w:val="28"/>
              </w:rPr>
              <w:t xml:space="preserve">№</w:t>
            </w:r>
          </w:p>
        </w:tc>
        <w:tc>
          <w:tcPr>
            <w:tcW w:w="14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val="ru-RU" w:eastAsia="zh-CN" w:bidi="ar-SA"/>
              </w:rPr>
              <w:t xml:space="preserve">83/553</w:t>
            </w:r>
          </w:p>
        </w:tc>
      </w:tr>
    </w:tbl>
    <w:p>
      <w:pPr>
        <w:pStyle w:val="UserStyle_17"/>
        <w:spacing w:before="0" w:after="0"/>
        <w:jc w:val="center"/>
        <w:rPr>
          <w:szCs w:val="28"/>
        </w:rPr>
      </w:pPr>
      <w:r>
        <w:rPr>
          <w:szCs w:val="28"/>
        </w:rPr>
        <w:t xml:space="preserve">г.Светлоград</w:t>
      </w:r>
      <w:r>
        <w:rPr>
          <w:szCs w:val="28"/>
        </w:rPr>
      </w:r>
    </w:p>
    <w:p>
      <w:pPr>
        <w:pStyle w:val="UserStyle_17"/>
        <w:spacing w:before="0" w:after="0"/>
        <w:jc w:val="center"/>
        <w:rPr>
          <w:szCs w:val="28"/>
        </w:rPr>
      </w:pPr>
      <w:r>
        <w:rPr>
          <w:szCs w:val="28"/>
        </w:rPr>
      </w:r>
    </w:p>
    <w:p>
      <w:pPr>
        <w:pStyle w:val="UserStyle_19"/>
        <w:widowControl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внесении изменений в постановление территориальной избирательной комиссии Петровского района от 02.06.2023 г. № </w:t>
      </w:r>
      <w:r>
        <w:rPr>
          <w:rFonts w:eastAsia="Times New Roman" w:cs="Times New Roman"/>
          <w:b w:val="0"/>
          <w:bCs w:val="0"/>
          <w:color w:val="000000"/>
          <w:sz w:val="28"/>
          <w:szCs w:val="28"/>
          <w:lang w:val="ru-RU" w:bidi="ar-SA"/>
        </w:rPr>
        <w:t xml:space="preserve">45/422</w:t>
      </w:r>
      <w:r>
        <w:rPr>
          <w:b w:val="0"/>
          <w:bCs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 xml:space="preserve">О формировании участковых избирательных комиссий избирательных участков № 953-994»</w:t>
      </w:r>
      <w:r>
        <w:rPr>
          <w:b w:val="0"/>
          <w:sz w:val="28"/>
          <w:szCs w:val="28"/>
        </w:rPr>
      </w:r>
    </w:p>
    <w:p>
      <w:pPr>
        <w:pStyle w:val="UserStyle_19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</w:p>
    <w:p>
      <w:pPr>
        <w:pStyle w:val="UserStyle_15"/>
        <w:spacing w:line="240" w:lineRule="exact"/>
        <w:ind w:left="0" w:right="-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</w:p>
    <w:p>
      <w:pPr>
        <w:pStyle w:val="Normal"/>
        <w:ind w:right="0" w:firstLine="708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с подпунктом «г» пункта 8 статьи 29 Федерального закона «Об основных гарантиях избирательных прав и права на участие в референдуме граждан Российской Федерации», на основании актовой записи о смерти № 1702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4926000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2800731000</w:t>
      </w:r>
      <w:r>
        <w:rPr>
          <w:rFonts w:eastAsia="Times New Roman" w:cs="Times New Roman"/>
          <w:bCs/>
          <w:color w:val="auto"/>
          <w:sz w:val="28"/>
          <w:szCs w:val="28"/>
          <w:lang w:val="ru-RU" w:eastAsia="zh-CN" w:bidi="ar-SA"/>
        </w:rPr>
        <w:t xml:space="preserve"> </w:t>
      </w:r>
      <w:r>
        <w:rPr>
          <w:bCs/>
          <w:szCs w:val="28"/>
        </w:rPr>
        <w:t xml:space="preserve">от </w:t>
      </w:r>
      <w:r>
        <w:rPr>
          <w:bCs/>
          <w:szCs w:val="28"/>
        </w:rPr>
        <w:t xml:space="preserve">12.09</w:t>
      </w:r>
      <w:r>
        <w:rPr>
          <w:rFonts w:eastAsia="Times New Roman" w:cs="Times New Roman"/>
          <w:bCs/>
          <w:color w:val="auto"/>
          <w:sz w:val="28"/>
          <w:szCs w:val="28"/>
          <w:lang w:val="ru-RU" w:bidi="ar-SA"/>
        </w:rPr>
        <w:t xml:space="preserve">.</w:t>
      </w:r>
      <w:r>
        <w:rPr>
          <w:bCs/>
          <w:szCs w:val="28"/>
        </w:rPr>
        <w:t xml:space="preserve">202</w:t>
      </w:r>
      <w:r>
        <w:rPr>
          <w:rFonts w:eastAsia="Times New Roman" w:cs="Times New Roman"/>
          <w:bCs/>
          <w:color w:val="auto"/>
          <w:sz w:val="28"/>
          <w:szCs w:val="28"/>
          <w:lang w:val="ru-RU" w:bidi="ar-SA"/>
        </w:rPr>
        <w:t xml:space="preserve">4</w:t>
      </w:r>
      <w:r>
        <w:rPr>
          <w:bCs/>
          <w:szCs w:val="28"/>
        </w:rPr>
        <w:t xml:space="preserve"> года, территориальная избирательная комиссия Петровского района </w:t>
      </w:r>
      <w:r>
        <w:rPr>
          <w:bCs/>
          <w:szCs w:val="28"/>
        </w:rPr>
      </w:r>
    </w:p>
    <w:p>
      <w:pPr>
        <w:pStyle w:val="Normal"/>
        <w:ind w:right="0" w:firstLine="708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right="0" w:firstLine="708"/>
        <w:jc w:val="both"/>
        <w:rPr>
          <w:bCs/>
          <w:szCs w:val="28"/>
        </w:rPr>
      </w:pPr>
      <w:r>
        <w:rPr>
          <w:bCs/>
          <w:szCs w:val="28"/>
        </w:rPr>
        <w:t xml:space="preserve">ПОСТАНОВЛЯЕТ:</w:t>
      </w: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UserStyle_19"/>
        <w:widowControl/>
        <w:ind w:right="0" w:firstLine="708"/>
        <w:jc w:val="both"/>
        <w:rPr>
          <w:szCs w:val="28"/>
        </w:rPr>
      </w:pPr>
      <w:r>
        <w:rPr>
          <w:b w:val="0"/>
          <w:sz w:val="28"/>
          <w:szCs w:val="28"/>
        </w:rPr>
        <w:t xml:space="preserve">1. Прекратить досрочно полномочия члена участковой избирательной комиссии избирательного участка № 9</w:t>
      </w:r>
      <w:r>
        <w:rPr>
          <w:rFonts w:eastAsia="Times New Roman" w:cs="Times New Roman"/>
          <w:b w:val="0"/>
          <w:bCs/>
          <w:color w:val="auto"/>
          <w:sz w:val="28"/>
          <w:szCs w:val="28"/>
          <w:lang w:val="ru-RU" w:eastAsia="zh-CN" w:bidi="ar-SA"/>
        </w:rPr>
        <w:t xml:space="preserve">59</w:t>
      </w:r>
      <w:r>
        <w:rPr>
          <w:b w:val="0"/>
          <w:sz w:val="28"/>
          <w:szCs w:val="28"/>
        </w:rPr>
        <w:t xml:space="preserve"> с правом решающего голоса </w:t>
      </w:r>
      <w:r>
        <w:rPr>
          <w:rFonts w:eastAsia="Times New Roman" w:cs="Times New Roman"/>
          <w:b w:val="0"/>
          <w:bCs/>
          <w:color w:val="000000"/>
          <w:sz w:val="28"/>
          <w:szCs w:val="28"/>
          <w:lang w:val="ru-RU" w:eastAsia="zh-CN" w:bidi="ar-SA"/>
        </w:rPr>
        <w:t xml:space="preserve">Ткаченко Инны Николаевны</w:t>
      </w:r>
      <w:r>
        <w:rPr>
          <w:rFonts w:eastAsia="Times New Roman" w:cs="Times New Roman"/>
          <w:b w:val="0"/>
          <w:bCs/>
          <w:color w:val="000000"/>
          <w:sz w:val="28"/>
          <w:szCs w:val="28"/>
          <w:lang w:val="ru-RU" w:bidi="ar-SA"/>
        </w:rPr>
        <w:t xml:space="preserve">.</w:t>
      </w:r>
      <w:r>
        <w:rPr>
          <w:szCs w:val="28"/>
        </w:rPr>
      </w:r>
    </w:p>
    <w:p>
      <w:pPr>
        <w:pStyle w:val="Normal"/>
        <w:ind w:right="-113"/>
        <w:jc w:val="both"/>
        <w:rPr>
          <w:b w:val="0"/>
          <w:bCs w:val="0"/>
        </w:rPr>
      </w:pPr>
      <w:r>
        <w:rPr>
          <w:szCs w:val="28"/>
        </w:rPr>
        <w:tab/>
        <w:t xml:space="preserve">2. Приложение № </w:t>
      </w:r>
      <w:r>
        <w:rPr>
          <w:szCs w:val="28"/>
        </w:rPr>
        <w:t xml:space="preserve">7</w:t>
      </w:r>
      <w:r>
        <w:rPr>
          <w:szCs w:val="28"/>
        </w:rPr>
        <w:t xml:space="preserve"> к постановлению территориальной избирательной комиссии Петровского района </w:t>
      </w:r>
      <w:r>
        <w:rPr>
          <w:bCs/>
          <w:szCs w:val="28"/>
        </w:rPr>
        <w:t xml:space="preserve">от 02.06.2023г. № </w:t>
      </w:r>
      <w:r>
        <w:rPr>
          <w:rFonts w:eastAsia="Times New Roman" w:cs="Times New Roman"/>
          <w:bCs/>
          <w:color w:val="000000"/>
          <w:sz w:val="28"/>
          <w:szCs w:val="28"/>
          <w:lang w:val="ru-RU" w:bidi="ar-SA"/>
        </w:rPr>
        <w:t xml:space="preserve">45/422</w:t>
      </w:r>
      <w:r>
        <w:rPr>
          <w:bCs/>
          <w:szCs w:val="28"/>
        </w:rPr>
        <w:t xml:space="preserve"> «</w:t>
      </w:r>
      <w:r>
        <w:rPr>
          <w:szCs w:val="28"/>
        </w:rPr>
        <w:t xml:space="preserve">О формировании участковых избирательных комиссий избирательных участков № 953-994» изложить в новой редакции, согласно приложению.</w:t>
      </w:r>
      <w:r>
        <w:rPr>
          <w:b w:val="0"/>
          <w:bCs w:val="0"/>
        </w:rPr>
      </w:r>
    </w:p>
    <w:p>
      <w:pPr>
        <w:pStyle w:val="UserStyle_15"/>
        <w:ind w:left="0" w:right="0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3</w:t>
      </w:r>
      <w:r>
        <w:rPr>
          <w:b w:val="0"/>
          <w:bCs w:val="0"/>
        </w:rPr>
        <w:t xml:space="preserve">. Направить настоящее постановление в </w:t>
      </w:r>
      <w:r>
        <w:rPr>
          <w:b w:val="0"/>
        </w:rPr>
        <w:t xml:space="preserve">участковую избирательную комиссии избирательного участка № 9</w:t>
      </w:r>
      <w:r>
        <w:rPr>
          <w:b w:val="0"/>
        </w:rPr>
        <w:t xml:space="preserve">59</w:t>
      </w:r>
      <w:r>
        <w:rPr>
          <w:b w:val="0"/>
        </w:rPr>
        <w:t xml:space="preserve">.</w:t>
      </w:r>
      <w:r>
        <w:rPr>
          <w:b w:val="0"/>
          <w:bCs w:val="0"/>
        </w:rPr>
      </w:r>
    </w:p>
    <w:p>
      <w:pPr>
        <w:pStyle w:val="UserStyle_15"/>
        <w:ind w:left="0" w:right="0" w:firstLine="720"/>
        <w:jc w:val="both"/>
        <w:rPr>
          <w:b w:val="0"/>
          <w:bCs w:val="0"/>
        </w:rPr>
      </w:pPr>
      <w:r>
        <w:rPr>
          <w:b w:val="0"/>
          <w:bCs w:val="0"/>
        </w:rPr>
      </w:r>
    </w:p>
    <w:p>
      <w:pPr>
        <w:pStyle w:val="UserStyle_15"/>
        <w:ind w:left="0" w:right="-2" w:firstLine="720"/>
        <w:jc w:val="both"/>
        <w:rPr>
          <w:b w:val="0"/>
          <w:bCs w:val="0"/>
        </w:rPr>
      </w:pPr>
      <w:r>
        <w:rPr>
          <w:b w:val="0"/>
          <w:bCs w:val="0"/>
        </w:rPr>
      </w:r>
    </w:p>
    <w:p>
      <w:pPr>
        <w:pStyle w:val="UserStyle_15"/>
        <w:ind w:left="0" w:right="-2" w:firstLine="720"/>
        <w:jc w:val="both"/>
        <w:rPr>
          <w:b w:val="0"/>
          <w:bCs w:val="0"/>
        </w:rPr>
      </w:pPr>
      <w:r>
        <w:rPr>
          <w:b w:val="0"/>
          <w:bCs w:val="0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447"/>
        <w:gridCol w:w="360"/>
        <w:gridCol w:w="2934"/>
        <w:gridCol w:w="306"/>
        <w:gridCol w:w="3523"/>
      </w:tblGrid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Cs w:val="28"/>
              </w:rPr>
              <w:t xml:space="preserve">Председатель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Cs w:val="28"/>
              </w:rPr>
              <w:t xml:space="preserve">Петрич Ю.В.</w:t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  <w:vertAlign w:val="superscript"/>
              </w:rPr>
            </w:pPr>
            <w:r>
              <w:rPr>
                <w:bCs/>
                <w:szCs w:val="28"/>
                <w:vertAlign w:val="superscript"/>
              </w:rPr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  <w:vertAlign w:val="superscript"/>
              </w:rPr>
            </w:pPr>
            <w:r>
              <w:rPr>
                <w:bCs/>
                <w:szCs w:val="28"/>
                <w:vertAlign w:val="superscript"/>
              </w:rPr>
            </w:r>
          </w:p>
        </w:tc>
        <w:tc>
          <w:tcPr>
            <w:tcW w:w="293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Cs w:val="28"/>
                <w:vertAlign w:val="superscript"/>
              </w:rPr>
              <w:t xml:space="preserve">(подпись)</w:t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  <w:vertAlign w:val="superscript"/>
              </w:rPr>
            </w:pPr>
            <w:r>
              <w:rPr>
                <w:bCs/>
                <w:szCs w:val="28"/>
                <w:vertAlign w:val="superscript"/>
              </w:rPr>
            </w:r>
          </w:p>
        </w:tc>
        <w:tc>
          <w:tcPr>
            <w:tcW w:w="3523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Cs w:val="28"/>
                <w:vertAlign w:val="superscript"/>
              </w:rPr>
              <w:t xml:space="preserve">(расшифровка подписи)</w:t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  <w:vertAlign w:val="superscript"/>
              </w:rPr>
            </w:pPr>
            <w:r>
              <w:rPr>
                <w:bCs/>
                <w:szCs w:val="28"/>
                <w:vertAlign w:val="superscript"/>
              </w:rPr>
            </w:r>
          </w:p>
          <w:p>
            <w:pPr>
              <w:pStyle w:val="Normal"/>
              <w:jc w:val="both"/>
            </w:pPr>
            <w:r>
              <w:rPr>
                <w:bCs/>
                <w:szCs w:val="28"/>
              </w:rPr>
              <w:t xml:space="preserve">Секретарь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Сыроватко О.В.</w:t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rPr>
                <w:bCs/>
                <w:szCs w:val="28"/>
                <w:vertAlign w:val="superscript"/>
              </w:rPr>
            </w:pPr>
            <w:r>
              <w:rPr>
                <w:bCs/>
                <w:szCs w:val="28"/>
                <w:vertAlign w:val="superscript"/>
              </w:rPr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rPr>
                <w:bCs/>
                <w:szCs w:val="28"/>
                <w:vertAlign w:val="superscript"/>
              </w:rPr>
            </w:pPr>
            <w:r>
              <w:rPr>
                <w:bCs/>
                <w:szCs w:val="28"/>
                <w:vertAlign w:val="superscript"/>
              </w:rPr>
            </w:r>
          </w:p>
        </w:tc>
        <w:tc>
          <w:tcPr>
            <w:tcW w:w="293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bCs/>
                <w:szCs w:val="28"/>
                <w:vertAlign w:val="superscript"/>
              </w:rPr>
              <w:t xml:space="preserve">(подпись)</w:t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rPr>
                <w:bCs/>
                <w:szCs w:val="28"/>
                <w:vertAlign w:val="superscript"/>
              </w:rPr>
            </w:pPr>
            <w:r>
              <w:rPr>
                <w:bCs/>
                <w:szCs w:val="28"/>
                <w:vertAlign w:val="superscript"/>
              </w:rPr>
            </w:r>
          </w:p>
        </w:tc>
        <w:tc>
          <w:tcPr>
            <w:tcW w:w="3523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bCs/>
                <w:szCs w:val="28"/>
                <w:vertAlign w:val="superscript"/>
              </w:rPr>
              <w:t xml:space="preserve">(расшифровка подписи)</w:t>
            </w:r>
          </w:p>
        </w:tc>
      </w:tr>
    </w:tbl>
    <w:p>
      <w:pPr>
        <w:pStyle w:val="Normal"/>
        <w:sectPr>
          <w:footnotePr>
            <w:numFmt w:val="decimal"/>
            <w:numRestart w:val="continuous"/>
          </w:footnotePr>
          <w:endnotePr>
            <w:numFmt w:val="lowerRoman"/>
          </w:endnotePr>
          <w:type w:val="nextPage"/>
          <w:pgSz w:w="11906" w:h="16838"/>
          <w:pgMar w:top="1134" w:right="567" w:bottom="1134" w:left="1985"/>
          <w:cols w:space="708"/>
          <w:docGrid w:linePitch="360"/>
        </w:sectPr>
      </w:pPr>
    </w:p>
    <w:p>
      <w:pPr>
        <w:pStyle w:val="UserStyle_26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7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6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территориальной избирательной комиссии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UserStyle_26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Петровского района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2"/>
        <w:spacing w:line="240" w:lineRule="exact"/>
        <w:ind w:left="4820" w:firstLine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02.06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45/422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2"/>
        <w:spacing w:line="240" w:lineRule="exact"/>
        <w:ind w:left="4820"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(в ред. от 27.12.2024 № 83/553)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959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Количественный состав комиссии —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8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членов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 полномочий пять лет (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2023-2028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гг.) 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tbl>
      <w:tblPr>
        <w:tblW w:w="0" w:type="auto"/>
        <w:tblInd w:w="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70"/>
        <w:gridCol w:w="4538"/>
        <w:gridCol w:w="4539"/>
      </w:tblGrid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 предложения кандидатуры в состав избирательной комиссии</w:t>
            </w:r>
          </w:p>
        </w:tc>
      </w:tr>
      <w:tr>
        <w:trPr>
          <w:trHeight w:val="251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</w:p>
        </w:tc>
      </w:tr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hanging="29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  <w:lang w:val="en-US"/>
              </w:rPr>
              <w:t xml:space="preserve">Коробейникова Светлана Федоровна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Собранием избирателей по месту работы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hanging="29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Гребенюк Татьяна Владимировна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— ЗА ПРАВДУ»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hanging="29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  <w:lang w:val="en-US"/>
              </w:rPr>
              <w:t xml:space="preserve">Майорова Светлана Викторовна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политической партии «Партия Возрождения России в Ставропольском крае»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hanging="29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Чергинцова Наталья Ивановна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hanging="29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auto"/>
                <w:lang w:eastAsia="ru-RU"/>
              </w:rPr>
              <w:t xml:space="preserve">Моисеенко Юлия Сергеевна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hanging="29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Булавина Ольга Владимировна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местное отделение Всероссийской политической партии «ЕДИНАЯ РОССИЯ»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hanging="29"/>
              <w:jc w:val="center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hanging="29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Калмыкова Юлия Николаевна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6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СТАВРОПОЛЬСКОЕ КРАЕВОЕ ОТДЕЛЕНИЕ Политической партии КОММУНИСТИЧЕСКАЯ ПАРТИЯ КОММУНИСТЫ РОССИИ</w:t>
            </w:r>
          </w:p>
        </w:tc>
      </w:tr>
    </w:tbl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134" w:right="850" w:bottom="993" w:left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Lohit Devanagari">
    <w:panose1 w:val="02000603000000000000"/>
  </w:font>
  <w:font w:name="Segoe UI">
    <w:panose1 w:val="020B0502040504020204"/>
  </w:font>
  <w:font w:name="Times New Roman CYR">
    <w:panose1 w:val="020206030504050203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Normal"/>
    <w:pPr>
      <w:keepNext/>
      <w:numPr>
        <w:numId w:val="1"/>
        <w:ilvl w:val="0"/>
      </w:numPr>
      <w:outlineLvl w:val="0"/>
    </w:pPr>
    <w:rPr>
      <w:rFonts w:ascii="Times New Roman CYR" w:hAnsi="Times New Roman CYR" w:cs="Times New Roman CYR"/>
      <w:szCs w:val="20"/>
    </w:rPr>
  </w:style>
  <w:style w:type="paragraph" w:styleId="Heading4">
    <w:name w:val="Heading 4"/>
    <w:basedOn w:val="Normal"/>
    <w:next w:val="Normal"/>
    <w:link w:val="Normal"/>
    <w:pPr>
      <w:keepNext/>
      <w:numPr>
        <w:numId w:val="1"/>
        <w:ilvl w:val="3"/>
      </w:numPr>
      <w:spacing w:line="216" w:lineRule="auto"/>
      <w:ind w:left="0" w:right="79" w:firstLine="0"/>
      <w:jc w:val="both"/>
      <w:outlineLvl w:val="3"/>
    </w:pPr>
    <w:rPr>
      <w:rFonts w:ascii="Times New Roman CYR" w:hAnsi="Times New Roman CYR" w:cs="Times New Roman CYR"/>
      <w:szCs w:val="20"/>
    </w:rPr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"/>
    <w:next w:val="UserStyle_9"/>
    <w:link w:val="Normal"/>
  </w:style>
  <w:style w:type="character" w:styleId="UserStyle_10">
    <w:name w:val="Название Знак"/>
    <w:next w:val="UserStyle_10"/>
    <w:link w:val="Normal"/>
    <w:rPr>
      <w:b/>
      <w:bCs/>
      <w:sz w:val="24"/>
      <w:lang w:val="ru-RU" w:bidi="ar-SA"/>
    </w:rPr>
  </w:style>
  <w:style w:type="character" w:styleId="UserStyle_11">
    <w:name w:val="Текст выноски Знак"/>
    <w:next w:val="UserStyle_11"/>
    <w:link w:val="Normal"/>
    <w:rPr>
      <w:rFonts w:ascii="Segoe UI" w:hAnsi="Segoe UI" w:cs="Segoe UI"/>
      <w:sz w:val="18"/>
      <w:szCs w:val="18"/>
    </w:rPr>
  </w:style>
  <w:style w:type="paragraph" w:styleId="UserStyle_12">
    <w:name w:val="Заголовок"/>
    <w:basedOn w:val="Normal"/>
    <w:next w:val="BodyText"/>
    <w:link w:val="Normal"/>
    <w:pPr>
      <w:ind w:left="0" w:right="0" w:firstLine="567"/>
      <w:jc w:val="center"/>
    </w:pPr>
    <w:rPr>
      <w:b/>
      <w:bCs/>
      <w:sz w:val="24"/>
      <w:szCs w:val="20"/>
    </w:rPr>
  </w:style>
  <w:style w:type="paragraph" w:styleId="BodyText">
    <w:name w:val="Body Text"/>
    <w:basedOn w:val="Normal"/>
    <w:next w:val="BodyText"/>
    <w:link w:val="Normal"/>
    <w:pPr>
      <w:spacing w:before="0" w:after="140" w:line="276" w:lineRule="auto"/>
    </w:pPr>
  </w:style>
  <w:style w:type="paragraph" w:styleId="List">
    <w:name w:val="List"/>
    <w:basedOn w:val="BodyText"/>
    <w:next w:val="List"/>
    <w:link w:val="Normal"/>
    <w:rPr>
      <w:rFonts w:cs="Lohit Devanagari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13">
    <w:name w:val="Указатель"/>
    <w:basedOn w:val="Normal"/>
    <w:next w:val="UserStyle_13"/>
    <w:link w:val="Normal"/>
    <w:pPr>
      <w:suppressLineNumbers/>
    </w:pPr>
    <w:rPr>
      <w:rFonts w:cs="Lohit Devanagari"/>
    </w:rPr>
  </w:style>
  <w:style w:type="paragraph" w:styleId="UserStyle_14">
    <w:name w:val="Название объекта"/>
    <w:basedOn w:val="Normal"/>
    <w:next w:val="Normal"/>
    <w:link w:val="Normal"/>
    <w:rPr>
      <w:sz w:val="24"/>
      <w:szCs w:val="20"/>
    </w:rPr>
  </w:style>
  <w:style w:type="paragraph" w:styleId="UserStyle_15">
    <w:name w:val="Цитата"/>
    <w:basedOn w:val="Normal"/>
    <w:next w:val="UserStyle_15"/>
    <w:link w:val="Normal"/>
    <w:pPr>
      <w:ind w:left="1134" w:right="1132" w:firstLine="0"/>
      <w:jc w:val="center"/>
    </w:pPr>
    <w:rPr>
      <w:b/>
      <w:bCs/>
      <w:szCs w:val="28"/>
    </w:rPr>
  </w:style>
  <w:style w:type="paragraph" w:styleId="UserStyle_16">
    <w:name w:val="Норм"/>
    <w:basedOn w:val="Normal"/>
    <w:next w:val="UserStyle_16"/>
    <w:link w:val="Normal"/>
    <w:pPr>
      <w:jc w:val="center"/>
    </w:pPr>
  </w:style>
  <w:style w:type="paragraph" w:styleId="UserStyle_17">
    <w:name w:val="Body Text 2"/>
    <w:basedOn w:val="Normal"/>
    <w:next w:val="UserStyle_17"/>
    <w:link w:val="Normal"/>
    <w:pPr>
      <w:widowControl w:val="off"/>
      <w:spacing w:before="180" w:after="0"/>
    </w:pPr>
    <w:rPr>
      <w:szCs w:val="20"/>
    </w:rPr>
  </w:style>
  <w:style w:type="paragraph" w:styleId="UserStyle_18">
    <w:name w:val="Знак"/>
    <w:basedOn w:val="Normal"/>
    <w:next w:val="UserStyle_18"/>
    <w:link w:val="Normal"/>
    <w:pPr>
      <w:spacing w:before="0" w:after="160" w:line="240" w:lineRule="exact"/>
    </w:pPr>
    <w:rPr>
      <w:sz w:val="20"/>
      <w:szCs w:val="20"/>
    </w:rPr>
  </w:style>
  <w:style w:type="paragraph" w:styleId="UserStyle_19">
    <w:name w:val="ConsPlusTitle"/>
    <w:next w:val="UserStyle_19"/>
    <w:link w:val="Normal"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UserStyle_20">
    <w:name w:val="Style1"/>
    <w:basedOn w:val="Normal"/>
    <w:next w:val="UserStyle_20"/>
    <w:link w:val="Normal"/>
    <w:pPr>
      <w:widowControl w:val="off"/>
    </w:pPr>
    <w:rPr>
      <w:sz w:val="24"/>
    </w:rPr>
  </w:style>
  <w:style w:type="paragraph" w:styleId="UserStyle_21">
    <w:name w:val="письмо"/>
    <w:basedOn w:val="Normal"/>
    <w:next w:val="UserStyle_21"/>
    <w:link w:val="Normal"/>
    <w:pPr>
      <w:spacing w:before="0" w:after="120"/>
      <w:ind w:left="3969" w:right="0" w:firstLine="0"/>
      <w:jc w:val="center"/>
    </w:pPr>
    <w:rPr>
      <w:rFonts w:ascii="Times New Roman CYR" w:hAnsi="Times New Roman CYR" w:cs="Times New Roman CYR"/>
      <w:szCs w:val="20"/>
    </w:rPr>
  </w:style>
  <w:style w:type="paragraph" w:styleId="UserStyle_22">
    <w:name w:val="ConsPlusNonformat"/>
    <w:next w:val="UserStyle_22"/>
    <w:link w:val="Normal"/>
    <w:pPr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UserStyle_23">
    <w:name w:val="Текст выноски"/>
    <w:basedOn w:val="Normal"/>
    <w:next w:val="UserStyle_23"/>
    <w:link w:val="Normal"/>
    <w:rPr>
      <w:rFonts w:ascii="Segoe UI" w:hAnsi="Segoe UI" w:cs="Segoe UI"/>
      <w:sz w:val="18"/>
      <w:szCs w:val="18"/>
    </w:rPr>
  </w:style>
  <w:style w:type="paragraph" w:styleId="UserStyle_24">
    <w:name w:val="Содержимое таблицы"/>
    <w:basedOn w:val="Normal"/>
    <w:next w:val="UserStyle_24"/>
    <w:link w:val="Normal"/>
    <w:pPr>
      <w:suppressLineNumbers/>
    </w:pPr>
  </w:style>
  <w:style w:type="paragraph" w:styleId="UserStyle_25">
    <w:name w:val="Заголовок таблицы"/>
    <w:basedOn w:val="UserStyle_24"/>
    <w:next w:val="UserStyle_25"/>
    <w:link w:val="Normal"/>
    <w:pPr>
      <w:suppressLineNumbers/>
      <w:jc w:val="center"/>
    </w:pPr>
    <w:rPr>
      <w:b/>
      <w:bCs/>
    </w:rPr>
  </w:style>
  <w:style w:type="paragraph" w:styleId="UserStyle_26">
    <w:name w:val="ConsPlusNormal"/>
    <w:next w:val="UserStyle_26"/>
    <w:link w:val="Normal"/>
    <w:pPr>
      <w:widowControl w:val="off"/>
      <w:spacing w:before="0" w:after="0" w:line="240" w:lineRule="auto"/>
      <w:jc w:val="left"/>
    </w:pPr>
    <w:rPr>
      <w:rFonts w:ascii="Calibri" w:hAnsi="Calibri" w:eastAsia="Times New Roman" w:cs="Calibri"/>
      <w:color w:val="auto"/>
      <w:sz w:val="20"/>
      <w:szCs w:val="20"/>
      <w:lang w:val="ru-RU" w:eastAsia="ru-RU" w:bidi="ar-SA"/>
    </w:rPr>
  </w:style>
  <w:style w:type="paragraph" w:styleId="UserStyle_27">
    <w:name w:val="Верхний и нижний колонтитулы"/>
    <w:basedOn w:val="Normal"/>
    <w:next w:val="UserStyle_27"/>
    <w:pPr>
      <w:suppressLineNumbers/>
      <w:tabs>
        <w:tab w:val="center" w:pos="4677" w:leader="none"/>
        <w:tab w:val="right" w:pos="9354" w:leader="none"/>
      </w:tabs>
    </w:pPr>
  </w:style>
  <w:style w:type="paragraph" w:styleId="UserStyle_28">
    <w:name w:val="Header and Footer"/>
    <w:basedOn w:val="Normal"/>
    <w:next w:val="UserStyle_28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Header"/>
    <w:basedOn w:val="UserStyle_27"/>
    <w:next w:val="Header"/>
    <w:link w:val="Normal"/>
    <w:pPr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Глава</dc:creator>
  <cp:revision>29</cp:revision>
  <dcterms:created xsi:type="dcterms:W3CDTF">2020-12-07T10:12:00Z</dcterms:created>
  <dcterms:modified xsi:type="dcterms:W3CDTF">2024-12-28T07:08:00Z</dcterms:modified>
</cp:coreProperties>
</file>