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center" w:pos="4676" w:leader="none"/>
          <w:tab w:val="left" w:pos="7939" w:leader="none"/>
          <w:tab w:val="left" w:pos="8264" w:leader="none"/>
        </w:tabs>
        <w:rPr>
          <w:rFonts w:ascii="Times New Roman" w:hAnsi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П</w:t>
      </w: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О С Т А Н О В Л Е Н И Е   </w:t>
      </w: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проект</w:t>
      </w:r>
      <w:r>
        <w:rPr>
          <w:rFonts w:ascii="Times New Roman" w:hAnsi="Times New Roman"/>
          <w:b/>
          <w:bCs/>
          <w:sz w:val="32"/>
          <w:szCs w:val="32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ПЕТРОВСКОГО МУНИЦИПАЛЬНОГО ОКРУГА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СТАВРОПОЛЬСКОГО КРАЯ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>
        <w:tblPrEx/>
        <w:trPr>
          <w:trHeight w:val="208"/>
        </w:trPr>
        <w:tc>
          <w:tcPr>
            <w:tcW w:w="30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3124" w:type="dxa"/>
            <w:textDirection w:val="lrTb"/>
            <w:noWrap w:val="false"/>
          </w:tcPr>
          <w:p>
            <w:pPr>
              <w:ind w:firstLine="567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exact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</w:r>
      <w:r>
        <w:rPr>
          <w:rFonts w:ascii="Times New Roman" w:hAnsi="Times New Roman"/>
          <w:szCs w:val="28"/>
          <w:lang w:eastAsia="ru-RU"/>
        </w:rPr>
      </w:r>
      <w:r>
        <w:rPr>
          <w:rFonts w:ascii="Times New Roman" w:hAnsi="Times New Roman"/>
          <w:szCs w:val="28"/>
          <w:lang w:eastAsia="ru-RU"/>
        </w:rPr>
      </w:r>
    </w:p>
    <w:p>
      <w:pPr>
        <w:jc w:val="both"/>
        <w:spacing w:line="240" w:lineRule="exact"/>
        <w:widowControl w:val="o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рации Петровского городского округа Ставропольского края от 13 ноября 2020 г. № 1565 «Об утверждении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540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color w:val="273350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в редакции от 10 января 2024 г. № 03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, от 07 мая 2024 г. № 778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решением Совета депутатов Петровского муниципального округа Ставропольского края от 12 декабря 2024 г. № 106 «О бюджете Петровского муниципального округа Ставропольского края на 2025 год и пла</w:t>
      </w:r>
      <w:r>
        <w:rPr>
          <w:rFonts w:ascii="Times New Roman" w:hAnsi="Times New Roman"/>
          <w:sz w:val="28"/>
          <w:szCs w:val="28"/>
        </w:rPr>
        <w:t xml:space="preserve">новый период 2026 и 2027 годов» администрация Петровского муниципального округа Ставропольского края</w:t>
      </w:r>
      <w:r>
        <w:rPr>
          <w:rFonts w:ascii="Times New Roman" w:hAnsi="Times New Roman"/>
          <w:color w:val="273350"/>
          <w:sz w:val="28"/>
          <w:szCs w:val="28"/>
          <w:lang w:eastAsia="ru-RU"/>
        </w:rPr>
      </w:r>
      <w:r>
        <w:rPr>
          <w:rFonts w:ascii="Times New Roman" w:hAnsi="Times New Roman"/>
          <w:color w:val="27335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прилагаемые изменения, которые вносятся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Петровского городского округа Ставропольского края от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13 ноября 2020 г. № 1565 «Об утверждении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</w:t>
      </w:r>
      <w:r>
        <w:rPr>
          <w:rFonts w:ascii="Times New Roman" w:hAnsi="Times New Roman"/>
          <w:sz w:val="28"/>
          <w:szCs w:val="28"/>
          <w:lang w:eastAsia="en-US"/>
        </w:rPr>
        <w:t xml:space="preserve">(в редакции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от 21 марта 2024 г. № 453</w:t>
      </w:r>
      <w:r>
        <w:rPr>
          <w:rFonts w:ascii="Times New Roman" w:hAnsi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Контроль за выпо</w:t>
      </w:r>
      <w:r>
        <w:rPr>
          <w:rFonts w:ascii="Times New Roman" w:hAnsi="Times New Roman"/>
          <w:sz w:val="28"/>
          <w:szCs w:val="28"/>
          <w:lang w:eastAsia="en-US"/>
        </w:rPr>
        <w:t xml:space="preserve">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Е.И., исполняющего обязанности </w:t>
      </w:r>
      <w:r>
        <w:rPr>
          <w:rFonts w:ascii="Times New Roman" w:hAnsi="Times New Roman"/>
          <w:sz w:val="28"/>
          <w:szCs w:val="28"/>
          <w:lang w:eastAsia="en-US"/>
        </w:rPr>
        <w:t xml:space="preserve">заместителя главы администрации Петровского муниципального округа Ставропол</w:t>
      </w:r>
      <w:r>
        <w:rPr>
          <w:rFonts w:ascii="Times New Roman" w:hAnsi="Times New Roman"/>
          <w:sz w:val="28"/>
          <w:szCs w:val="28"/>
          <w:lang w:eastAsia="en-US"/>
        </w:rPr>
        <w:t xml:space="preserve">ьского края Тесленко</w:t>
      </w:r>
      <w:r>
        <w:rPr>
          <w:rFonts w:ascii="Times New Roman" w:hAnsi="Times New Roman"/>
          <w:sz w:val="28"/>
          <w:szCs w:val="28"/>
          <w:lang w:eastAsia="en-US"/>
        </w:rPr>
        <w:t xml:space="preserve"> Г.А., заместителя главы администрации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  <w:lang w:eastAsia="en-US"/>
        </w:rPr>
        <w:t xml:space="preserve">Петрича</w:t>
      </w:r>
      <w:r>
        <w:rPr>
          <w:rFonts w:ascii="Times New Roman" w:hAnsi="Times New Roman"/>
          <w:sz w:val="28"/>
          <w:szCs w:val="28"/>
          <w:lang w:eastAsia="en-US"/>
        </w:rPr>
        <w:t xml:space="preserve"> Ю.В.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3.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Разместить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на официальном сайте администрации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</w:r>
      <w:r>
        <w:rPr>
          <w:rFonts w:ascii="Times New Roman" w:hAnsi="Times New Roman"/>
          <w:sz w:val="28"/>
          <w:lang w:eastAsia="en-US"/>
        </w:rPr>
      </w:r>
      <w:r>
        <w:rPr>
          <w:rFonts w:ascii="Times New Roman" w:hAnsi="Times New Roman"/>
          <w:sz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Настоящее постановление «О внесении изменений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Петровского городского округа Ставропольского края          от 13 ноября 2020 г. № 1565 «Об утверждении муниципальной про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опубликования в газете «Вестник Петровского муниципального округа».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Н.В.Конкина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Ю.В.Петрич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right="-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6"/>
        <w:ind w:right="-2"/>
        <w:jc w:val="both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76"/>
        <w:ind w:right="-2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1276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1276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-2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Е.И.Сергеева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1276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Исполняющий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обязанности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заместителя главы 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Г.А.Тесленко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776"/>
        <w:ind w:left="-1418" w:right="1276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1276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1276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1276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1276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-2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right="-2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right="-2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Начальник отдела стратегического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планирования и инвестиций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Пет</w:t>
      </w:r>
      <w:r>
        <w:rPr>
          <w:rFonts w:ascii="Times New Roman" w:hAnsi="Times New Roman"/>
          <w:sz w:val="28"/>
          <w:szCs w:val="28"/>
          <w:lang w:eastAsia="en-US"/>
        </w:rPr>
        <w:t xml:space="preserve">ровского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Ставропольского края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Л.В.Кириленко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776"/>
        <w:ind w:left="-1418" w:right="-2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left="-1418" w:right="-2" w:firstLine="1418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правового отдела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О.А.Нехаенко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right="-2"/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right="-2"/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right="-2"/>
        <w:jc w:val="both"/>
        <w:spacing w:after="0" w:line="2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С.Н.Кулькина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  <w:t xml:space="preserve">Утверждены</w:t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before="5" w:after="0" w:line="240" w:lineRule="exact"/>
              <w:shd w:val="clear" w:color="auto" w:fill="ffffff"/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  <w:r>
              <w:rPr>
                <w:rFonts w:ascii="Times New Roman" w:hAnsi="Times New Roman" w:eastAsia="Calibri"/>
                <w:sz w:val="27"/>
                <w:szCs w:val="27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4"/>
                <w:lang w:eastAsia="en-US"/>
              </w:rPr>
              <w:t xml:space="preserve">от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</w:tbl>
    <w:p>
      <w:pPr>
        <w:ind w:right="-62"/>
        <w:jc w:val="center"/>
        <w:spacing w:after="0" w:line="240" w:lineRule="exact"/>
        <w:rPr>
          <w:rStyle w:val="683"/>
          <w:sz w:val="24"/>
          <w:szCs w:val="27"/>
        </w:rPr>
      </w:pPr>
      <w:r>
        <w:rPr>
          <w:sz w:val="24"/>
          <w:szCs w:val="27"/>
        </w:rPr>
      </w:r>
      <w:r>
        <w:rPr>
          <w:rStyle w:val="683"/>
          <w:sz w:val="24"/>
          <w:szCs w:val="27"/>
        </w:rPr>
      </w:r>
      <w:r>
        <w:rPr>
          <w:rStyle w:val="683"/>
          <w:sz w:val="24"/>
          <w:szCs w:val="27"/>
        </w:rPr>
      </w:r>
    </w:p>
    <w:p>
      <w:pPr>
        <w:ind w:right="-62"/>
        <w:jc w:val="center"/>
        <w:spacing w:after="0" w:line="240" w:lineRule="exact"/>
        <w:rPr>
          <w:rStyle w:val="683"/>
          <w:sz w:val="24"/>
          <w:szCs w:val="27"/>
        </w:rPr>
      </w:pPr>
      <w:r>
        <w:rPr>
          <w:sz w:val="24"/>
          <w:szCs w:val="27"/>
        </w:rPr>
      </w:r>
      <w:r>
        <w:rPr>
          <w:rStyle w:val="683"/>
          <w:sz w:val="24"/>
          <w:szCs w:val="27"/>
        </w:rPr>
      </w:r>
      <w:r>
        <w:rPr>
          <w:rStyle w:val="683"/>
          <w:sz w:val="24"/>
          <w:szCs w:val="27"/>
        </w:rPr>
      </w:r>
    </w:p>
    <w:p>
      <w:pPr>
        <w:ind w:right="-62"/>
        <w:jc w:val="center"/>
        <w:spacing w:after="0" w:line="240" w:lineRule="exact"/>
        <w:rPr>
          <w:rStyle w:val="68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Style w:val="683"/>
          <w:sz w:val="28"/>
          <w:szCs w:val="28"/>
        </w:rPr>
        <w:t xml:space="preserve">,</w:t>
      </w:r>
      <w:r>
        <w:rPr>
          <w:rStyle w:val="683"/>
          <w:sz w:val="28"/>
          <w:szCs w:val="28"/>
        </w:rPr>
      </w:r>
      <w:r>
        <w:rPr>
          <w:rStyle w:val="683"/>
          <w:sz w:val="28"/>
          <w:szCs w:val="28"/>
        </w:rPr>
      </w:r>
    </w:p>
    <w:p>
      <w:pPr>
        <w:ind w:right="-60"/>
        <w:jc w:val="both"/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683"/>
          <w:sz w:val="28"/>
          <w:szCs w:val="28"/>
        </w:rPr>
        <w:t xml:space="preserve">которые вносятся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рации Петровского городского округа Ставропольского края от 13 ноября 2020 г. № 1565 «Об утверждении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Преамбулу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в редакции от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10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января 2024 г. № 03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от 07 мая 2024 г. № 778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27 декабря 2017 г. № 01-р «Об утверждении перечня муниципальных программ Петровского муниципального округа Ставропольского кра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я» (в редакции от 13 октября 2023 г. № 547-р, от 24 апреля 2024 г. № 191-р)».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754"/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программе Петровского муниципального округа Ставропольского края «Совершенствование организации деятельности органов местного самоуправления» (далее – Програм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ма):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754"/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паспорте Программы: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2.1.1. В позиции «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Цели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в абзаце четвертом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сельских населенных пунктов» исключить.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2.1.2. В позиции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Индикаторы достижения целей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в абзаце четвертом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сельских населенных пунктов» исключить.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2.1.3. Позицию «Объемы и источники финансового обеспечения Программы»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93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728"/>
        <w:gridCol w:w="6627"/>
      </w:tblGrid>
      <w:tr>
        <w:tblPrEx/>
        <w:trPr/>
        <w:tc>
          <w:tcPr>
            <w:tcW w:w="27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Программы</w:t>
            </w:r>
            <w:r/>
          </w:p>
        </w:tc>
        <w:tc>
          <w:tcPr>
            <w:tcW w:w="66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576 431,00 тыс. рублей, в том числе по источникам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инансового обеспечения: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- краевой бюджет)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- бюджет округа) –            576 431,00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55 084,01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57 193,39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62 693,63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124 854,13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139 452,20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137 153,64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742"/>
              <w:jc w:val="both"/>
              <w:keepLines/>
              <w:keepNext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рублей».</w:t>
            </w:r>
            <w:r/>
          </w:p>
        </w:tc>
      </w:tr>
    </w:tbl>
    <w:p>
      <w:pPr>
        <w:pStyle w:val="794"/>
        <w:ind w:firstLine="708"/>
        <w:jc w:val="both"/>
        <w:rPr>
          <w:rStyle w:val="75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Style w:val="754"/>
          <w:rFonts w:ascii="Times New Roman" w:hAnsi="Times New Roman" w:cs="Times New Roman"/>
          <w:b w:val="0"/>
          <w:sz w:val="28"/>
          <w:szCs w:val="28"/>
        </w:rPr>
      </w:r>
      <w:r>
        <w:rPr>
          <w:rStyle w:val="754"/>
          <w:rFonts w:ascii="Times New Roman" w:hAnsi="Times New Roman" w:cs="Times New Roman"/>
          <w:b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754"/>
          <w:rFonts w:ascii="Times New Roman" w:hAnsi="Times New Roman" w:cs="Times New Roman"/>
          <w:b w:val="0"/>
          <w:sz w:val="28"/>
          <w:szCs w:val="28"/>
        </w:rPr>
        <w:t xml:space="preserve">2.1.4.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позиции «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Ожидаемые конечные результаты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абзац второй изложить в следующей редак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«- </w:t>
      </w:r>
      <w:r>
        <w:rPr>
          <w:rFonts w:ascii="Times New Roman" w:hAnsi="Times New Roman" w:eastAsia="font298" w:cs="Times New Roman"/>
          <w:b w:val="0"/>
          <w:bCs w:val="0"/>
          <w:sz w:val="28"/>
          <w:szCs w:val="28"/>
          <w:lang w:eastAsia="ru-RU"/>
        </w:rPr>
        <w:t xml:space="preserve">проведение на территории округа к 2026 году не менее 18 официальных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Раздел Программы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Приоритеты и цели реализуемой в Петровском муниципальном округе Ставропольского края муниципальной политики в соответствующей сфере социально-э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кономического развития Петровского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center"/>
        <w:spacing w:after="4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сформирована исходя из п</w:t>
      </w:r>
      <w:r>
        <w:rPr>
          <w:rFonts w:ascii="Times New Roman" w:hAnsi="Times New Roman"/>
          <w:sz w:val="28"/>
          <w:szCs w:val="28"/>
        </w:rPr>
        <w:t xml:space="preserve">ринципов долгосрочных целей социально-экономического развития Петровского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(далее - округ) и показателей их достижения в соответствии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г. № 131-ФЗ «Об общих принципах органи</w:t>
      </w:r>
      <w:r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02 марта 2007 г. № 25-ФЗ «О муниципальной службе в Российской Федерации»;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25 декабря 2008 г. № 273-ФЗ «О противодействии коррупции»;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09 февраля 2009 г. № 8-ФЗ «Об обеспечении доступа к информации о деятельности государственных органов и органов местного самоуправления»;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</w:t>
      </w:r>
      <w:r>
        <w:rPr>
          <w:rFonts w:ascii="Times New Roman" w:hAnsi="Times New Roman"/>
          <w:sz w:val="28"/>
          <w:szCs w:val="28"/>
        </w:rPr>
        <w:t xml:space="preserve">уг»;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07 мая 2012 г. № 601 «Об основных направлениях совершенствования системы государственного управления»;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Указом</w:t>
      </w:r>
      <w:r>
        <w:rPr>
          <w:rFonts w:ascii="Times New Roman" w:hAnsi="Times New Roman"/>
          <w:color w:val="010101"/>
          <w:sz w:val="28"/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 Правительства Российской Федерации от 26 марта 2016 г. № 236 «О требования</w:t>
      </w:r>
      <w:r>
        <w:rPr>
          <w:rFonts w:ascii="Times New Roman" w:hAnsi="Times New Roman"/>
          <w:sz w:val="28"/>
          <w:szCs w:val="28"/>
        </w:rPr>
        <w:t xml:space="preserve">х к предоставлению  в  электронной  форме государственных  и  муниципальных услуг»;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сентября 2011 г. № 797 «О взаимодействии между многофункциональными центрами    предоставления государственных и му</w:t>
      </w:r>
      <w:r>
        <w:rPr>
          <w:rFonts w:ascii="Times New Roman" w:hAnsi="Times New Roman"/>
          <w:sz w:val="28"/>
          <w:szCs w:val="28"/>
        </w:rPr>
        <w:t xml:space="preserve">ниципальных услуг и федеральными органами исполнительной власти, органами государственных     внебюджетных фондов, органами государственной власти субъектов Российской Федерации, органами местного самоуправления»;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</w:t>
      </w:r>
      <w:r>
        <w:rPr>
          <w:rFonts w:ascii="Times New Roman" w:hAnsi="Times New Roman"/>
          <w:sz w:val="28"/>
          <w:szCs w:val="28"/>
        </w:rPr>
        <w:t xml:space="preserve">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Ставропольского края от 02 марта 2005 г. № 12-кз «О местном самоуправлении в Ставроп</w:t>
      </w:r>
      <w:r>
        <w:rPr>
          <w:rFonts w:ascii="Times New Roman" w:hAnsi="Times New Roman"/>
          <w:sz w:val="28"/>
          <w:szCs w:val="28"/>
        </w:rPr>
        <w:t xml:space="preserve">ольском крае»;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Ставропольского края от 24 декабря 2007 г. № 78-кз «Об отдельных вопросах муниципальной службы в Ставропольском крае»;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Ставропольского края от 04 мая 2009 г. № 25-кз «О противодействии коррупции в Ставропольском крае»;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</w:t>
      </w:r>
      <w:r>
        <w:rPr>
          <w:rFonts w:ascii="Times New Roman" w:hAnsi="Times New Roman"/>
          <w:sz w:val="28"/>
          <w:szCs w:val="28"/>
        </w:rPr>
        <w:t xml:space="preserve">ом Петровского муниципального округа Ставропольского края;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Петровского городского округа Ставропольского края от 14 декабря 2018 года № 196 «Об утверждении стратегии социально-экономического развития Петровского муниципального ок</w:t>
      </w:r>
      <w:r>
        <w:rPr>
          <w:rFonts w:ascii="Times New Roman" w:hAnsi="Times New Roman"/>
          <w:sz w:val="28"/>
          <w:szCs w:val="28"/>
        </w:rPr>
        <w:t xml:space="preserve">руга Ставропольского края до 2035 года»;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11 апреля 2018 г. №  528  «Об утверждении Порядка  разработки, реализации и оценки эффективности муниципальных программ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правовыми актами администрации Петровского муниципального округа Ставропольского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приоритетным направлениям политики администрации округа в области реализации Программы относятся: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муниципал</w:t>
      </w:r>
      <w:r>
        <w:rPr>
          <w:rFonts w:ascii="Times New Roman" w:hAnsi="Times New Roman"/>
          <w:sz w:val="28"/>
          <w:szCs w:val="28"/>
        </w:rPr>
        <w:t xml:space="preserve">ьного управления: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эффективности принятия управленческих решений, снижение административных барьеров и повышение качества предоставления государственных и муниципальных услуг;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открытого информационного пространства на территории о</w:t>
      </w:r>
      <w:r>
        <w:rPr>
          <w:rFonts w:ascii="Times New Roman" w:hAnsi="Times New Roman"/>
          <w:sz w:val="28"/>
          <w:szCs w:val="28"/>
        </w:rPr>
        <w:t xml:space="preserve">круга в целях привлечения общественного интереса к деятельности местного самоуправления и укрепления атмосферы доверия граждан к органам местного самоуправления;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 разработка, внедрение, приобретение, развитие и эксплуатация информационных систем, ресурсов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 и телекоммуникационных услуг</w:t>
      </w:r>
      <w:r>
        <w:rPr>
          <w:rFonts w:ascii="Times New Roman" w:hAnsi="Times New Roman"/>
          <w:b/>
          <w:sz w:val="24"/>
          <w:szCs w:val="24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развития муниципальной службы: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стабильности муниципальной службы, повышение профессионализма и компетентности муниципальных служащих,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единой государственной политики в области противодействия коррупции;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изложенных приоритетов реализуемой в округе государственной политики основными целями Программы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профессионализма и компетентности муниципальных</w:t>
      </w:r>
      <w:r>
        <w:rPr>
          <w:rFonts w:ascii="Times New Roman" w:hAnsi="Times New Roman"/>
          <w:sz w:val="28"/>
          <w:szCs w:val="28"/>
        </w:rPr>
        <w:t xml:space="preserve"> служащих;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формирование открытого информационного пространства на территории округа, удовлетворяющего требованиям реализации прав граждан на доступ к информации о деятельности органов местного самоуправления и обеспечения </w:t>
      </w:r>
      <w:r>
        <w:rPr>
          <w:rFonts w:ascii="Times New Roman" w:hAnsi="Times New Roman"/>
          <w:sz w:val="28"/>
          <w:szCs w:val="28"/>
        </w:rPr>
        <w:t xml:space="preserve">публичности деятельности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округа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снижение административных барьеров, оптимизация и повышение качества предоставления государственных и муниципальных услуг в округе, в том числе на базе многофункционального центра предоставления государственных и муниципа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льных услуг;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eastAsia="Calibri"/>
          <w:sz w:val="28"/>
          <w:szCs w:val="28"/>
          <w:lang w:eastAsia="en-US"/>
        </w:rPr>
        <w:t xml:space="preserve">- организация и проведение </w:t>
      </w:r>
      <w:bookmarkEnd w:id="0"/>
      <w:r>
        <w:rPr>
          <w:rFonts w:ascii="Times New Roman" w:hAnsi="Times New Roman" w:eastAsia="Calibri"/>
          <w:sz w:val="28"/>
          <w:szCs w:val="28"/>
          <w:lang w:eastAsia="en-US"/>
        </w:rPr>
        <w:t xml:space="preserve">официальных мероприятий на территории округа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информационных технологий в систему муниципального управления округа.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индикаторах достижения целей Программы и показателях решения задач подпрогра</w:t>
      </w:r>
      <w:r>
        <w:rPr>
          <w:rFonts w:ascii="Times New Roman" w:hAnsi="Times New Roman"/>
          <w:sz w:val="28"/>
          <w:szCs w:val="28"/>
        </w:rPr>
        <w:t xml:space="preserve">мм Программы и их значениях приведены в приложении 1.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 Программы приведен в приложении 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Программы приведены в приложении 3.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bCs/>
          <w:sz w:val="28"/>
          <w:szCs w:val="28"/>
        </w:rPr>
        <w:t xml:space="preserve">о весовых коэффициентах, присвоенных целям Программы, задачам подпрограмм </w:t>
      </w:r>
      <w:r>
        <w:rPr>
          <w:rFonts w:ascii="Times New Roman" w:hAnsi="Times New Roman"/>
          <w:sz w:val="28"/>
          <w:szCs w:val="28"/>
        </w:rPr>
        <w:t xml:space="preserve">приведены в приложении 4.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Паспорта подпрограмм Программы приведены в приложениях 5-10.».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В приложении 1 «Сведения об индикаторах достижения целей Программы и показателях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задач подпрограмм Программы и их значениях»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Программе: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2.3.1. В заголовке раздела «Цель 4. «Организация и проведение официальных мероприятий на территории сельских населенных пунктов Петровского муниципального округа» слова «сельских населенных пунктов»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76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Пункт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изложить в новой редакции согласно приложению 1 к настоящим Изменениям.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54"/>
          <w:rFonts w:ascii="Times New Roman" w:hAnsi="Times New Roman" w:cs="Times New Roman"/>
          <w:b w:val="0"/>
          <w:sz w:val="28"/>
          <w:szCs w:val="28"/>
        </w:rPr>
        <w:t xml:space="preserve">2.3.3.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заголовке подраздела</w:t>
      </w:r>
      <w:r>
        <w:rPr>
          <w:rStyle w:val="754"/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Задача 1. «Создание условий для организации и проведения официальных мероприятий на территории сельских населенных пунктов Пет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ровского муниципального округа, а также награждения жителей в целях поощрения и мотивации их личной деятельности» слова «сельских населенных пунктов» исключить.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2.4. В приложении 2 «Перечень основных мероприятий подпрограмм Программы» к Программе: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заголовке раздела «Цель 4. «Организация и проведение официальных мероприятий на территории сельских населенных пунктов Петровского муниципального округа» слова «сельских населенных пунктов» исключить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заголовке подраздела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«Задача 1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«Создание условий для организации и проведения официальных мероприятий на территории сельских населенных пунктов Петровского муниципального округа, а также награждения жителей в целях поощрения и мотивации их личной деятельности»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слова «сельских населенных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пунктов» исключить.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2.4.3. Пункт 11 изложить в новой редакции согласно приложению 2 к настоящим Изменениям.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Приложение 3 «Объемы и источники финансового обеспечения Программы» к Программе изложить в новой редакции согласно приложению 3 к настоящим И</w:t>
      </w:r>
      <w:r>
        <w:rPr>
          <w:rFonts w:ascii="Times New Roman" w:hAnsi="Times New Roman" w:cs="Times New Roman"/>
          <w:sz w:val="28"/>
          <w:szCs w:val="28"/>
        </w:rPr>
        <w:t xml:space="preserve">зменениям.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2.6. В приложении 4 «Сведения о весовых коэффициентах, присвоенных целям Программы, задачам подпрограмм Программы» к Программе: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2.6.1. В столбце втором пункта 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слова «сельских населенных пунктов» исключить.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2.6.2. В столбце втором пункта 4.1. с</w:t>
      </w:r>
      <w:r>
        <w:rPr>
          <w:rFonts w:ascii="Times New Roman" w:hAnsi="Times New Roman"/>
          <w:sz w:val="28"/>
          <w:szCs w:val="28"/>
        </w:rPr>
        <w:t xml:space="preserve">лова «сельских населенных пунктов» исключить.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6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2.7. Позицию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Объемы и источники финансового обеспечения подпрограммы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паспорта подпрограммы «Обеспечение публичной деятельности и информационной открытости органов местного самоуправления» муниципальной програ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ммы Петровского муниципального округа Ставропольского края «Совершенствование организации деятельности органов местного самоуправления», являющейся приложением 6 к Программе,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524"/>
      </w:tblGrid>
      <w:tr>
        <w:tblPrEx/>
        <w:trPr>
          <w:trHeight w:val="9"/>
        </w:trPr>
        <w:tc>
          <w:tcPr>
            <w:shd w:val="clear" w:color="ffffff" w:fill="ffffff"/>
            <w:tcW w:w="28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«Объемы и источники финансового обеспечения подпр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объем финансового обеспечения подпрограммы составит 5 600,00 тыс. рублей, в том числе по источникам финансового обеспечения: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бюджет Ставропольского края (далее - краевой бюджет) - 0,00 тыс. рублей, в том числе по годам: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округа Ставропольского края (далее - бюджет округа) -       5 600,00 тыс. рублей, в том числе по годам: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firstLine="355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–500,00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700,00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1000,00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1000,00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1200,00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1200,00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округа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355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Позицию «Объемы и источники финансового обеспечения подпрограммы» паспорта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Снижение администрати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вных барьеров, оптимизация и повышение качества предоставления государственных и муниципальных услуг»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», являющейся приложением 7 к Программе,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76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805"/>
      </w:tblGrid>
      <w:tr>
        <w:tblPrEx/>
        <w:trPr>
          <w:trHeight w:val="470"/>
        </w:trPr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98 961,72 тыс. рублей, в том числе по источникам финансового обеспечения: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- краевой бюджет)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-       98 961,72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13 306,06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13 849,15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15 231,58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17 280,20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19 635,83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19 658,90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округа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49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Приложение 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«Подпрограмма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«Организация и проведение мероприятий на территории Петровского муниципального округа»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к Программе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4 к настоящим Изменениям.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озицию «Объемы и источники финансового обеспечения подпрограммы» паспорта подпрограммы «</w:t>
      </w:r>
      <w:r>
        <w:rPr>
          <w:rFonts w:ascii="Times New Roman" w:hAnsi="Times New Roman" w:eastAsia="Arial" w:cs="Arial"/>
          <w:sz w:val="28"/>
          <w:szCs w:val="28"/>
          <w:lang w:bidi="ru-RU"/>
        </w:rPr>
        <w:t xml:space="preserve">Информатизация органов местного самоуправления</w:t>
      </w:r>
      <w:r>
        <w:rPr>
          <w:rFonts w:ascii="Times New Roman" w:hAnsi="Times New Roman" w:eastAsia="Arial" w:cs="Times New Roman"/>
          <w:sz w:val="28"/>
          <w:szCs w:val="28"/>
          <w:lang w:bidi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муниципальной программы Петровского муни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ципального округа Ставропольского края «Совершенствование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», являющейся приложением 9 к Программе,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65" w:type="dxa"/>
        <w:tblInd w:w="46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696"/>
        <w:gridCol w:w="6669"/>
      </w:tblGrid>
      <w:tr>
        <w:tblPrEx/>
        <w:trPr>
          <w:trHeight w:val="308"/>
        </w:trPr>
        <w:tc>
          <w:tcPr>
            <w:shd w:val="clear" w:color="ffffff" w:fill="ffffff"/>
            <w:tcW w:w="26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«Объемы и источники финансового обеспечения подпрограммы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 w:bidi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 w:bidi="ru-RU"/>
              </w:rPr>
            </w:r>
          </w:p>
        </w:tc>
        <w:tc>
          <w:tcPr>
            <w:shd w:val="clear" w:color="ffffff" w:fill="ffffff"/>
            <w:tcW w:w="66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объем финанс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ового обеспечения подпрограммы составит 6 822,09 тыс. рублей, в том числе по источникам финансового обеспечения:</w:t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  <w:r>
              <w:rPr>
                <w:rFonts w:ascii="Times New Roman" w:hAnsi="Times New Roman" w:eastAsia="Arial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бюджет Ставропольского края (далее - краевой бюджет) - 0,00 тыс. рублей, в том числе по годам: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- бюджет округа) –          6 822,09 тыс. рублей, в том числе по годам: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640,00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670,00 тыс. рублей;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1 064,48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1 409,33 тыс. рублей;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1 646,54 тыс. рублей;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ind w:left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1 391,74 тыс. рублей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округа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keepLines/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76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2.11. Абзац третий паспорта подпрограммы «</w:t>
      </w:r>
      <w:r>
        <w:rPr>
          <w:rFonts w:ascii="Times New Roman" w:hAnsi="Times New Roman" w:eastAsia="Cambria" w:cs="Times New Roman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«Совершенствование орг</w:t>
      </w:r>
      <w:r>
        <w:rPr>
          <w:rFonts w:ascii="Times New Roman" w:hAnsi="Times New Roman" w:eastAsia="Cambria" w:cs="Times New Roman"/>
          <w:sz w:val="28"/>
          <w:szCs w:val="28"/>
        </w:rPr>
        <w:t xml:space="preserve">анизации деятельности органов местного самоуправления» и </w:t>
      </w:r>
      <w:r>
        <w:rPr>
          <w:rFonts w:ascii="Times New Roman" w:hAnsi="Times New Roman" w:eastAsia="Cambria" w:cs="Times New Roman"/>
          <w:sz w:val="28"/>
          <w:szCs w:val="28"/>
        </w:rPr>
        <w:t xml:space="preserve">общепрограммные</w:t>
      </w:r>
      <w:r>
        <w:rPr>
          <w:rFonts w:ascii="Times New Roman" w:hAnsi="Times New Roman" w:eastAsia="Cambria" w:cs="Times New Roman"/>
          <w:sz w:val="28"/>
          <w:szCs w:val="28"/>
        </w:rPr>
        <w:t xml:space="preserve"> 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eastAsia="Cambria" w:cs="Times New Roman"/>
          <w:sz w:val="28"/>
          <w:szCs w:val="28"/>
        </w:rPr>
        <w:t xml:space="preserve">Петровского муниципального округа Ставропольского края </w:t>
      </w:r>
      <w:r>
        <w:rPr>
          <w:rFonts w:ascii="Times New Roman" w:hAnsi="Times New Roman" w:eastAsia="Cambria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mbria" w:cs="Times New Roman"/>
          <w:sz w:val="28"/>
          <w:szCs w:val="28"/>
        </w:rPr>
        <w:t xml:space="preserve">Совершенствование организации деятельности органов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являющейся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иложением 10 к Программе,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«Объем финансового обеспечения подпрограммы составит 464 366,59 тыс. рублей, в том числе по источникам финансового обеспечения: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Ставропольского края (далее - краевой бюджет) - 0,00 тыс. рублей, в том числе по годам: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0,00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Петровского муниципального округа Ставропольского края (далее - бюджет округа) – 464 366,59 тыс. 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40 527,95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41 864,24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45 287,57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105 134,00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116 809,83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114 743,00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расходы бюджета </w:t>
      </w:r>
      <w:r>
        <w:rPr>
          <w:rFonts w:ascii="Times New Roman" w:hAnsi="Times New Roman"/>
          <w:sz w:val="28"/>
          <w:szCs w:val="28"/>
        </w:rPr>
        <w:t xml:space="preserve">округа - 0,00 тыс. рублей, в том числе по годам: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0,00 тыс. рублей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0,00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участников подпрограммы -</w:t>
      </w:r>
      <w:r>
        <w:rPr>
          <w:rFonts w:ascii="Times New Roman" w:hAnsi="Times New Roman"/>
          <w:sz w:val="28"/>
          <w:szCs w:val="28"/>
        </w:rPr>
        <w:t xml:space="preserve"> 0,00 тыс. рублей, в том числе по годам: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0,00 тыс. рублей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0,00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694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0,00 тыс. рублей</w:t>
      </w:r>
      <w:r>
        <w:rPr>
          <w:rFonts w:ascii="Times New Roman" w:hAnsi="Times New Roman"/>
          <w:sz w:val="28"/>
          <w:szCs w:val="28"/>
        </w:rPr>
        <w:t xml:space="preserve">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Заместитель главы администрации</w:t>
      </w:r>
      <w:r>
        <w:rPr>
          <w:rFonts w:ascii="Times New Roman" w:hAnsi="Times New Roman" w:eastAsia="Calibri"/>
          <w:sz w:val="28"/>
          <w:lang w:eastAsia="en-US"/>
        </w:rPr>
      </w:r>
      <w:r>
        <w:rPr>
          <w:rFonts w:ascii="Times New Roman" w:hAnsi="Times New Roman" w:eastAsia="Calibri"/>
          <w:sz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Петровского муниципального округа </w:t>
      </w:r>
      <w:r>
        <w:rPr>
          <w:rFonts w:ascii="Times New Roman" w:hAnsi="Times New Roman" w:eastAsia="Calibri"/>
          <w:sz w:val="28"/>
          <w:lang w:eastAsia="en-US"/>
        </w:rPr>
      </w:r>
      <w:r>
        <w:rPr>
          <w:rFonts w:ascii="Times New Roman" w:hAnsi="Times New Roman" w:eastAsia="Calibri"/>
          <w:sz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8"/>
          <w:lang w:eastAsia="en-US"/>
        </w:rPr>
        <w:sectPr>
          <w:footnotePr/>
          <w:endnotePr/>
          <w:type w:val="nextPage"/>
          <w:pgSz w:w="11906" w:h="16838" w:orient="portrait"/>
          <w:pgMar w:top="1418" w:right="567" w:bottom="1134" w:left="1985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eastAsia="Calibri"/>
          <w:sz w:val="28"/>
          <w:lang w:eastAsia="en-US"/>
        </w:rPr>
        <w:t xml:space="preserve">Ставропольского края                                             </w:t>
      </w:r>
      <w:r>
        <w:rPr>
          <w:rFonts w:ascii="Times New Roman" w:hAnsi="Times New Roman" w:eastAsia="Calibri"/>
          <w:sz w:val="28"/>
          <w:lang w:eastAsia="en-US"/>
        </w:rPr>
        <w:t xml:space="preserve">      </w:t>
      </w:r>
      <w:r>
        <w:rPr>
          <w:rFonts w:ascii="Times New Roman" w:hAnsi="Times New Roman" w:eastAsia="Calibri"/>
          <w:sz w:val="28"/>
          <w:lang w:eastAsia="en-US"/>
        </w:rPr>
        <w:t xml:space="preserve">                       </w:t>
      </w:r>
      <w:r>
        <w:rPr>
          <w:rFonts w:ascii="Times New Roman" w:hAnsi="Times New Roman" w:eastAsia="Calibri"/>
          <w:sz w:val="28"/>
          <w:lang w:eastAsia="en-US"/>
        </w:rPr>
        <w:t xml:space="preserve">Ю.В.Петрич</w:t>
      </w:r>
      <w:r>
        <w:rPr>
          <w:rFonts w:ascii="Times New Roman" w:hAnsi="Times New Roman" w:eastAsia="Calibri"/>
          <w:sz w:val="28"/>
          <w:lang w:eastAsia="en-US"/>
        </w:rPr>
      </w:r>
      <w:r>
        <w:rPr>
          <w:rFonts w:ascii="Times New Roman" w:hAnsi="Times New Roman" w:eastAsia="Calibri"/>
          <w:sz w:val="28"/>
          <w:lang w:eastAsia="en-US"/>
        </w:rPr>
      </w:r>
    </w:p>
    <w:tbl>
      <w:tblPr>
        <w:tblStyle w:val="830"/>
        <w:tblW w:w="14502" w:type="dxa"/>
        <w:tblLayout w:type="fixed"/>
        <w:tblLook w:val="04A0" w:firstRow="1" w:lastRow="0" w:firstColumn="1" w:lastColumn="0" w:noHBand="0" w:noVBand="1"/>
      </w:tblPr>
      <w:tblGrid>
        <w:gridCol w:w="4834"/>
        <w:gridCol w:w="4344"/>
        <w:gridCol w:w="53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exact"/>
              <w:rPr>
                <w:rFonts w:ascii="Times New Roman" w:hAnsi="Times New Roman" w:eastAsia="Calibri" w:cs="Times New Roman"/>
                <w:sz w:val="28"/>
                <w:szCs w:val="24"/>
              </w:rPr>
              <w:outlineLvl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</w:t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4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</w:t>
            </w:r>
            <w:r>
              <w:rPr>
                <w:rStyle w:val="683"/>
                <w:sz w:val="28"/>
                <w:szCs w:val="28"/>
              </w:rPr>
              <w:t xml:space="preserve">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2020г. № 1565 «Об утверждении муниципальной программы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«Совершенствование организации деятельности органов мес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тного самоуправления»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789"/>
              <w:jc w:val="center"/>
              <w:spacing w:line="240" w:lineRule="exact"/>
              <w:rPr>
                <w:rFonts w:ascii="Times New Roman" w:hAnsi="Times New Roman" w:eastAsia="Calibri" w:cs="Times New Roman"/>
                <w:sz w:val="28"/>
                <w:szCs w:val="24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tbl>
      <w:tblPr>
        <w:tblStyle w:val="830"/>
        <w:tblW w:w="14504" w:type="dxa"/>
        <w:tblLayout w:type="fixed"/>
        <w:tblLook w:val="04A0" w:firstRow="1" w:lastRow="0" w:firstColumn="1" w:lastColumn="0" w:noHBand="0" w:noVBand="1"/>
      </w:tblPr>
      <w:tblGrid>
        <w:gridCol w:w="363"/>
        <w:gridCol w:w="730"/>
        <w:gridCol w:w="4889"/>
        <w:gridCol w:w="1700"/>
        <w:gridCol w:w="763"/>
        <w:gridCol w:w="874"/>
        <w:gridCol w:w="762"/>
        <w:gridCol w:w="879"/>
        <w:gridCol w:w="877"/>
        <w:gridCol w:w="762"/>
        <w:gridCol w:w="880"/>
        <w:gridCol w:w="631"/>
        <w:gridCol w:w="3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официальных мероприятий, проведенных на территории округа, не менее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ind w:right="57"/>
              <w:spacing w:after="17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/>
      <w:bookmarkStart w:id="1" w:name="_GoBack"/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30"/>
        <w:tblW w:w="14502" w:type="dxa"/>
        <w:tblLayout w:type="fixed"/>
        <w:tblLook w:val="04A0" w:firstRow="1" w:lastRow="0" w:firstColumn="1" w:lastColumn="0" w:noHBand="0" w:noVBand="1"/>
      </w:tblPr>
      <w:tblGrid>
        <w:gridCol w:w="4834"/>
        <w:gridCol w:w="4344"/>
        <w:gridCol w:w="53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exact"/>
              <w:rPr>
                <w:rFonts w:ascii="Times New Roman" w:hAnsi="Times New Roman" w:eastAsia="Calibri" w:cs="Times New Roman"/>
                <w:sz w:val="28"/>
                <w:szCs w:val="24"/>
              </w:rPr>
              <w:outlineLvl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</w:t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4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</w:t>
            </w:r>
            <w:r>
              <w:rPr>
                <w:rStyle w:val="683"/>
                <w:sz w:val="28"/>
                <w:szCs w:val="28"/>
              </w:rPr>
              <w:t xml:space="preserve">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2020г. № 1565 «Об утверждении муниципальной программы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«Совершенствование организации деятельности органов местного самоуправления»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789"/>
              <w:jc w:val="center"/>
              <w:spacing w:line="240" w:lineRule="exact"/>
              <w:rPr>
                <w:rFonts w:ascii="Times New Roman" w:hAnsi="Times New Roman" w:eastAsia="Calibri" w:cs="Times New Roman"/>
                <w:sz w:val="28"/>
                <w:szCs w:val="24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0"/>
        <w:tblW w:w="14340" w:type="dxa"/>
        <w:tblLayout w:type="fixed"/>
        <w:tblLook w:val="04A0" w:firstRow="1" w:lastRow="0" w:firstColumn="1" w:lastColumn="0" w:noHBand="0" w:noVBand="1"/>
      </w:tblPr>
      <w:tblGrid>
        <w:gridCol w:w="428"/>
        <w:gridCol w:w="790"/>
        <w:gridCol w:w="2772"/>
        <w:gridCol w:w="2045"/>
        <w:gridCol w:w="4177"/>
        <w:gridCol w:w="985"/>
        <w:gridCol w:w="895"/>
        <w:gridCol w:w="1773"/>
        <w:gridCol w:w="4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7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официальных мероприятий на территории Петровского муниципального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основных мероприятий участниками реализации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76" w:type="dxa"/>
            <w:textDirection w:val="lrTb"/>
            <w:noWrap w:val="false"/>
          </w:tcPr>
          <w:p>
            <w:pPr>
              <w:ind w:firstLine="1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1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1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делам территорий администрации Петровского муниципального округа Ставропольского края (далее - управление по делам территорий)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15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отделы и органы администрации (организаторы официальных мероприятий)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4.1 приложения 1 к Программе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30"/>
        <w:tblW w:w="14502" w:type="dxa"/>
        <w:tblLayout w:type="fixed"/>
        <w:tblLook w:val="04A0" w:firstRow="1" w:lastRow="0" w:firstColumn="1" w:lastColumn="0" w:noHBand="0" w:noVBand="1"/>
      </w:tblPr>
      <w:tblGrid>
        <w:gridCol w:w="4834"/>
        <w:gridCol w:w="4344"/>
        <w:gridCol w:w="53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789"/>
              <w:jc w:val="center"/>
              <w:spacing w:line="240" w:lineRule="exact"/>
              <w:rPr>
                <w:rFonts w:ascii="Times New Roman" w:hAnsi="Times New Roman" w:eastAsia="Calibri" w:cs="Times New Roman"/>
                <w:sz w:val="28"/>
                <w:szCs w:val="24"/>
              </w:rPr>
              <w:outlineLvl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</w:t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4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</w:t>
            </w:r>
            <w:r>
              <w:rPr>
                <w:rStyle w:val="683"/>
                <w:sz w:val="28"/>
                <w:szCs w:val="28"/>
              </w:rPr>
              <w:t xml:space="preserve">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2020г. № 1565 «Об утверждении муниципальной программы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«Совершенствование организации деятельности органов мес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тного самоуправления»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789"/>
              <w:jc w:val="center"/>
              <w:spacing w:line="240" w:lineRule="exact"/>
              <w:rPr>
                <w:rFonts w:ascii="Times New Roman" w:hAnsi="Times New Roman" w:eastAsia="Calibri" w:cs="Times New Roman"/>
                <w:sz w:val="28"/>
                <w:szCs w:val="24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  <w:r>
              <w:rPr>
                <w:rFonts w:ascii="Times New Roman" w:hAnsi="Times New Roman" w:eastAsia="Calibri" w:cs="Times New Roman"/>
                <w:sz w:val="28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4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8"/>
                <w:szCs w:val="24"/>
              </w:rPr>
            </w:pPr>
            <w:r>
              <w:rPr>
                <w:rFonts w:ascii="Times New Roman" w:hAnsi="Times New Roman" w:eastAsia="Calibri"/>
                <w:sz w:val="28"/>
                <w:szCs w:val="24"/>
              </w:rPr>
            </w:r>
            <w:r>
              <w:rPr>
                <w:rFonts w:ascii="Times New Roman" w:hAnsi="Times New Roman" w:eastAsia="Calibri"/>
                <w:sz w:val="28"/>
                <w:szCs w:val="24"/>
              </w:rPr>
            </w:r>
            <w:r>
              <w:rPr>
                <w:rFonts w:ascii="Times New Roman" w:hAnsi="Times New Roman" w:eastAsia="Calibri"/>
                <w:sz w:val="28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4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 w:eastAsia="Cambria"/>
                <w:sz w:val="28"/>
                <w:szCs w:val="24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Times New Roman" w:hAnsi="Times New Roman" w:eastAsia="Cambria"/>
                <w:sz w:val="28"/>
                <w:szCs w:val="24"/>
              </w:rPr>
              <w:t xml:space="preserve">Приложение 3</w:t>
            </w:r>
            <w:r>
              <w:rPr>
                <w:rFonts w:ascii="Times New Roman" w:hAnsi="Times New Roman" w:eastAsia="Cambria"/>
                <w:sz w:val="28"/>
                <w:szCs w:val="24"/>
              </w:rPr>
            </w:r>
            <w:r>
              <w:rPr>
                <w:rFonts w:ascii="Times New Roman" w:hAnsi="Times New Roman" w:eastAsia="Cambria"/>
                <w:sz w:val="28"/>
                <w:szCs w:val="24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 w:eastAsia="Calibri"/>
                <w:sz w:val="28"/>
                <w:szCs w:val="24"/>
              </w:rPr>
            </w:pPr>
            <w:r>
              <w:rPr>
                <w:rFonts w:ascii="Times New Roman" w:hAnsi="Times New Roman" w:eastAsia="Cambria"/>
                <w:sz w:val="28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муниципальной программе Петровского муниципального округа Ставропольского края «Совершенствование организации деятельности органов местного самоуправления»</w:t>
            </w:r>
            <w:r>
              <w:rPr>
                <w:rFonts w:ascii="Times New Roman" w:hAnsi="Times New Roman" w:eastAsia="Calibri"/>
                <w:sz w:val="28"/>
                <w:szCs w:val="24"/>
              </w:rPr>
            </w:r>
            <w:r>
              <w:rPr>
                <w:rFonts w:ascii="Times New Roman" w:hAnsi="Times New Roman" w:eastAsia="Calibri"/>
                <w:sz w:val="28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И ИСТОЧНИКИ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обеспечения Программы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498" w:type="dxa"/>
        <w:tblInd w:w="-14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471"/>
        <w:gridCol w:w="3885"/>
        <w:gridCol w:w="1108"/>
        <w:gridCol w:w="1109"/>
        <w:gridCol w:w="1112"/>
        <w:gridCol w:w="1247"/>
        <w:gridCol w:w="1247"/>
        <w:gridCol w:w="1272"/>
        <w:gridCol w:w="495"/>
      </w:tblGrid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подпрограммы Программы, основного мероприятия подпрограммы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по годам (тыс. рублей)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«Совершенствован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организации деятельности органов местного самоуправления», 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55 084,01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57193,39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62 693,63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124 854,13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139 452,20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137 153,64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Петровского муниципального округа Ставропольского края (далее - бюджет округа),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55 084,01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57193,39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62 693,63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124 854,13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139 452,20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137 153,64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по делам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55 084,01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57193,39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62 693,63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124 854,13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139 452,20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137 153,64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1 310,00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449,81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449,81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15 681,94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17 022,19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18 722,61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78 360,80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88 603,30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86 444,89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по делам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37 595,63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38294,76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41 400,1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43 577,56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47 442,55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47 557,20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муниципальной службы</w:t>
            </w:r>
            <w:r>
              <w:rPr>
                <w:rFonts w:ascii="Times New Roman" w:hAnsi="Times New Roman" w:eastAsia="Cambria"/>
                <w:sz w:val="24"/>
                <w:szCs w:val="24"/>
              </w:rPr>
              <w:t xml:space="preserve">»,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правовых актов Петровского муниципального округа, методических рекомендаций по вопросам муниципальной службы,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требует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Cambria"/>
                <w:sz w:val="24"/>
                <w:szCs w:val="24"/>
              </w:rPr>
              <w:t xml:space="preserve">Эффективное использование кадрового резерва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требует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  <w:t xml:space="preserve">Ежегодное повышение 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  <w:t xml:space="preserve">квалификации муниципальных служащих, в том числе по образовательным программам в области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изготовление печатной и сувенирной продукции антикоррупционной направленности,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публичной деятельности и информационной открытости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самоуправления»,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Освещение деятельности органов МСУ округа в средствах массовой информации, размещенных в информационно-телекоммуникационной сети «Интернет» (официальный сайт администрации и иные информационные ресурсы), всего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требует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деятельности органов местного самоуправления Петровского муниципального округа в печатных средствах массовой информации,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организационно-кадровым вопросам и профилактике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  <w:t xml:space="preserve">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  <w:t xml:space="preserve">»,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13 306,06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13849,15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15231,58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17 200,80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19 635,83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19 658,90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13 306,06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13849,15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15 231,58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17 200,80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19 635,83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19 658,90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13 306,06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13849,15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15 231,58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17 200,80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19 658,90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13 146,06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13849,15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15 231,58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17 200,80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19 658,90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муниципальных услугах (муниципальных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требует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 по переводу в электронный вид муниципальных услуг, предоставляемых органами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Петровского муниципального округа Ставропольского края,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Align w:val="bottom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многофункционального центра предоставления государственных и муниципальных услуг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округе,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13 146,06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13849,15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15231,58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17 200,80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19 658,90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13 146,06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13849,15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15231,58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17 200,80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19 658,90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13 146,06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13849,15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15231,58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17 200,80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19 658,90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13 146,06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13849,15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15231,58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17 200,80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19 635,83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19 658,90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и качества предоставляемых на базе многофункционального центра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государственных и муниципальных услуг 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требует финансового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и проведение мероприятий на территории Петровского муниципального округа», 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50,00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официальных мероприятий на территории Петровского муниципального округа,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5.2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муниципальных правовых актов администрации по награждению жителей округа,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требуется финансовое обеспечение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 «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Информатизация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Внедрение, развитие, эксплуатация информационно-коммуникационных технологий, систем и ресурсов муниципального управления,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1 064,48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1 409,33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1 646,54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1 391,74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технического сопровождения компьютерного и сетевого оборудования,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</w:t>
            </w:r>
            <w:r>
              <w:rPr>
                <w:rFonts w:ascii="Times New Roman" w:hAnsi="Times New Roman" w:eastAsia="Cambria"/>
                <w:sz w:val="24"/>
                <w:szCs w:val="24"/>
              </w:rPr>
              <w:t xml:space="preserve">Обеспечение реализации муниципальной </w:t>
            </w:r>
            <w:r>
              <w:rPr>
                <w:rFonts w:ascii="Times New Roman" w:hAnsi="Times New Roman" w:eastAsia="Cambria"/>
                <w:sz w:val="24"/>
                <w:szCs w:val="24"/>
              </w:rPr>
              <w:t xml:space="preserve">программы Петровского муниципального округа Ставропольского края «Совершенствование организации деятельности органов местного самоуправления» и </w:t>
            </w:r>
            <w:r>
              <w:rPr>
                <w:rFonts w:ascii="Times New Roman" w:hAnsi="Times New Roman" w:eastAsia="Cambria"/>
                <w:sz w:val="24"/>
                <w:szCs w:val="24"/>
              </w:rPr>
              <w:t xml:space="preserve">общепрограммные</w:t>
            </w:r>
            <w:r>
              <w:rPr>
                <w:rFonts w:ascii="Times New Roman" w:hAnsi="Times New Roman" w:eastAsia="Cambria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40 527,95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41864,24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45287,57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105 134,00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116 809,83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114 743,00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83" w:lineRule="atLeas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40 527,95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41864,24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45287,57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105 134,00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116 809,83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widowControl w:val="of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114 743,00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управление по делам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Совет депутатов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40 527,95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41864,24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45287,57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105 134,00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116 809,83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114 743,00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2 535,88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3173,04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3 491,03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68 917,47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66 735,99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управление по делам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37 595,63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38294,76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41 400,1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43 577,56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47 442,55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47 557,20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Совет депутатов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449,81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449,81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Программы, 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33 539,07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34378,29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37 763,57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97 406,63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108 639,52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106 639,52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33 539,07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34378,29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37 763,57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97 406,63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108 639,52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106 639,52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управление по делам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33 539,07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34378,29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37 763,57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97 406,63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108 639,52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106 639,52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270,83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57 893,07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65 534,41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63 534,41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управление по делам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33 328,29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34167,51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37 492,74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39 513,56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43 045,11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43 045,11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Совет депутатов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материально-технического оснащения,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6 988,88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7485,95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7 524,0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7 727,36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8 170,31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8 103,48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6 988,88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7485,95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7 524,0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7 727,36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8 170,31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8 103,48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Петровского муниципального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управление по делам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Совет депутатов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предусмотренные: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6 988,88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7485,95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7 524,0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7 727,36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8 170,31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8 103,48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муниципальных закупок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2 325,10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2962,26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3 220,21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3266,92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3 383,06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3 201,58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управление по делам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4 267,34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4127,25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3 907,36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4 064,00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4 397,44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4 512,09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Совет депутатов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389,81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389,81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6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none" w:color="000000" w:sz="6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1418" w:right="567" w:bottom="1134" w:left="1985" w:header="0" w:footer="0" w:gutter="0"/>
          <w:cols w:num="1" w:sep="0" w:space="1701" w:equalWidth="1"/>
          <w:docGrid w:linePitch="360"/>
        </w:sectPr>
      </w:pPr>
      <w:r/>
      <w:r/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5"/>
        <w:gridCol w:w="4680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</w:t>
            </w:r>
            <w:r>
              <w:rPr>
                <w:rStyle w:val="683"/>
                <w:sz w:val="28"/>
                <w:szCs w:val="28"/>
              </w:rPr>
              <w:t xml:space="preserve">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2020г. № 1565 «Об утверждении муниципальной программы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«Совершенствование организации деятельности органов мес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тного самоуправления»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8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организации деятельности органов местного самоуправления»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«Организация и проведение мероприятий на тер</w:t>
      </w:r>
      <w:r>
        <w:rPr>
          <w:rFonts w:ascii="Times New Roman" w:hAnsi="Times New Roman"/>
          <w:sz w:val="28"/>
          <w:szCs w:val="28"/>
        </w:rPr>
        <w:t xml:space="preserve">ритории Петровского муниципального округа»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caps/>
          <w:sz w:val="28"/>
          <w:szCs w:val="28"/>
        </w:rPr>
        <w:outlineLvl w:val="2"/>
      </w:pPr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caps/>
          <w:sz w:val="28"/>
          <w:szCs w:val="28"/>
        </w:rPr>
        <w:outlineLvl w:val="2"/>
      </w:pPr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caps/>
          <w:sz w:val="28"/>
          <w:szCs w:val="28"/>
        </w:rPr>
        <w:t xml:space="preserve">паспорт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«Организация и проведение мероприя</w:t>
      </w:r>
      <w:r>
        <w:rPr>
          <w:rFonts w:ascii="Times New Roman" w:hAnsi="Times New Roman"/>
          <w:sz w:val="28"/>
          <w:szCs w:val="28"/>
        </w:rPr>
        <w:t xml:space="preserve">тий на территории Петровского муниципального округа»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731"/>
      </w:tblGrid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mbria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и проведение мероприятий на территории Петровского муниципального округа»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(далее – подп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отдел по организационно-кадровым вопросам и профилактике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муниципальных закупок;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отделы и органы администрации (организаторы официальных мероприятий)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хозяйствующие субъекты (по согласованию)</w:t>
            </w:r>
            <w:r/>
          </w:p>
        </w:tc>
      </w:tr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и проведения официальных мероприятий на территории Петровского муниципального округа, а также награждения жителей в целях поощрения и мотивации их личной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решения задач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граж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дан, награжденных Почетными грамотами, благодарственными письмами администрации</w:t>
            </w:r>
            <w:r/>
          </w:p>
        </w:tc>
      </w:tr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2021-2026 годы</w:t>
            </w:r>
            <w:r/>
          </w:p>
        </w:tc>
      </w:tr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Объемы и источники финансового обеспечения подпрограммы</w:t>
            </w:r>
            <w:r/>
          </w:p>
        </w:tc>
        <w:tc>
          <w:tcPr>
            <w:tcW w:w="6731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объем финансового обеспечения подпрограммы составит 10</w:t>
            </w:r>
            <w:r>
              <w:rPr>
                <w:rFonts w:ascii="Times New Roman" w:hAnsi="Times New Roman" w:eastAsia="Courier New"/>
                <w:sz w:val="28"/>
                <w:szCs w:val="28"/>
                <w:shd w:val="clear" w:color="auto" w:fill="ffffff"/>
                <w:lang w:eastAsia="en-US" w:bidi="ru-RU"/>
              </w:rPr>
              <w:t xml:space="preserve">0,00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тыс. рублей, в том числе по источникам финансового обеспечения: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бюджет Ставропольского края (далее - краевой бюджет)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бюджет Петровского муниципального округа Ставропольского края (далее - бюджет округа)- 100,00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50,00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50,00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округа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- 0,00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</w:pPr>
            <w:r/>
            <w:r/>
          </w:p>
        </w:tc>
      </w:tr>
      <w:tr>
        <w:tblPrEx/>
        <w:trPr>
          <w:trHeight w:val="23"/>
        </w:trPr>
        <w:tc>
          <w:tcPr>
            <w:tcW w:w="2690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конечные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4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pStyle w:val="787"/>
              <w:ind w:right="141"/>
              <w:jc w:val="both"/>
              <w:spacing w:after="0"/>
              <w:shd w:val="clear" w:color="auto" w:fill="ffffff"/>
              <w:widowControl w:val="off"/>
            </w:pPr>
            <w:r>
              <w:rPr>
                <w:sz w:val="28"/>
                <w:szCs w:val="28"/>
              </w:rPr>
              <w:t xml:space="preserve">увеличения количества граждан, награжденных Почетными грамотами, благодарственными письмами администрации к 2026 году до 180 человек</w:t>
            </w:r>
            <w:r/>
          </w:p>
        </w:tc>
      </w:tr>
    </w:tbl>
    <w:p>
      <w:pPr>
        <w:ind w:right="141"/>
        <w:jc w:val="both"/>
        <w:spacing w:after="0" w:line="240" w:lineRule="auto"/>
      </w:pPr>
      <w:r/>
      <w:r/>
    </w:p>
    <w:p>
      <w:pPr>
        <w:ind w:firstLine="720"/>
        <w:jc w:val="center"/>
        <w:spacing w:after="12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Характеристика основных мероприятий подпрограммы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Решение задач подпрограммы осуществляется путем выполнения комплекса мер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оприятий: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Организация и проведение официальных мероприятий на территории Петровского муниципального округа.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мероприятия осуществляется организация и проведение на территории Петровского муниципального округа официальных мероприятий: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встречи руководителей органов местного самоуправления, а также представителей краевых органов власти с населением;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выездные приемы граждан руководством администрации;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протокольн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ые и торжественные мероприятия (конференции, вручение наград, памятн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ых знаков, приветственных адресов и т.п.);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приобретение цветов, сувенирной и подарочной продукции для обеспечения проведения официальных мероприятий.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lang w:eastAsia="en-US"/>
        </w:rPr>
        <w:t xml:space="preserve">Непосредственным результатом данного основного мероприятия подпрограммы станет </w:t>
      </w:r>
      <w:r>
        <w:rPr>
          <w:rFonts w:ascii="Times New Roman" w:hAnsi="Times New Roman" w:eastAsia="Calibri"/>
          <w:color w:val="000000" w:themeColor="text1"/>
          <w:sz w:val="28"/>
          <w:lang w:eastAsia="en-US"/>
        </w:rPr>
        <w:t xml:space="preserve">увеличение количества граждан, награжденных Почетными грамотами, благодарственными письмами администрации к 2026 году до 180 человек.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исполнитель - отдел по организационно-кадровым вопросам и профилактике коррупционных правонарушений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Соиспол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нители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отдел муниципальных закупок, управление по делам территорий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, отделы и органы администрации (организаторы официальных мероприятий).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Участники данного основного мероприятия не предусмотрены.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Разработка муниципальных правовых актов администрации п</w:t>
      </w:r>
      <w:r>
        <w:rPr>
          <w:rFonts w:ascii="Times New Roman" w:hAnsi="Times New Roman"/>
          <w:sz w:val="28"/>
          <w:szCs w:val="28"/>
        </w:rPr>
        <w:t xml:space="preserve">о награждению жителей округа.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мероприятия планируется разработка и утверждение муниципальных правовых актов администрации по награждению жителей округа, в том числе в целях поощрения и мотивации их личной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 xml:space="preserve">Непосредственным рез</w:t>
      </w:r>
      <w:r>
        <w:rPr>
          <w:rFonts w:ascii="Times New Roman" w:hAnsi="Times New Roman" w:eastAsia="Calibri"/>
          <w:sz w:val="28"/>
          <w:lang w:eastAsia="en-US"/>
        </w:rPr>
        <w:t xml:space="preserve">ультатом данного основного мероприятия подпрограммы станет </w:t>
      </w:r>
      <w:r>
        <w:rPr>
          <w:rFonts w:ascii="Times New Roman" w:hAnsi="Times New Roman"/>
          <w:sz w:val="28"/>
          <w:szCs w:val="28"/>
        </w:rPr>
        <w:t xml:space="preserve">увеличение количества граждан, награжденных Почетными грамотами, благодарственными письмами администрации к 2026 году до 180 человек.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данного основного мероприятия - отдел</w:t>
      </w:r>
      <w:r>
        <w:rPr>
          <w:rFonts w:ascii="Times New Roman" w:hAnsi="Times New Roman"/>
          <w:sz w:val="28"/>
          <w:szCs w:val="28"/>
        </w:rPr>
        <w:t xml:space="preserve"> по организационно-кадровым вопросам и профилактике коррупционных правонарушений.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Соисполнители - отделы и органы администрации.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mbria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Участники данного основного мероприятия – хозяйствующие субъекты (по согласованию).</w:t>
      </w:r>
      <w:r>
        <w:rPr>
          <w:rFonts w:ascii="Times New Roman" w:hAnsi="Times New Roman" w:eastAsia="Cambria"/>
          <w:sz w:val="28"/>
          <w:szCs w:val="28"/>
        </w:rPr>
        <w:t xml:space="preserve"> </w:t>
      </w:r>
      <w:r>
        <w:rPr>
          <w:rFonts w:ascii="Times New Roman" w:hAnsi="Times New Roman" w:eastAsia="Cambria"/>
          <w:sz w:val="28"/>
          <w:szCs w:val="28"/>
        </w:rPr>
      </w:r>
      <w:r>
        <w:rPr>
          <w:rFonts w:ascii="Times New Roman" w:hAnsi="Times New Roman" w:eastAsia="Cambria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mbria"/>
          <w:sz w:val="28"/>
          <w:szCs w:val="28"/>
        </w:rPr>
        <w:t xml:space="preserve">Перечень основных мероприятий подпрограмм</w:t>
      </w:r>
      <w:r>
        <w:rPr>
          <w:rFonts w:ascii="Times New Roman" w:hAnsi="Times New Roman" w:eastAsia="Cambria"/>
          <w:sz w:val="28"/>
          <w:szCs w:val="28"/>
        </w:rPr>
        <w:t xml:space="preserve">ы приведен в приложении 2 к программе</w:t>
      </w:r>
      <w:r>
        <w:rPr>
          <w:rFonts w:ascii="Times New Roman" w:hAnsi="Times New Roman" w:eastAsia="Cambria"/>
          <w:sz w:val="28"/>
          <w:szCs w:val="28"/>
        </w:rPr>
        <w:t xml:space="preserve">.».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418" w:right="567" w:bottom="1134" w:left="198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409020205020404"/>
  </w:font>
  <w:font w:name="Verdana">
    <w:panose1 w:val="020B0606030504020204"/>
  </w:font>
  <w:font w:name="Lucida Sans Unicode">
    <w:panose1 w:val="020B0603030804020204"/>
  </w:font>
  <w:font w:name="Droid Sans Fallback">
    <w:panose1 w:val="020B0502000000000001"/>
  </w:font>
  <w:font w:name="Droid Sans Devanagari">
    <w:panose1 w:val="020B0606030804020204"/>
  </w:font>
  <w:font w:name="font298">
    <w:panose1 w:val="02000603000000000000"/>
  </w:font>
  <w:font w:name="DejaVu Sans">
    <w:panose1 w:val="020B0603030804020204"/>
  </w:font>
  <w:font w:name="font">
    <w:panose1 w:val="02000603000000000000"/>
  </w:font>
  <w:font w:name="Tahoma">
    <w:panose1 w:val="020B060604050402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6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7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7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7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2 Char"/>
    <w:basedOn w:val="674"/>
    <w:link w:val="666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60">
    <w:name w:val="Heading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61">
    <w:name w:val="Heading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63">
    <w:name w:val="Heading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64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665">
    <w:name w:val="Heading 1"/>
    <w:basedOn w:val="664"/>
    <w:next w:val="664"/>
    <w:link w:val="75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6">
    <w:name w:val="Heading 2"/>
    <w:basedOn w:val="664"/>
    <w:next w:val="664"/>
    <w:link w:val="72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72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72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73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73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73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73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73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Title Char"/>
    <w:basedOn w:val="674"/>
    <w:uiPriority w:val="10"/>
    <w:qFormat/>
    <w:rPr>
      <w:sz w:val="48"/>
      <w:szCs w:val="48"/>
    </w:rPr>
  </w:style>
  <w:style w:type="character" w:styleId="678" w:customStyle="1">
    <w:name w:val="Символ сноски"/>
    <w:qFormat/>
    <w:rPr>
      <w:vertAlign w:val="superscript"/>
    </w:rPr>
  </w:style>
  <w:style w:type="character" w:styleId="679">
    <w:name w:val="footnote reference"/>
    <w:rPr>
      <w:vertAlign w:val="superscript"/>
    </w:rPr>
  </w:style>
  <w:style w:type="character" w:styleId="680" w:customStyle="1">
    <w:name w:val="Символ концевой сноски"/>
    <w:qFormat/>
    <w:rPr>
      <w:vertAlign w:val="superscript"/>
    </w:rPr>
  </w:style>
  <w:style w:type="character" w:styleId="681">
    <w:name w:val="endnote reference"/>
    <w:rPr>
      <w:vertAlign w:val="superscript"/>
    </w:rPr>
  </w:style>
  <w:style w:type="character" w:styleId="682" w:customStyle="1">
    <w:name w:val="Заголовок 1 Знак"/>
    <w:qFormat/>
    <w:rPr>
      <w:rFonts w:ascii="Cambria" w:hAnsi="Cambria"/>
      <w:b/>
      <w:bCs/>
      <w:color w:val="365f91"/>
      <w:sz w:val="28"/>
      <w:szCs w:val="28"/>
    </w:rPr>
  </w:style>
  <w:style w:type="character" w:styleId="683" w:customStyle="1">
    <w:name w:val="Font Style13"/>
    <w:qFormat/>
    <w:rPr>
      <w:rFonts w:ascii="Times New Roman" w:hAnsi="Times New Roman" w:cs="Times New Roman"/>
      <w:sz w:val="26"/>
      <w:szCs w:val="26"/>
    </w:rPr>
  </w:style>
  <w:style w:type="character" w:styleId="684" w:customStyle="1">
    <w:name w:val="Верхний колонтитул Знак"/>
    <w:basedOn w:val="674"/>
    <w:qFormat/>
  </w:style>
  <w:style w:type="character" w:styleId="685" w:customStyle="1">
    <w:name w:val="Нижний колонтитул Знак"/>
    <w:basedOn w:val="674"/>
    <w:qFormat/>
  </w:style>
  <w:style w:type="character" w:styleId="686" w:customStyle="1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687" w:customStyle="1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688" w:customStyle="1">
    <w:name w:val="Основной текст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689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690" w:customStyle="1">
    <w:name w:val="Название Знак"/>
    <w:qFormat/>
    <w:rPr>
      <w:rFonts w:ascii="Cambria" w:hAnsi="Cambria"/>
      <w:color w:val="17365d"/>
      <w:spacing w:val="5"/>
      <w:sz w:val="52"/>
      <w:szCs w:val="52"/>
    </w:rPr>
  </w:style>
  <w:style w:type="character" w:styleId="691" w:customStyle="1">
    <w:name w:val="Заголовок 1 Знак1"/>
    <w:qFormat/>
    <w:rPr>
      <w:rFonts w:ascii="Cambria" w:hAnsi="Cambria"/>
      <w:b/>
      <w:bCs/>
      <w:color w:val="365f91"/>
      <w:sz w:val="28"/>
      <w:szCs w:val="28"/>
    </w:rPr>
  </w:style>
  <w:style w:type="character" w:styleId="692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93" w:customStyle="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694" w:customStyle="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695" w:customStyle="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96" w:customStyle="1">
    <w:name w:val="Подзаголовок Знак"/>
    <w:link w:val="804"/>
    <w:qFormat/>
    <w:rPr>
      <w:rFonts w:ascii="Cambria" w:hAnsi="Cambria" w:eastAsia="Times New Roman" w:cs="Times New Roman"/>
      <w:sz w:val="24"/>
      <w:szCs w:val="24"/>
    </w:rPr>
  </w:style>
  <w:style w:type="character" w:styleId="697">
    <w:name w:val="Emphasis"/>
    <w:qFormat/>
    <w:rPr>
      <w:i/>
      <w:iCs/>
    </w:rPr>
  </w:style>
  <w:style w:type="character" w:styleId="698">
    <w:name w:val="Hyperlink"/>
    <w:rPr>
      <w:color w:val="0000ff"/>
      <w:u w:val="single"/>
    </w:rPr>
  </w:style>
  <w:style w:type="character" w:styleId="699" w:customStyle="1">
    <w:name w:val="apple-style-span"/>
    <w:basedOn w:val="674"/>
    <w:qFormat/>
  </w:style>
  <w:style w:type="character" w:styleId="700" w:customStyle="1">
    <w:name w:val="Название Знак2"/>
    <w:qFormat/>
    <w:rPr>
      <w:b/>
      <w:bCs/>
      <w:sz w:val="32"/>
      <w:szCs w:val="24"/>
    </w:rPr>
  </w:style>
  <w:style w:type="character" w:styleId="701" w:customStyle="1">
    <w:name w:val="Название Знак1"/>
    <w:qFormat/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styleId="702" w:customStyle="1">
    <w:name w:val="Текст выноски Знак1"/>
    <w:qFormat/>
    <w:rPr>
      <w:rFonts w:ascii="Tahoma" w:hAnsi="Tahoma" w:cs="Tahoma"/>
      <w:sz w:val="16"/>
      <w:szCs w:val="16"/>
    </w:rPr>
  </w:style>
  <w:style w:type="character" w:styleId="703" w:customStyle="1">
    <w:name w:val="Символ нумерации"/>
    <w:qFormat/>
  </w:style>
  <w:style w:type="character" w:styleId="704" w:customStyle="1">
    <w:name w:val="Font Style29"/>
    <w:qFormat/>
    <w:rPr>
      <w:rFonts w:ascii="Times New Roman" w:hAnsi="Times New Roman" w:cs="Times New Roman"/>
      <w:sz w:val="26"/>
      <w:szCs w:val="26"/>
    </w:rPr>
  </w:style>
  <w:style w:type="character" w:styleId="705">
    <w:name w:val="page number"/>
    <w:basedOn w:val="674"/>
  </w:style>
  <w:style w:type="character" w:styleId="706" w:customStyle="1">
    <w:name w:val="Основной текст с отступом 3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707" w:customStyle="1">
    <w:name w:val="Основной текст с отступом 2 Знак"/>
    <w:qFormat/>
    <w:rPr>
      <w:rFonts w:ascii="Times New Roman" w:hAnsi="Times New Roman" w:eastAsia="Times New Roman" w:cs="Times New Roman"/>
      <w:sz w:val="28"/>
      <w:szCs w:val="24"/>
      <w:u w:val="single"/>
    </w:rPr>
  </w:style>
  <w:style w:type="character" w:styleId="708" w:customStyle="1">
    <w:name w:val="Текст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709" w:customStyle="1">
    <w:name w:val="Footnote Characters"/>
    <w:qFormat/>
    <w:rPr>
      <w:vertAlign w:val="superscript"/>
    </w:rPr>
  </w:style>
  <w:style w:type="character" w:styleId="710" w:customStyle="1">
    <w:name w:val="Strong1"/>
    <w:qFormat/>
    <w:rPr>
      <w:b/>
      <w:bCs/>
    </w:rPr>
  </w:style>
  <w:style w:type="character" w:styleId="711" w:customStyle="1">
    <w:name w:val="grame"/>
    <w:basedOn w:val="674"/>
    <w:qFormat/>
  </w:style>
  <w:style w:type="character" w:styleId="712" w:customStyle="1">
    <w:name w:val="Текст концевой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713" w:customStyle="1">
    <w:name w:val="Endnote Characters"/>
    <w:qFormat/>
    <w:rPr>
      <w:vertAlign w:val="superscript"/>
    </w:rPr>
  </w:style>
  <w:style w:type="character" w:styleId="714" w:customStyle="1">
    <w:name w:val="Схема документа Знак"/>
    <w:qFormat/>
    <w:rPr>
      <w:rFonts w:ascii="Tahoma" w:hAnsi="Tahoma" w:eastAsia="Times New Roman" w:cs="Times New Roman"/>
      <w:sz w:val="16"/>
      <w:szCs w:val="16"/>
    </w:rPr>
  </w:style>
  <w:style w:type="character" w:styleId="715">
    <w:name w:val="FollowedHyperlink"/>
    <w:rPr>
      <w:color w:val="800080"/>
      <w:u w:val="single"/>
    </w:rPr>
  </w:style>
  <w:style w:type="character" w:styleId="716" w:customStyle="1">
    <w:name w:val="ConsPlusNormal Знак"/>
    <w:qFormat/>
    <w:rPr>
      <w:rFonts w:ascii="Arial" w:hAnsi="Arial" w:eastAsia="Times New Roman" w:cs="Arial"/>
      <w:sz w:val="20"/>
      <w:szCs w:val="20"/>
    </w:rPr>
  </w:style>
  <w:style w:type="character" w:styleId="717" w:customStyle="1">
    <w:name w:val="Основной текст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718" w:customStyle="1">
    <w:name w:val="Основной текст с отступом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719" w:customStyle="1">
    <w:name w:val="Основной текст 2 Знак1"/>
    <w:basedOn w:val="674"/>
    <w:qFormat/>
  </w:style>
  <w:style w:type="character" w:styleId="720" w:customStyle="1">
    <w:name w:val="Текст выноски Знак2"/>
    <w:qFormat/>
    <w:rPr>
      <w:rFonts w:ascii="Tahoma" w:hAnsi="Tahoma" w:cs="Tahoma"/>
      <w:sz w:val="16"/>
      <w:szCs w:val="16"/>
    </w:rPr>
  </w:style>
  <w:style w:type="character" w:styleId="721" w:customStyle="1">
    <w:name w:val="Название Знак3"/>
    <w:qFormat/>
    <w:rPr>
      <w:rFonts w:ascii="Cambria" w:hAnsi="Cambria"/>
      <w:color w:val="17365d"/>
      <w:spacing w:val="5"/>
      <w:sz w:val="52"/>
      <w:szCs w:val="52"/>
    </w:rPr>
  </w:style>
  <w:style w:type="character" w:styleId="722" w:customStyle="1">
    <w:name w:val="Подзаголовок Знак1"/>
    <w:qFormat/>
    <w:rPr>
      <w:rFonts w:ascii="Cambria" w:hAnsi="Cambria" w:eastAsia="Times New Roman" w:cs="Times New Roman"/>
      <w:sz w:val="24"/>
      <w:szCs w:val="24"/>
    </w:rPr>
  </w:style>
  <w:style w:type="character" w:styleId="723" w:customStyle="1">
    <w:name w:val="Основной текст с отступом 3 Знак1"/>
    <w:qFormat/>
    <w:rPr>
      <w:sz w:val="16"/>
      <w:szCs w:val="16"/>
    </w:rPr>
  </w:style>
  <w:style w:type="character" w:styleId="724" w:customStyle="1">
    <w:name w:val="Основной текст с отступом 2 Знак1"/>
    <w:qFormat/>
    <w:rPr>
      <w:rFonts w:ascii="Times New Roman" w:hAnsi="Times New Roman" w:eastAsia="Times New Roman" w:cs="Times New Roman"/>
      <w:sz w:val="28"/>
      <w:szCs w:val="24"/>
      <w:u w:val="single"/>
    </w:rPr>
  </w:style>
  <w:style w:type="character" w:styleId="725" w:customStyle="1">
    <w:name w:val="Схема документа Знак1"/>
    <w:qFormat/>
    <w:rPr>
      <w:rFonts w:ascii="Tahoma" w:hAnsi="Tahoma" w:eastAsia="Times New Roman" w:cs="Times New Roman"/>
      <w:sz w:val="16"/>
      <w:szCs w:val="16"/>
    </w:rPr>
  </w:style>
  <w:style w:type="character" w:styleId="726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1"/>
    <w:link w:val="666"/>
    <w:qFormat/>
    <w:rPr>
      <w:rFonts w:ascii="Arial" w:hAnsi="Arial" w:eastAsia="Arial" w:cs="Arial"/>
      <w:sz w:val="34"/>
    </w:rPr>
  </w:style>
  <w:style w:type="character" w:styleId="728" w:customStyle="1">
    <w:name w:val="Заголовок 3 Знак1"/>
    <w:link w:val="667"/>
    <w:qFormat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1"/>
    <w:link w:val="668"/>
    <w:qFormat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1"/>
    <w:link w:val="669"/>
    <w:qFormat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670"/>
    <w:qFormat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671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672"/>
    <w:qFormat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673"/>
    <w:qFormat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Название Знак4"/>
    <w:link w:val="763"/>
    <w:qFormat/>
    <w:rPr>
      <w:sz w:val="48"/>
      <w:szCs w:val="48"/>
    </w:rPr>
  </w:style>
  <w:style w:type="character" w:styleId="736" w:customStyle="1">
    <w:name w:val="Subtitle Char"/>
    <w:qFormat/>
    <w:rPr>
      <w:sz w:val="24"/>
      <w:szCs w:val="24"/>
    </w:rPr>
  </w:style>
  <w:style w:type="character" w:styleId="737" w:customStyle="1">
    <w:name w:val="Quote Char"/>
    <w:qFormat/>
    <w:rPr>
      <w:i/>
    </w:rPr>
  </w:style>
  <w:style w:type="character" w:styleId="738" w:customStyle="1">
    <w:name w:val="Intense Quote Char"/>
    <w:qFormat/>
    <w:rPr>
      <w:i/>
    </w:rPr>
  </w:style>
  <w:style w:type="character" w:styleId="739" w:customStyle="1">
    <w:name w:val="Header Char"/>
    <w:basedOn w:val="674"/>
    <w:qFormat/>
  </w:style>
  <w:style w:type="character" w:styleId="740" w:customStyle="1">
    <w:name w:val="Footer Char"/>
    <w:basedOn w:val="674"/>
    <w:qFormat/>
  </w:style>
  <w:style w:type="character" w:styleId="741" w:customStyle="1">
    <w:name w:val="Caption Char"/>
    <w:qFormat/>
  </w:style>
  <w:style w:type="character" w:styleId="742" w:customStyle="1">
    <w:name w:val="Footnote Text Char"/>
    <w:qFormat/>
    <w:rPr>
      <w:sz w:val="18"/>
    </w:rPr>
  </w:style>
  <w:style w:type="character" w:styleId="743" w:customStyle="1">
    <w:name w:val="WW-Символ сноски"/>
    <w:qFormat/>
    <w:rPr>
      <w:vertAlign w:val="superscript"/>
    </w:rPr>
  </w:style>
  <w:style w:type="character" w:styleId="744" w:customStyle="1">
    <w:name w:val="Endnote Text Char"/>
    <w:qFormat/>
    <w:rPr>
      <w:sz w:val="20"/>
    </w:rPr>
  </w:style>
  <w:style w:type="character" w:styleId="745" w:customStyle="1">
    <w:name w:val="WW-Символ концевой сноски"/>
    <w:qFormat/>
    <w:rPr>
      <w:vertAlign w:val="superscript"/>
    </w:rPr>
  </w:style>
  <w:style w:type="character" w:styleId="746" w:customStyle="1">
    <w:name w:val="Заголовок Знак1"/>
    <w:qFormat/>
    <w:rPr>
      <w:rFonts w:ascii="Cambria" w:hAnsi="Cambria" w:eastAsia="font" w:cs="font"/>
      <w:spacing w:val="-10"/>
      <w:sz w:val="56"/>
      <w:szCs w:val="56"/>
    </w:rPr>
  </w:style>
  <w:style w:type="character" w:styleId="747" w:customStyle="1">
    <w:name w:val="Цитата 2 Знак"/>
    <w:qFormat/>
    <w:rPr>
      <w:rFonts w:ascii="Calibri" w:hAnsi="Calibri" w:eastAsia="font" w:cs="font"/>
      <w:i/>
    </w:rPr>
  </w:style>
  <w:style w:type="character" w:styleId="748" w:customStyle="1">
    <w:name w:val="Выделенная цитата Знак"/>
    <w:qFormat/>
    <w:rPr>
      <w:rFonts w:ascii="Calibri" w:hAnsi="Calibri" w:eastAsia="font" w:cs="font"/>
      <w:i/>
      <w:shd w:val="clear" w:color="auto" w:fill="f2f2f2"/>
    </w:rPr>
  </w:style>
  <w:style w:type="character" w:styleId="749" w:customStyle="1">
    <w:name w:val="Заголовок 1 Знак2"/>
    <w:qFormat/>
    <w:rPr>
      <w:rFonts w:ascii="Cambria" w:hAnsi="Cambria"/>
      <w:b/>
      <w:bCs/>
      <w:color w:val="365f91"/>
      <w:sz w:val="28"/>
      <w:szCs w:val="28"/>
    </w:rPr>
  </w:style>
  <w:style w:type="character" w:styleId="750" w:customStyle="1">
    <w:name w:val="Верхний колонтитул Знак1"/>
    <w:basedOn w:val="674"/>
    <w:qFormat/>
  </w:style>
  <w:style w:type="character" w:styleId="751" w:customStyle="1">
    <w:name w:val="Нижний колонтитул Знак1"/>
    <w:basedOn w:val="674"/>
    <w:qFormat/>
  </w:style>
  <w:style w:type="character" w:styleId="752" w:customStyle="1">
    <w:name w:val="Текст выноски Знак3"/>
    <w:qFormat/>
    <w:rPr>
      <w:rFonts w:ascii="Tahoma" w:hAnsi="Tahoma" w:cs="Tahoma"/>
      <w:sz w:val="16"/>
      <w:szCs w:val="16"/>
    </w:rPr>
  </w:style>
  <w:style w:type="character" w:styleId="753" w:customStyle="1">
    <w:name w:val="fontstyle13"/>
    <w:qFormat/>
  </w:style>
  <w:style w:type="character" w:styleId="754" w:customStyle="1">
    <w:name w:val="dd-postheadericon"/>
    <w:qFormat/>
  </w:style>
  <w:style w:type="character" w:styleId="755" w:customStyle="1">
    <w:name w:val="Заголовок 1 Знак3"/>
    <w:basedOn w:val="674"/>
    <w:link w:val="665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756" w:customStyle="1">
    <w:name w:val="Верхний колонтитул Знак2"/>
    <w:basedOn w:val="674"/>
    <w:link w:val="827"/>
    <w:uiPriority w:val="99"/>
    <w:qFormat/>
    <w:rPr>
      <w:rFonts w:ascii="Calibri" w:hAnsi="Calibri"/>
      <w:sz w:val="22"/>
      <w:szCs w:val="22"/>
      <w:lang w:eastAsia="zh-CN"/>
    </w:rPr>
  </w:style>
  <w:style w:type="character" w:styleId="757" w:customStyle="1">
    <w:name w:val="Нижний колонтитул Знак2"/>
    <w:basedOn w:val="674"/>
    <w:link w:val="828"/>
    <w:uiPriority w:val="99"/>
    <w:qFormat/>
    <w:rPr>
      <w:rFonts w:ascii="Calibri" w:hAnsi="Calibri"/>
      <w:sz w:val="22"/>
      <w:szCs w:val="22"/>
      <w:lang w:eastAsia="zh-CN"/>
    </w:rPr>
  </w:style>
  <w:style w:type="paragraph" w:styleId="758" w:customStyle="1">
    <w:name w:val="Заголовок"/>
    <w:basedOn w:val="664"/>
    <w:next w:val="759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759">
    <w:name w:val="Body Text"/>
    <w:basedOn w:val="66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760">
    <w:name w:val="List"/>
    <w:basedOn w:val="759"/>
    <w:pPr>
      <w:jc w:val="right"/>
      <w:spacing w:line="240" w:lineRule="exact"/>
      <w:widowControl w:val="off"/>
      <w:outlineLvl w:val="1"/>
    </w:pPr>
    <w:rPr>
      <w:rFonts w:eastAsia="Lucida Sans Unicode" w:cs="Tahoma"/>
      <w:szCs w:val="20"/>
    </w:rPr>
  </w:style>
  <w:style w:type="paragraph" w:styleId="761">
    <w:name w:val="Caption"/>
    <w:basedOn w:val="664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62">
    <w:name w:val="index heading"/>
    <w:basedOn w:val="664"/>
    <w:pPr>
      <w:suppressLineNumbers/>
    </w:pPr>
    <w:rPr>
      <w:rFonts w:cs="Droid Sans Devanagari"/>
    </w:rPr>
  </w:style>
  <w:style w:type="paragraph" w:styleId="763">
    <w:name w:val="Title"/>
    <w:basedOn w:val="664"/>
    <w:next w:val="664"/>
    <w:link w:val="735"/>
    <w:qFormat/>
    <w:pPr>
      <w:contextualSpacing/>
      <w:spacing w:before="300"/>
    </w:pPr>
    <w:rPr>
      <w:rFonts w:ascii="Times New Roman" w:hAnsi="Times New Roman"/>
      <w:sz w:val="48"/>
      <w:szCs w:val="48"/>
    </w:rPr>
  </w:style>
  <w:style w:type="paragraph" w:styleId="764">
    <w:name w:val="TOC Heading"/>
    <w:uiPriority w:val="39"/>
    <w:unhideWhenUsed/>
    <w:qFormat/>
  </w:style>
  <w:style w:type="paragraph" w:styleId="765" w:customStyle="1">
    <w:name w:val="Заголовок 11"/>
    <w:basedOn w:val="664"/>
    <w:next w:val="664"/>
    <w:qFormat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766" w:customStyle="1">
    <w:name w:val="Заголовок 21"/>
    <w:basedOn w:val="664"/>
    <w:next w:val="664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67" w:customStyle="1">
    <w:name w:val="Заголовок 31"/>
    <w:basedOn w:val="664"/>
    <w:next w:val="664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68" w:customStyle="1">
    <w:name w:val="Заголовок 41"/>
    <w:basedOn w:val="664"/>
    <w:next w:val="664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sz w:val="28"/>
      <w:szCs w:val="28"/>
    </w:rPr>
  </w:style>
  <w:style w:type="paragraph" w:styleId="769" w:customStyle="1">
    <w:name w:val="Заголовок 51"/>
    <w:basedOn w:val="664"/>
    <w:next w:val="664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70" w:customStyle="1">
    <w:name w:val="Заголовок 61"/>
    <w:basedOn w:val="664"/>
    <w:next w:val="759"/>
    <w:qFormat/>
    <w:pPr>
      <w:numPr>
        <w:ilvl w:val="5"/>
        <w:numId w:val="1"/>
      </w:num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71" w:customStyle="1">
    <w:name w:val="Заголовок 71"/>
    <w:basedOn w:val="664"/>
    <w:next w:val="759"/>
    <w:qFormat/>
    <w:pPr>
      <w:numPr>
        <w:ilvl w:val="6"/>
        <w:numId w:val="1"/>
      </w:num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72" w:customStyle="1">
    <w:name w:val="Заголовок 81"/>
    <w:basedOn w:val="664"/>
    <w:next w:val="759"/>
    <w:qFormat/>
    <w:pPr>
      <w:numPr>
        <w:ilvl w:val="7"/>
        <w:numId w:val="1"/>
      </w:num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73" w:customStyle="1">
    <w:name w:val="Заголовок 91"/>
    <w:basedOn w:val="664"/>
    <w:next w:val="759"/>
    <w:qFormat/>
    <w:pPr>
      <w:numPr>
        <w:ilvl w:val="8"/>
        <w:numId w:val="1"/>
      </w:num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74" w:customStyle="1">
    <w:name w:val="Название объекта1"/>
    <w:basedOn w:val="664"/>
    <w:next w:val="664"/>
    <w:qFormat/>
    <w:pPr>
      <w:contextualSpacing/>
      <w:spacing w:after="300" w:line="240" w:lineRule="auto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paragraph" w:styleId="775" w:customStyle="1">
    <w:name w:val="Указатель2"/>
    <w:basedOn w:val="664"/>
    <w:qFormat/>
    <w:pPr>
      <w:suppressLineNumbers/>
    </w:pPr>
    <w:rPr>
      <w:rFonts w:cs="Droid Sans Devanagari"/>
    </w:rPr>
  </w:style>
  <w:style w:type="paragraph" w:styleId="776">
    <w:name w:val="No Spacing"/>
    <w:qFormat/>
    <w:rPr>
      <w:rFonts w:ascii="Calibri" w:hAnsi="Calibri" w:eastAsia="font" w:cs="font"/>
      <w:sz w:val="22"/>
      <w:szCs w:val="22"/>
      <w:lang w:eastAsia="zh-CN"/>
    </w:rPr>
  </w:style>
  <w:style w:type="paragraph" w:styleId="777">
    <w:name w:val="index 1"/>
    <w:basedOn w:val="664"/>
    <w:next w:val="664"/>
    <w:pPr>
      <w:ind w:left="220" w:hanging="220"/>
      <w:spacing w:after="0" w:line="240" w:lineRule="auto"/>
    </w:pPr>
  </w:style>
  <w:style w:type="paragraph" w:styleId="778" w:customStyle="1">
    <w:name w:val="index heading1"/>
    <w:basedOn w:val="664"/>
    <w:qFormat/>
    <w:pPr>
      <w:suppressLineNumbers/>
    </w:pPr>
    <w:rPr>
      <w:rFonts w:cs="Droid Sans Devanagari"/>
    </w:rPr>
  </w:style>
  <w:style w:type="paragraph" w:styleId="779" w:customStyle="1">
    <w:name w:val="ConsNonformat"/>
    <w:qFormat/>
    <w:pPr>
      <w:ind w:right="19772"/>
      <w:widowControl w:val="off"/>
    </w:pPr>
    <w:rPr>
      <w:rFonts w:ascii="Courier New" w:hAnsi="Courier New" w:cs="Courier New"/>
      <w:lang w:eastAsia="zh-CN"/>
    </w:rPr>
  </w:style>
  <w:style w:type="paragraph" w:styleId="780" w:customStyle="1">
    <w:name w:val="Style9"/>
    <w:basedOn w:val="664"/>
    <w:qFormat/>
    <w:pPr>
      <w:ind w:firstLine="706"/>
      <w:spacing w:after="0" w:line="322" w:lineRule="exact"/>
      <w:widowControl w:val="off"/>
    </w:pPr>
    <w:rPr>
      <w:rFonts w:ascii="Times New Roman" w:hAnsi="Times New Roman"/>
      <w:sz w:val="24"/>
      <w:szCs w:val="24"/>
    </w:rPr>
  </w:style>
  <w:style w:type="paragraph" w:styleId="781" w:customStyle="1">
    <w:name w:val="Колонтитул"/>
    <w:basedOn w:val="664"/>
    <w:qFormat/>
    <w:rPr>
      <w:rFonts w:eastAsia="font" w:cs="font"/>
    </w:rPr>
  </w:style>
  <w:style w:type="paragraph" w:styleId="782" w:customStyle="1">
    <w:name w:val="Верхний колонтитул1"/>
    <w:basedOn w:val="664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83" w:customStyle="1">
    <w:name w:val="Нижний колонтитул1"/>
    <w:basedOn w:val="664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84">
    <w:name w:val="Body Text Indent"/>
    <w:basedOn w:val="664"/>
    <w:pPr>
      <w:ind w:left="283"/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785">
    <w:name w:val="Body Text 2"/>
    <w:basedOn w:val="664"/>
    <w:qFormat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786">
    <w:name w:val="Balloon Text"/>
    <w:basedOn w:val="664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87">
    <w:name w:val="Normal (Web)"/>
    <w:basedOn w:val="664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788" w:customStyle="1">
    <w:name w:val="ConsPlusCell"/>
    <w:qFormat/>
    <w:pPr>
      <w:widowControl w:val="off"/>
    </w:pPr>
    <w:rPr>
      <w:rFonts w:ascii="Arial" w:hAnsi="Arial" w:cs="Arial"/>
      <w:lang w:eastAsia="zh-CN"/>
    </w:rPr>
  </w:style>
  <w:style w:type="paragraph" w:styleId="789" w:customStyle="1">
    <w:name w:val="ConsPlusNormal"/>
    <w:qFormat/>
    <w:pPr>
      <w:ind w:firstLine="720"/>
      <w:widowControl w:val="off"/>
    </w:pPr>
    <w:rPr>
      <w:rFonts w:ascii="Arial" w:hAnsi="Arial" w:cs="Arial"/>
      <w:lang w:eastAsia="zh-CN"/>
    </w:rPr>
  </w:style>
  <w:style w:type="paragraph" w:styleId="790">
    <w:name w:val="List Paragraph"/>
    <w:basedOn w:val="664"/>
    <w:qFormat/>
    <w:pPr>
      <w:contextualSpacing/>
      <w:ind w:left="720"/>
    </w:pPr>
  </w:style>
  <w:style w:type="paragraph" w:styleId="791">
    <w:name w:val="Subtitle"/>
    <w:basedOn w:val="664"/>
    <w:next w:val="664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paragraph" w:styleId="792" w:customStyle="1">
    <w:name w:val="ConsPlusNonformat"/>
    <w:qFormat/>
    <w:pPr>
      <w:widowControl w:val="off"/>
    </w:pPr>
    <w:rPr>
      <w:rFonts w:ascii="Courier New" w:hAnsi="Courier New" w:cs="Courier New"/>
      <w:lang w:eastAsia="zh-CN"/>
    </w:rPr>
  </w:style>
  <w:style w:type="paragraph" w:styleId="793" w:customStyle="1">
    <w:name w:val="Без интервала1"/>
    <w:qFormat/>
    <w:rPr>
      <w:rFonts w:eastAsia="Calibri"/>
      <w:sz w:val="28"/>
      <w:szCs w:val="28"/>
      <w:lang w:eastAsia="zh-CN"/>
    </w:rPr>
  </w:style>
  <w:style w:type="paragraph" w:styleId="794" w:customStyle="1">
    <w:name w:val="ConsTitle"/>
    <w:qFormat/>
    <w:rPr>
      <w:rFonts w:ascii="Arial" w:hAnsi="Arial" w:cs="Arial"/>
      <w:b/>
      <w:bCs/>
      <w:sz w:val="16"/>
      <w:szCs w:val="16"/>
      <w:lang w:eastAsia="zh-CN"/>
    </w:rPr>
  </w:style>
  <w:style w:type="paragraph" w:styleId="795" w:customStyle="1">
    <w:name w:val="Style5"/>
    <w:basedOn w:val="664"/>
    <w:qFormat/>
    <w:pPr>
      <w:jc w:val="both"/>
      <w:spacing w:after="0" w:line="322" w:lineRule="exact"/>
      <w:widowControl w:val="off"/>
    </w:pPr>
    <w:rPr>
      <w:rFonts w:ascii="Times New Roman" w:hAnsi="Times New Roman"/>
      <w:sz w:val="24"/>
      <w:szCs w:val="24"/>
    </w:rPr>
  </w:style>
  <w:style w:type="paragraph" w:styleId="796" w:customStyle="1">
    <w:name w:val="Style6"/>
    <w:basedOn w:val="664"/>
    <w:qFormat/>
    <w:pPr>
      <w:ind w:firstLine="715"/>
      <w:jc w:val="both"/>
      <w:spacing w:after="0" w:line="325" w:lineRule="exact"/>
      <w:widowControl w:val="off"/>
    </w:pPr>
    <w:rPr>
      <w:rFonts w:ascii="Times New Roman" w:hAnsi="Times New Roman"/>
      <w:sz w:val="24"/>
      <w:szCs w:val="24"/>
    </w:rPr>
  </w:style>
  <w:style w:type="paragraph" w:styleId="797" w:customStyle="1">
    <w:name w:val="Указатель1"/>
    <w:basedOn w:val="664"/>
    <w:qFormat/>
    <w:pPr>
      <w:spacing w:after="0" w:line="240" w:lineRule="auto"/>
      <w:widowControl w:val="off"/>
      <w:suppressLineNumbers/>
    </w:pPr>
    <w:rPr>
      <w:rFonts w:ascii="Times New Roman" w:hAnsi="Times New Roman" w:eastAsia="Lucida Sans Unicode" w:cs="Tahoma"/>
      <w:sz w:val="24"/>
      <w:szCs w:val="20"/>
    </w:rPr>
  </w:style>
  <w:style w:type="paragraph" w:styleId="798">
    <w:name w:val="Body Text Indent 3"/>
    <w:basedOn w:val="664"/>
    <w:qFormat/>
    <w:pPr>
      <w:ind w:firstLine="840"/>
      <w:jc w:val="both"/>
      <w:spacing w:after="0" w:line="240" w:lineRule="auto"/>
    </w:pPr>
    <w:rPr>
      <w:rFonts w:ascii="Times New Roman" w:hAnsi="Times New Roman"/>
      <w:sz w:val="28"/>
      <w:szCs w:val="24"/>
    </w:rPr>
  </w:style>
  <w:style w:type="paragraph" w:styleId="799">
    <w:name w:val="Body Text Indent 2"/>
    <w:basedOn w:val="664"/>
    <w:qFormat/>
    <w:pPr>
      <w:ind w:firstLine="700"/>
      <w:jc w:val="both"/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paragraph" w:styleId="800">
    <w:name w:val="footnote text"/>
    <w:basedOn w:val="66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801" w:customStyle="1">
    <w:name w:val="ConsPlusTitle"/>
    <w:qFormat/>
    <w:pPr>
      <w:widowControl w:val="off"/>
    </w:pPr>
    <w:rPr>
      <w:rFonts w:ascii="Arial" w:hAnsi="Arial" w:cs="Arial"/>
      <w:b/>
      <w:bCs/>
      <w:lang w:eastAsia="zh-CN"/>
    </w:rPr>
  </w:style>
  <w:style w:type="paragraph" w:styleId="802" w:customStyle="1">
    <w:name w:val="Знак Знак Знак1 Знак Знак Знак"/>
    <w:basedOn w:val="664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03">
    <w:name w:val="endnote text"/>
    <w:basedOn w:val="66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804" w:customStyle="1">
    <w:name w:val="Знак"/>
    <w:basedOn w:val="664"/>
    <w:link w:val="696"/>
    <w:qFormat/>
    <w:pPr>
      <w:spacing w:after="0" w:line="240" w:lineRule="auto"/>
    </w:pPr>
    <w:rPr>
      <w:rFonts w:ascii="Cambria" w:hAnsi="Cambria"/>
      <w:sz w:val="24"/>
      <w:szCs w:val="24"/>
    </w:rPr>
  </w:style>
  <w:style w:type="paragraph" w:styleId="805" w:customStyle="1">
    <w:name w:val="Т-1"/>
    <w:basedOn w:val="664"/>
    <w:qFormat/>
    <w:pPr>
      <w:ind w:firstLine="720"/>
      <w:jc w:val="both"/>
      <w:spacing w:after="0" w:line="360" w:lineRule="auto"/>
    </w:pPr>
    <w:rPr>
      <w:rFonts w:ascii="Times New Roman" w:hAnsi="Times New Roman"/>
      <w:sz w:val="28"/>
      <w:szCs w:val="20"/>
    </w:rPr>
  </w:style>
  <w:style w:type="paragraph" w:styleId="806" w:customStyle="1">
    <w:name w:val="ConsNormal"/>
    <w:qFormat/>
    <w:pPr>
      <w:ind w:right="19772" w:firstLine="720"/>
      <w:jc w:val="both"/>
      <w:widowControl w:val="off"/>
    </w:pPr>
    <w:rPr>
      <w:rFonts w:ascii="Arial" w:hAnsi="Arial" w:cs="Arial"/>
      <w:lang w:eastAsia="zh-CN"/>
    </w:rPr>
  </w:style>
  <w:style w:type="paragraph" w:styleId="807">
    <w:name w:val="Document Map"/>
    <w:basedOn w:val="664"/>
    <w:qFormat/>
    <w:rPr>
      <w:rFonts w:ascii="Tahoma" w:hAnsi="Tahoma"/>
      <w:sz w:val="16"/>
      <w:szCs w:val="16"/>
    </w:rPr>
  </w:style>
  <w:style w:type="paragraph" w:styleId="808" w:customStyle="1">
    <w:name w:val="Содержимое врезки"/>
    <w:basedOn w:val="664"/>
    <w:qFormat/>
  </w:style>
  <w:style w:type="paragraph" w:styleId="809">
    <w:name w:val="Quote"/>
    <w:basedOn w:val="664"/>
    <w:qFormat/>
    <w:pPr>
      <w:ind w:left="720" w:right="720"/>
    </w:pPr>
    <w:rPr>
      <w:rFonts w:eastAsia="font" w:cs="font"/>
      <w:i/>
    </w:rPr>
  </w:style>
  <w:style w:type="paragraph" w:styleId="810">
    <w:name w:val="Intense Quote"/>
    <w:basedOn w:val="664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font" w:cs="font"/>
      <w:i/>
    </w:rPr>
  </w:style>
  <w:style w:type="paragraph" w:styleId="811">
    <w:name w:val="toc 1"/>
    <w:basedOn w:val="664"/>
    <w:pPr>
      <w:spacing w:after="57"/>
    </w:pPr>
    <w:rPr>
      <w:rFonts w:eastAsia="font" w:cs="font"/>
    </w:rPr>
  </w:style>
  <w:style w:type="paragraph" w:styleId="812">
    <w:name w:val="toc 2"/>
    <w:basedOn w:val="664"/>
    <w:pPr>
      <w:ind w:left="283"/>
      <w:spacing w:after="57"/>
    </w:pPr>
    <w:rPr>
      <w:rFonts w:eastAsia="font" w:cs="font"/>
    </w:rPr>
  </w:style>
  <w:style w:type="paragraph" w:styleId="813">
    <w:name w:val="toc 3"/>
    <w:basedOn w:val="664"/>
    <w:pPr>
      <w:ind w:left="567"/>
      <w:spacing w:after="57"/>
    </w:pPr>
    <w:rPr>
      <w:rFonts w:eastAsia="font" w:cs="font"/>
    </w:rPr>
  </w:style>
  <w:style w:type="paragraph" w:styleId="814">
    <w:name w:val="toc 4"/>
    <w:basedOn w:val="664"/>
    <w:pPr>
      <w:ind w:left="850"/>
      <w:spacing w:after="57"/>
    </w:pPr>
    <w:rPr>
      <w:rFonts w:eastAsia="font" w:cs="font"/>
    </w:rPr>
  </w:style>
  <w:style w:type="paragraph" w:styleId="815">
    <w:name w:val="toc 5"/>
    <w:basedOn w:val="664"/>
    <w:pPr>
      <w:ind w:left="1134"/>
      <w:spacing w:after="57"/>
    </w:pPr>
    <w:rPr>
      <w:rFonts w:eastAsia="font" w:cs="font"/>
    </w:rPr>
  </w:style>
  <w:style w:type="paragraph" w:styleId="816">
    <w:name w:val="toc 6"/>
    <w:basedOn w:val="664"/>
    <w:pPr>
      <w:ind w:left="1417"/>
      <w:spacing w:after="57"/>
    </w:pPr>
    <w:rPr>
      <w:rFonts w:eastAsia="font" w:cs="font"/>
    </w:rPr>
  </w:style>
  <w:style w:type="paragraph" w:styleId="817">
    <w:name w:val="toc 7"/>
    <w:basedOn w:val="664"/>
    <w:pPr>
      <w:ind w:left="1701"/>
      <w:spacing w:after="57"/>
    </w:pPr>
    <w:rPr>
      <w:rFonts w:eastAsia="font" w:cs="font"/>
    </w:rPr>
  </w:style>
  <w:style w:type="paragraph" w:styleId="818">
    <w:name w:val="toc 8"/>
    <w:basedOn w:val="664"/>
    <w:pPr>
      <w:ind w:left="1984"/>
      <w:spacing w:after="57"/>
    </w:pPr>
    <w:rPr>
      <w:rFonts w:eastAsia="font" w:cs="font"/>
    </w:rPr>
  </w:style>
  <w:style w:type="paragraph" w:styleId="819">
    <w:name w:val="toc 9"/>
    <w:basedOn w:val="664"/>
    <w:pPr>
      <w:ind w:left="2268"/>
      <w:spacing w:after="57"/>
    </w:pPr>
    <w:rPr>
      <w:rFonts w:eastAsia="font" w:cs="font"/>
    </w:rPr>
  </w:style>
  <w:style w:type="paragraph" w:styleId="820" w:customStyle="1">
    <w:name w:val="Указатель3"/>
    <w:basedOn w:val="758"/>
    <w:qFormat/>
    <w:rPr>
      <w:rFonts w:ascii="Liberation Sans" w:hAnsi="Liberation Sans" w:eastAsia="Tahoma" w:cs="Liberation Sans"/>
    </w:rPr>
  </w:style>
  <w:style w:type="paragraph" w:styleId="821">
    <w:name w:val="toa heading"/>
    <w:qFormat/>
    <w:rPr>
      <w:rFonts w:eastAsia="Tahoma" w:cs="Droid Sans Devanagari"/>
      <w:lang w:eastAsia="zh-CN" w:bidi="hi-IN"/>
    </w:rPr>
  </w:style>
  <w:style w:type="paragraph" w:styleId="822">
    <w:name w:val="table of figures"/>
    <w:basedOn w:val="664"/>
    <w:pPr>
      <w:spacing w:after="0"/>
    </w:pPr>
    <w:rPr>
      <w:rFonts w:eastAsia="font" w:cs="font"/>
    </w:rPr>
  </w:style>
  <w:style w:type="paragraph" w:styleId="823" w:customStyle="1">
    <w:name w:val="Содержимое таблицы"/>
    <w:basedOn w:val="664"/>
    <w:qFormat/>
    <w:pPr>
      <w:widowControl w:val="off"/>
      <w:suppressLineNumbers/>
    </w:pPr>
    <w:rPr>
      <w:rFonts w:eastAsia="font" w:cs="font"/>
    </w:rPr>
  </w:style>
  <w:style w:type="paragraph" w:styleId="824" w:customStyle="1">
    <w:name w:val="Заголовок таблицы"/>
    <w:basedOn w:val="823"/>
    <w:qFormat/>
    <w:pPr>
      <w:jc w:val="center"/>
    </w:pPr>
    <w:rPr>
      <w:b/>
      <w:bCs/>
    </w:rPr>
  </w:style>
  <w:style w:type="paragraph" w:styleId="825" w:customStyle="1">
    <w:name w:val="Без интервала2"/>
    <w:qFormat/>
    <w:rPr>
      <w:rFonts w:ascii="Calibri" w:hAnsi="Calibri" w:eastAsia="font" w:cs="font"/>
      <w:sz w:val="22"/>
      <w:szCs w:val="22"/>
    </w:rPr>
  </w:style>
  <w:style w:type="paragraph" w:styleId="826" w:customStyle="1">
    <w:name w:val="Header and Footer"/>
    <w:basedOn w:val="664"/>
    <w:qFormat/>
  </w:style>
  <w:style w:type="paragraph" w:styleId="827">
    <w:name w:val="Header"/>
    <w:basedOn w:val="664"/>
    <w:link w:val="7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28">
    <w:name w:val="Footer"/>
    <w:basedOn w:val="664"/>
    <w:link w:val="7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numbering" w:styleId="829" w:customStyle="1">
    <w:name w:val="Без списка"/>
    <w:uiPriority w:val="99"/>
    <w:semiHidden/>
    <w:unhideWhenUsed/>
    <w:qFormat/>
  </w:style>
  <w:style w:type="table" w:styleId="830">
    <w:name w:val="Table Grid"/>
    <w:basedOn w:val="67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Table Grid Light"/>
    <w:basedOn w:val="675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Plain Table 1"/>
    <w:basedOn w:val="675"/>
    <w:uiPriority w:val="5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3" w:customStyle="1">
    <w:name w:val="Plain Table 2"/>
    <w:basedOn w:val="675"/>
    <w:uiPriority w:val="59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4" w:customStyle="1">
    <w:name w:val="Plain Table 3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/>
      </w:tcPr>
    </w:tblStylePr>
    <w:tblStylePr w:type="band1Vert">
      <w:rPr>
        <w:sz w:val="22"/>
      </w:rPr>
      <w:tcPr>
        <w:shd w:val="clear" w:color="f2f2f2" w:fill="f2f2f2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5" w:customStyle="1">
    <w:name w:val="Plain Table 4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/>
      </w:tcPr>
    </w:tblStylePr>
    <w:tblStylePr w:type="band1Vert">
      <w:rPr>
        <w:sz w:val="22"/>
      </w:rPr>
      <w:tcPr>
        <w:shd w:val="clear" w:color="f2f2f2" w:fill="f2f2f2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Plain Table 5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/>
      </w:tcPr>
    </w:tblStylePr>
    <w:tblStylePr w:type="band1Vert">
      <w:rPr>
        <w:sz w:val="22"/>
      </w:rPr>
      <w:tcPr>
        <w:shd w:val="clear" w:color="f2f2f2" w:fill="f2f2f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1 Light"/>
    <w:basedOn w:val="675"/>
    <w:uiPriority w:val="99"/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Grid Table 1 Light - Accent 1"/>
    <w:basedOn w:val="675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Grid Table 1 Light - Accent 2"/>
    <w:basedOn w:val="675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Grid Table 1 Light - Accent 3"/>
    <w:basedOn w:val="675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Grid Table 1 Light - Accent 4"/>
    <w:basedOn w:val="675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Grid Table 1 Light - Accent 5"/>
    <w:basedOn w:val="67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Grid Table 1 Light - Accent 6"/>
    <w:basedOn w:val="675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Grid Table 2"/>
    <w:basedOn w:val="675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/>
      </w:tcPr>
    </w:tblStylePr>
    <w:tblStylePr w:type="band1Vert">
      <w:rPr>
        <w:sz w:val="22"/>
      </w:rPr>
      <w:tcPr>
        <w:shd w:val="clear" w:color="cbcbcb" w:fill="cbcbcb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1"/>
    <w:basedOn w:val="675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/>
      </w:tcPr>
    </w:tblStylePr>
    <w:tblStylePr w:type="band1Vert">
      <w:rPr>
        <w:sz w:val="22"/>
      </w:rPr>
      <w:tcPr>
        <w:shd w:val="clear" w:color="dae5f1" w:fill="dae5f1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2"/>
    <w:basedOn w:val="675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/>
      </w:tcPr>
    </w:tblStylePr>
    <w:tblStylePr w:type="band1Vert">
      <w:rPr>
        <w:sz w:val="22"/>
      </w:rPr>
      <w:tcPr>
        <w:shd w:val="clear" w:color="f2dcdc" w:fill="f2dcdc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3"/>
    <w:basedOn w:val="675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/>
      </w:tcPr>
    </w:tblStylePr>
    <w:tblStylePr w:type="band1Vert">
      <w:rPr>
        <w:sz w:val="22"/>
      </w:rPr>
      <w:tcPr>
        <w:shd w:val="clear" w:color="eaf1dc" w:fill="eaf1dc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4"/>
    <w:basedOn w:val="675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/>
      </w:tcPr>
    </w:tblStylePr>
    <w:tblStylePr w:type="band1Vert">
      <w:rPr>
        <w:sz w:val="22"/>
      </w:rPr>
      <w:tcPr>
        <w:shd w:val="clear" w:color="e5dfec" w:fill="e5dfec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5"/>
    <w:basedOn w:val="675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/>
      </w:tcPr>
    </w:tblStylePr>
    <w:tblStylePr w:type="band1Vert">
      <w:rPr>
        <w:sz w:val="22"/>
      </w:rPr>
      <w:tcPr>
        <w:shd w:val="clear" w:color="daeef3" w:fill="daeef3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6"/>
    <w:basedOn w:val="675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/>
      </w:tcPr>
    </w:tblStylePr>
    <w:tblStylePr w:type="band1Vert">
      <w:rPr>
        <w:sz w:val="22"/>
      </w:rPr>
      <w:tcPr>
        <w:shd w:val="clear" w:color="fde9d8" w:fill="fde9d8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"/>
    <w:basedOn w:val="675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/>
      </w:tcPr>
    </w:tblStylePr>
    <w:tblStylePr w:type="band1Vert">
      <w:rPr>
        <w:sz w:val="22"/>
      </w:rPr>
      <w:tcPr>
        <w:shd w:val="clear" w:color="cbcbcb" w:fill="cbcbcb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1"/>
    <w:basedOn w:val="675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/>
      </w:tcPr>
    </w:tblStylePr>
    <w:tblStylePr w:type="band1Vert">
      <w:rPr>
        <w:sz w:val="22"/>
      </w:rPr>
      <w:tcPr>
        <w:shd w:val="clear" w:color="dae5f1" w:fill="dae5f1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2"/>
    <w:basedOn w:val="675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/>
      </w:tcPr>
    </w:tblStylePr>
    <w:tblStylePr w:type="band1Vert">
      <w:rPr>
        <w:sz w:val="22"/>
      </w:rPr>
      <w:tcPr>
        <w:shd w:val="clear" w:color="f2dcdc" w:fill="f2dcdc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3"/>
    <w:basedOn w:val="675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/>
      </w:tcPr>
    </w:tblStylePr>
    <w:tblStylePr w:type="band1Vert">
      <w:rPr>
        <w:sz w:val="22"/>
      </w:rPr>
      <w:tcPr>
        <w:shd w:val="clear" w:color="eaf1dc" w:fill="eaf1dc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4"/>
    <w:basedOn w:val="675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/>
      </w:tcPr>
    </w:tblStylePr>
    <w:tblStylePr w:type="band1Vert">
      <w:rPr>
        <w:sz w:val="22"/>
      </w:rPr>
      <w:tcPr>
        <w:shd w:val="clear" w:color="e5dfec" w:fill="e5dfec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5"/>
    <w:basedOn w:val="675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/>
      </w:tcPr>
    </w:tblStylePr>
    <w:tblStylePr w:type="band1Vert">
      <w:rPr>
        <w:sz w:val="22"/>
      </w:rPr>
      <w:tcPr>
        <w:shd w:val="clear" w:color="daeef3" w:fill="daeef3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6"/>
    <w:basedOn w:val="675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/>
      </w:tcPr>
    </w:tblStylePr>
    <w:tblStylePr w:type="band1Vert">
      <w:rPr>
        <w:sz w:val="22"/>
      </w:rPr>
      <w:tcPr>
        <w:shd w:val="clear" w:color="fde9d8" w:fill="fde9d8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4"/>
    <w:basedOn w:val="675"/>
    <w:uiPriority w:val="59"/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/>
      </w:tcPr>
    </w:tblStylePr>
    <w:tblStylePr w:type="band1Vert">
      <w:rPr>
        <w:sz w:val="22"/>
      </w:rPr>
      <w:tcPr>
        <w:shd w:val="clear" w:color="cbcbcb" w:fill="cbcbcb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sz="4" w:space="0"/>
        </w:tcBorders>
      </w:tcPr>
    </w:tblStylePr>
  </w:style>
  <w:style w:type="table" w:styleId="859" w:customStyle="1">
    <w:name w:val="Grid Table 4 - Accent 1"/>
    <w:basedOn w:val="675"/>
    <w:uiPriority w:val="5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ce6f2" w:fill="dce6f2"/>
      </w:tcPr>
    </w:tblStylePr>
    <w:tblStylePr w:type="band1Vert">
      <w:rPr>
        <w:sz w:val="22"/>
      </w:rPr>
      <w:tcPr>
        <w:shd w:val="clear" w:color="dce6f2" w:fill="dce6f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sz="4" w:space="0"/>
        </w:tcBorders>
      </w:tcPr>
    </w:tblStylePr>
  </w:style>
  <w:style w:type="table" w:styleId="860" w:customStyle="1">
    <w:name w:val="Grid Table 4 - Accent 2"/>
    <w:basedOn w:val="675"/>
    <w:uiPriority w:val="5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/>
      </w:tcPr>
    </w:tblStylePr>
    <w:tblStylePr w:type="band1Vert">
      <w:rPr>
        <w:sz w:val="22"/>
      </w:rPr>
      <w:tcPr>
        <w:shd w:val="clear" w:color="f2dcdc" w:fill="f2dcdc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sz="4" w:space="0"/>
        </w:tcBorders>
      </w:tcPr>
    </w:tblStylePr>
  </w:style>
  <w:style w:type="table" w:styleId="861" w:customStyle="1">
    <w:name w:val="Grid Table 4 - Accent 3"/>
    <w:basedOn w:val="675"/>
    <w:uiPriority w:val="5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/>
      </w:tcPr>
    </w:tblStylePr>
    <w:tblStylePr w:type="band1Vert">
      <w:rPr>
        <w:sz w:val="22"/>
      </w:rPr>
      <w:tcPr>
        <w:shd w:val="clear" w:color="eaf1dc" w:fill="eaf1dc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sz="4" w:space="0"/>
        </w:tcBorders>
      </w:tcPr>
    </w:tblStylePr>
  </w:style>
  <w:style w:type="table" w:styleId="862" w:customStyle="1">
    <w:name w:val="Grid Table 4 - Accent 4"/>
    <w:basedOn w:val="675"/>
    <w:uiPriority w:val="5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/>
      </w:tcPr>
    </w:tblStylePr>
    <w:tblStylePr w:type="band1Vert">
      <w:rPr>
        <w:sz w:val="22"/>
      </w:rPr>
      <w:tcPr>
        <w:shd w:val="clear" w:color="e5dfec" w:fill="e5dfec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sz="4" w:space="0"/>
        </w:tcBorders>
      </w:tcPr>
    </w:tblStylePr>
  </w:style>
  <w:style w:type="table" w:styleId="863" w:customStyle="1">
    <w:name w:val="Grid Table 4 - Accent 5"/>
    <w:basedOn w:val="675"/>
    <w:uiPriority w:val="5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/>
      </w:tcPr>
    </w:tblStylePr>
    <w:tblStylePr w:type="band1Vert">
      <w:rPr>
        <w:sz w:val="22"/>
      </w:rPr>
      <w:tcPr>
        <w:shd w:val="clear" w:color="daeef3" w:fill="daeef3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sz="4" w:space="0"/>
        </w:tcBorders>
      </w:tcPr>
    </w:tblStylePr>
  </w:style>
  <w:style w:type="table" w:styleId="864" w:customStyle="1">
    <w:name w:val="Grid Table 4 - Accent 6"/>
    <w:basedOn w:val="675"/>
    <w:uiPriority w:val="5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/>
      </w:tcPr>
    </w:tblStylePr>
    <w:tblStylePr w:type="band1Vert">
      <w:rPr>
        <w:sz w:val="22"/>
      </w:rPr>
      <w:tcPr>
        <w:shd w:val="clear" w:color="fde9d8" w:fill="fde9d8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sz="4" w:space="0"/>
        </w:tcBorders>
      </w:tcPr>
    </w:tblStylePr>
  </w:style>
  <w:style w:type="table" w:styleId="865" w:customStyle="1">
    <w:name w:val="Grid Table 5 Dark"/>
    <w:basedOn w:val="67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b/>
        <w:sz w:val="22"/>
      </w:rPr>
      <w:tcPr>
        <w:shd w:val="clear" w:color="000000" w:fill="000000"/>
      </w:tcPr>
    </w:tblStylePr>
    <w:tblStylePr w:type="firstRow">
      <w:rPr>
        <w:b/>
        <w:sz w:val="22"/>
      </w:rPr>
      <w:tcPr>
        <w:shd w:val="clear" w:color="000000" w:fill="000000"/>
      </w:tcPr>
    </w:tblStylePr>
    <w:tblStylePr w:type="lastCol">
      <w:rPr>
        <w:b/>
        <w:sz w:val="22"/>
      </w:rPr>
      <w:tcPr>
        <w:shd w:val="clear" w:color="000000" w:fill="000000"/>
      </w:tcPr>
    </w:tblStylePr>
    <w:tblStylePr w:type="lastRow">
      <w:rPr>
        <w:b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866" w:customStyle="1">
    <w:name w:val="Grid Table 5 Dark- Accent 1"/>
    <w:basedOn w:val="67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b/>
        <w:sz w:val="22"/>
      </w:rPr>
      <w:tcPr>
        <w:shd w:val="clear" w:color="4f81bd" w:fill="4f81bd"/>
      </w:tcPr>
    </w:tblStylePr>
    <w:tblStylePr w:type="firstRow">
      <w:rPr>
        <w:b/>
        <w:sz w:val="22"/>
      </w:rPr>
      <w:tcPr>
        <w:shd w:val="clear" w:color="4f81bd" w:fill="4f81bd"/>
      </w:tcPr>
    </w:tblStylePr>
    <w:tblStylePr w:type="lastCol">
      <w:rPr>
        <w:b/>
        <w:sz w:val="22"/>
      </w:rPr>
      <w:tcPr>
        <w:shd w:val="clear" w:color="4f81bd" w:fill="4f81bd"/>
      </w:tcPr>
    </w:tblStylePr>
    <w:tblStylePr w:type="lastRow">
      <w:rPr>
        <w:b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867" w:customStyle="1">
    <w:name w:val="Grid Table 5 Dark - Accent 2"/>
    <w:basedOn w:val="67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b/>
        <w:sz w:val="22"/>
      </w:rPr>
      <w:tcPr>
        <w:shd w:val="clear" w:color="c0504d" w:fill="c0504d"/>
      </w:tcPr>
    </w:tblStylePr>
    <w:tblStylePr w:type="firstRow">
      <w:rPr>
        <w:b/>
        <w:sz w:val="22"/>
      </w:rPr>
      <w:tcPr>
        <w:shd w:val="clear" w:color="c0504d" w:fill="c0504d"/>
      </w:tcPr>
    </w:tblStylePr>
    <w:tblStylePr w:type="lastCol">
      <w:rPr>
        <w:b/>
        <w:sz w:val="22"/>
      </w:rPr>
      <w:tcPr>
        <w:shd w:val="clear" w:color="c0504d" w:fill="c0504d"/>
      </w:tcPr>
    </w:tblStylePr>
    <w:tblStylePr w:type="lastRow">
      <w:rPr>
        <w:b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868" w:customStyle="1">
    <w:name w:val="Grid Table 5 Dark - Accent 3"/>
    <w:basedOn w:val="67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b/>
        <w:sz w:val="22"/>
      </w:rPr>
      <w:tcPr>
        <w:shd w:val="clear" w:color="9bbb59" w:fill="9bbb59"/>
      </w:tcPr>
    </w:tblStylePr>
    <w:tblStylePr w:type="firstRow">
      <w:rPr>
        <w:b/>
        <w:sz w:val="22"/>
      </w:rPr>
      <w:tcPr>
        <w:shd w:val="clear" w:color="9bbb59" w:fill="9bbb59"/>
      </w:tcPr>
    </w:tblStylePr>
    <w:tblStylePr w:type="lastCol">
      <w:rPr>
        <w:b/>
        <w:sz w:val="22"/>
      </w:rPr>
      <w:tcPr>
        <w:shd w:val="clear" w:color="9bbb59" w:fill="9bbb59"/>
      </w:tcPr>
    </w:tblStylePr>
    <w:tblStylePr w:type="lastRow">
      <w:rPr>
        <w:b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869" w:customStyle="1">
    <w:name w:val="Grid Table 5 Dark- Accent 4"/>
    <w:basedOn w:val="67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b/>
        <w:sz w:val="22"/>
      </w:rPr>
      <w:tcPr>
        <w:shd w:val="clear" w:color="8064a2" w:fill="8064a2"/>
      </w:tcPr>
    </w:tblStylePr>
    <w:tblStylePr w:type="firstRow">
      <w:rPr>
        <w:b/>
        <w:sz w:val="22"/>
      </w:rPr>
      <w:tcPr>
        <w:shd w:val="clear" w:color="8064a2" w:fill="8064a2"/>
      </w:tcPr>
    </w:tblStylePr>
    <w:tblStylePr w:type="lastCol">
      <w:rPr>
        <w:b/>
        <w:sz w:val="22"/>
      </w:rPr>
      <w:tcPr>
        <w:shd w:val="clear" w:color="8064a2" w:fill="8064a2"/>
      </w:tcPr>
    </w:tblStylePr>
    <w:tblStylePr w:type="lastRow">
      <w:rPr>
        <w:b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870" w:customStyle="1">
    <w:name w:val="Grid Table 5 Dark - Accent 5"/>
    <w:basedOn w:val="67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b/>
        <w:sz w:val="22"/>
      </w:rPr>
      <w:tcPr>
        <w:shd w:val="clear" w:color="4bacc6" w:fill="4bacc6"/>
      </w:tcPr>
    </w:tblStylePr>
    <w:tblStylePr w:type="firstRow">
      <w:rPr>
        <w:b/>
        <w:sz w:val="22"/>
      </w:rPr>
      <w:tcPr>
        <w:shd w:val="clear" w:color="4bacc6" w:fill="4bacc6"/>
      </w:tcPr>
    </w:tblStylePr>
    <w:tblStylePr w:type="lastCol">
      <w:rPr>
        <w:b/>
        <w:sz w:val="22"/>
      </w:rPr>
      <w:tcPr>
        <w:shd w:val="clear" w:color="4bacc6" w:fill="4bacc6"/>
      </w:tcPr>
    </w:tblStylePr>
    <w:tblStylePr w:type="lastRow">
      <w:rPr>
        <w:b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871" w:customStyle="1">
    <w:name w:val="Grid Table 5 Dark - Accent 6"/>
    <w:basedOn w:val="67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b/>
        <w:sz w:val="22"/>
      </w:rPr>
      <w:tcPr>
        <w:shd w:val="clear" w:color="f79646" w:fill="f79646"/>
      </w:tcPr>
    </w:tblStylePr>
    <w:tblStylePr w:type="firstRow">
      <w:rPr>
        <w:b/>
        <w:sz w:val="22"/>
      </w:rPr>
      <w:tcPr>
        <w:shd w:val="clear" w:color="f79646" w:fill="f79646"/>
      </w:tcPr>
    </w:tblStylePr>
    <w:tblStylePr w:type="lastCol">
      <w:rPr>
        <w:b/>
        <w:sz w:val="22"/>
      </w:rPr>
      <w:tcPr>
        <w:shd w:val="clear" w:color="f79646" w:fill="f79646"/>
      </w:tcPr>
    </w:tblStylePr>
    <w:tblStylePr w:type="lastRow">
      <w:rPr>
        <w:b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872" w:customStyle="1">
    <w:name w:val="Grid Table 6 Colorful"/>
    <w:basedOn w:val="675"/>
    <w:uiPriority w:val="99"/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F7F7F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Grid Table 6 Colorful - Accent 1"/>
    <w:basedOn w:val="675"/>
    <w:uiPriority w:val="99"/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6BFDD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 w:customStyle="1">
    <w:name w:val="Grid Table 6 Colorful - Accent 2"/>
    <w:basedOn w:val="675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9969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 w:customStyle="1">
    <w:name w:val="Grid Table 6 Colorful - Accent 3"/>
    <w:basedOn w:val="675"/>
    <w:uiPriority w:val="99"/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ABB59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 w:customStyle="1">
    <w:name w:val="Grid Table 6 Colorful - Accent 4"/>
    <w:basedOn w:val="675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2A1C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 w:customStyle="1">
    <w:name w:val="Grid Table 6 Colorful - Accent 5"/>
    <w:basedOn w:val="675"/>
    <w:uiPriority w:val="99"/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8" w:customStyle="1">
    <w:name w:val="Grid Table 6 Colorful - Accent 6"/>
    <w:basedOn w:val="675"/>
    <w:uiPriority w:val="99"/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9" w:customStyle="1">
    <w:name w:val="Grid Table 7 Colorful"/>
    <w:basedOn w:val="675"/>
    <w:uiPriority w:val="99"/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b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1"/>
    <w:basedOn w:val="675"/>
    <w:uiPriority w:val="99"/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b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2"/>
    <w:basedOn w:val="675"/>
    <w:uiPriority w:val="99"/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b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3"/>
    <w:basedOn w:val="675"/>
    <w:uiPriority w:val="99"/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b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4"/>
    <w:basedOn w:val="675"/>
    <w:uiPriority w:val="99"/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b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5"/>
    <w:basedOn w:val="675"/>
    <w:uiPriority w:val="99"/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b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6"/>
    <w:basedOn w:val="675"/>
    <w:uiPriority w:val="99"/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b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1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2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3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4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5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6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2"/>
    <w:basedOn w:val="675"/>
    <w:uiPriority w:val="99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/>
      </w:tcPr>
    </w:tblStylePr>
    <w:tblStylePr w:type="band1Vert">
      <w:rPr>
        <w:sz w:val="22"/>
      </w:rPr>
      <w:tcPr>
        <w:shd w:val="clear" w:color="bfbfbf" w:fill="bfbfbf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894" w:customStyle="1">
    <w:name w:val="List Table 2 - Accent 1"/>
    <w:basedOn w:val="675"/>
    <w:uiPriority w:val="99"/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/>
      </w:tcPr>
    </w:tblStylePr>
    <w:tblStylePr w:type="band1Vert">
      <w:rPr>
        <w:sz w:val="22"/>
      </w:rPr>
      <w:tcPr>
        <w:shd w:val="clear" w:color="d2dfee" w:fill="d2dfee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895" w:customStyle="1">
    <w:name w:val="List Table 2 - Accent 2"/>
    <w:basedOn w:val="675"/>
    <w:uiPriority w:val="99"/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/>
      </w:tcPr>
    </w:tblStylePr>
    <w:tblStylePr w:type="band1Vert">
      <w:rPr>
        <w:sz w:val="22"/>
      </w:rPr>
      <w:tcPr>
        <w:shd w:val="clear" w:color="efd2d2" w:fill="efd2d2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896" w:customStyle="1">
    <w:name w:val="List Table 2 - Accent 3"/>
    <w:basedOn w:val="675"/>
    <w:uiPriority w:val="99"/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/>
      </w:tcPr>
    </w:tblStylePr>
    <w:tblStylePr w:type="band1Vert">
      <w:rPr>
        <w:sz w:val="22"/>
      </w:rPr>
      <w:tcPr>
        <w:shd w:val="clear" w:color="e5eed5" w:fill="e5eed5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897" w:customStyle="1">
    <w:name w:val="List Table 2 - Accent 4"/>
    <w:basedOn w:val="675"/>
    <w:uiPriority w:val="99"/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/>
      </w:tcPr>
    </w:tblStylePr>
    <w:tblStylePr w:type="band1Vert">
      <w:rPr>
        <w:sz w:val="22"/>
      </w:rPr>
      <w:tcPr>
        <w:shd w:val="clear" w:color="dfd8e7" w:fill="dfd8e7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898" w:customStyle="1">
    <w:name w:val="List Table 2 - Accent 5"/>
    <w:basedOn w:val="675"/>
    <w:uiPriority w:val="99"/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/>
      </w:tcPr>
    </w:tblStylePr>
    <w:tblStylePr w:type="band1Vert">
      <w:rPr>
        <w:sz w:val="22"/>
      </w:rPr>
      <w:tcPr>
        <w:shd w:val="clear" w:color="d1eaf0" w:fill="d1eaf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899" w:customStyle="1">
    <w:name w:val="List Table 2 - Accent 6"/>
    <w:basedOn w:val="675"/>
    <w:uiPriority w:val="99"/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/>
      </w:tcPr>
    </w:tblStylePr>
    <w:tblStylePr w:type="band1Vert">
      <w:rPr>
        <w:sz w:val="22"/>
      </w:rPr>
      <w:tcPr>
        <w:shd w:val="clear" w:color="fde4d0" w:fill="fde4d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900" w:customStyle="1">
    <w:name w:val="List Table 3"/>
    <w:basedOn w:val="675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 w:customStyle="1">
    <w:name w:val="List Table 3 - Accent 1"/>
    <w:basedOn w:val="675"/>
    <w:uiPriority w:val="99"/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 w:customStyle="1">
    <w:name w:val="List Table 3 - Accent 2"/>
    <w:basedOn w:val="675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 w:customStyle="1">
    <w:name w:val="List Table 3 - Accent 3"/>
    <w:basedOn w:val="675"/>
    <w:uiPriority w:val="99"/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 w:customStyle="1">
    <w:name w:val="List Table 3 - Accent 4"/>
    <w:basedOn w:val="675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 w:customStyle="1">
    <w:name w:val="List Table 3 - Accent 5"/>
    <w:basedOn w:val="675"/>
    <w:uiPriority w:val="99"/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 w:customStyle="1">
    <w:name w:val="List Table 3 - Accent 6"/>
    <w:basedOn w:val="675"/>
    <w:uiPriority w:val="99"/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 w:customStyle="1">
    <w:name w:val="List Table 4"/>
    <w:basedOn w:val="675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/>
      </w:tcPr>
    </w:tblStylePr>
    <w:tblStylePr w:type="band1Vert">
      <w:rPr>
        <w:sz w:val="22"/>
      </w:rPr>
      <w:tcPr>
        <w:shd w:val="clear" w:color="bfbfbf" w:fill="bfbfbf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 w:customStyle="1">
    <w:name w:val="List Table 4 - Accent 1"/>
    <w:basedOn w:val="675"/>
    <w:uiPriority w:val="9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/>
      </w:tcPr>
    </w:tblStylePr>
    <w:tblStylePr w:type="band1Vert">
      <w:rPr>
        <w:sz w:val="22"/>
      </w:rPr>
      <w:tcPr>
        <w:shd w:val="clear" w:color="d2dfee" w:fill="d2dfee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 w:customStyle="1">
    <w:name w:val="List Table 4 - Accent 2"/>
    <w:basedOn w:val="675"/>
    <w:uiPriority w:val="9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/>
      </w:tcPr>
    </w:tblStylePr>
    <w:tblStylePr w:type="band1Vert">
      <w:rPr>
        <w:sz w:val="22"/>
      </w:rPr>
      <w:tcPr>
        <w:shd w:val="clear" w:color="efd2d2" w:fill="efd2d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 w:customStyle="1">
    <w:name w:val="List Table 4 - Accent 3"/>
    <w:basedOn w:val="675"/>
    <w:uiPriority w:val="9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/>
      </w:tcPr>
    </w:tblStylePr>
    <w:tblStylePr w:type="band1Vert">
      <w:rPr>
        <w:sz w:val="22"/>
      </w:rPr>
      <w:tcPr>
        <w:shd w:val="clear" w:color="e5eed5" w:fill="e5eed5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 w:customStyle="1">
    <w:name w:val="List Table 4 - Accent 4"/>
    <w:basedOn w:val="675"/>
    <w:uiPriority w:val="9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/>
      </w:tcPr>
    </w:tblStylePr>
    <w:tblStylePr w:type="band1Vert">
      <w:rPr>
        <w:sz w:val="22"/>
      </w:rPr>
      <w:tcPr>
        <w:shd w:val="clear" w:color="dfd8e7" w:fill="dfd8e7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 w:customStyle="1">
    <w:name w:val="List Table 4 - Accent 5"/>
    <w:basedOn w:val="675"/>
    <w:uiPriority w:val="9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/>
      </w:tcPr>
    </w:tblStylePr>
    <w:tblStylePr w:type="band1Vert">
      <w:rPr>
        <w:sz w:val="22"/>
      </w:rPr>
      <w:tcPr>
        <w:shd w:val="clear" w:color="d1eaf0" w:fill="d1eaf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 w:customStyle="1">
    <w:name w:val="List Table 4 - Accent 6"/>
    <w:basedOn w:val="675"/>
    <w:uiPriority w:val="9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/>
      </w:tcPr>
    </w:tblStylePr>
    <w:tblStylePr w:type="band1Vert">
      <w:rPr>
        <w:sz w:val="22"/>
      </w:rPr>
      <w:tcPr>
        <w:shd w:val="clear" w:color="fde4d0" w:fill="fde4d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 w:customStyle="1">
    <w:name w:val="List Table 5 Dark"/>
    <w:basedOn w:val="675"/>
    <w:uiPriority w:val="99"/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b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b/>
        <w:sz w:val="22"/>
      </w:rPr>
    </w:tblStylePr>
  </w:style>
  <w:style w:type="table" w:styleId="915" w:customStyle="1">
    <w:name w:val="List Table 5 Dark - Accent 1"/>
    <w:basedOn w:val="675"/>
    <w:uiPriority w:val="99"/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b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b/>
        <w:sz w:val="22"/>
      </w:rPr>
    </w:tblStylePr>
  </w:style>
  <w:style w:type="table" w:styleId="916" w:customStyle="1">
    <w:name w:val="List Table 5 Dark - Accent 2"/>
    <w:basedOn w:val="675"/>
    <w:uiPriority w:val="99"/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b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b/>
        <w:sz w:val="22"/>
      </w:rPr>
    </w:tblStylePr>
  </w:style>
  <w:style w:type="table" w:styleId="917" w:customStyle="1">
    <w:name w:val="List Table 5 Dark - Accent 3"/>
    <w:basedOn w:val="675"/>
    <w:uiPriority w:val="99"/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b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b/>
        <w:sz w:val="22"/>
      </w:rPr>
    </w:tblStylePr>
  </w:style>
  <w:style w:type="table" w:styleId="918" w:customStyle="1">
    <w:name w:val="List Table 5 Dark - Accent 4"/>
    <w:basedOn w:val="675"/>
    <w:uiPriority w:val="99"/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b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b/>
        <w:sz w:val="22"/>
      </w:rPr>
    </w:tblStylePr>
  </w:style>
  <w:style w:type="table" w:styleId="919" w:customStyle="1">
    <w:name w:val="List Table 5 Dark - Accent 5"/>
    <w:basedOn w:val="675"/>
    <w:uiPriority w:val="99"/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b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b/>
        <w:sz w:val="22"/>
      </w:rPr>
    </w:tblStylePr>
  </w:style>
  <w:style w:type="table" w:styleId="920" w:customStyle="1">
    <w:name w:val="List Table 5 Dark - Accent 6"/>
    <w:basedOn w:val="675"/>
    <w:uiPriority w:val="99"/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b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b/>
        <w:sz w:val="22"/>
      </w:rPr>
    </w:tblStylePr>
  </w:style>
  <w:style w:type="table" w:styleId="921" w:customStyle="1">
    <w:name w:val="List Table 6 Colorful"/>
    <w:basedOn w:val="675"/>
    <w:uiPriority w:val="99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F7F7F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F7F7F" w:sz="4" w:space="0"/>
        </w:tcBorders>
      </w:tcPr>
    </w:tblStylePr>
  </w:style>
  <w:style w:type="table" w:styleId="922" w:customStyle="1">
    <w:name w:val="List Table 6 Colorful - Accent 1"/>
    <w:basedOn w:val="675"/>
    <w:uiPriority w:val="99"/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sz="4" w:space="0"/>
        </w:tcBorders>
      </w:tcPr>
    </w:tblStylePr>
  </w:style>
  <w:style w:type="table" w:styleId="923" w:customStyle="1">
    <w:name w:val="List Table 6 Colorful - Accent 2"/>
    <w:basedOn w:val="675"/>
    <w:uiPriority w:val="99"/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9969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sz="4" w:space="0"/>
        </w:tcBorders>
      </w:tcPr>
    </w:tblStylePr>
  </w:style>
  <w:style w:type="table" w:styleId="924" w:customStyle="1">
    <w:name w:val="List Table 6 Colorful - Accent 3"/>
    <w:basedOn w:val="675"/>
    <w:uiPriority w:val="99"/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3D69B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3D69B" w:sz="4" w:space="0"/>
        </w:tcBorders>
      </w:tcPr>
    </w:tblStylePr>
  </w:style>
  <w:style w:type="table" w:styleId="925" w:customStyle="1">
    <w:name w:val="List Table 6 Colorful - Accent 4"/>
    <w:basedOn w:val="675"/>
    <w:uiPriority w:val="99"/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2A1C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sz="4" w:space="0"/>
        </w:tcBorders>
      </w:tcPr>
    </w:tblStylePr>
  </w:style>
  <w:style w:type="table" w:styleId="926" w:customStyle="1">
    <w:name w:val="List Table 6 Colorful - Accent 5"/>
    <w:basedOn w:val="675"/>
    <w:uiPriority w:val="99"/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2CCDC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2CCDC" w:sz="4" w:space="0"/>
        </w:tcBorders>
      </w:tcPr>
    </w:tblStylePr>
  </w:style>
  <w:style w:type="table" w:styleId="927" w:customStyle="1">
    <w:name w:val="List Table 6 Colorful - Accent 6"/>
    <w:basedOn w:val="675"/>
    <w:uiPriority w:val="99"/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sz w:val="22"/>
      </w:r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09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AC090" w:sz="4" w:space="0"/>
        </w:tcBorders>
      </w:tcPr>
    </w:tblStylePr>
  </w:style>
  <w:style w:type="table" w:styleId="928" w:customStyle="1">
    <w:name w:val="List Table 7 Colorful"/>
    <w:basedOn w:val="675"/>
    <w:uiPriority w:val="99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i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1"/>
    <w:basedOn w:val="675"/>
    <w:uiPriority w:val="99"/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i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sz w:val="22"/>
      </w:r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2"/>
    <w:basedOn w:val="675"/>
    <w:uiPriority w:val="99"/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i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3"/>
    <w:basedOn w:val="675"/>
    <w:uiPriority w:val="99"/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i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sz w:val="22"/>
      </w:r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4"/>
    <w:basedOn w:val="675"/>
    <w:uiPriority w:val="99"/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i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5"/>
    <w:basedOn w:val="675"/>
    <w:uiPriority w:val="99"/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i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sz w:val="22"/>
      </w:r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6"/>
    <w:basedOn w:val="675"/>
    <w:uiPriority w:val="99"/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sz w:val="22"/>
      </w:rPr>
    </w:tblStylePr>
    <w:tblStylePr w:type="firstCol">
      <w:rPr>
        <w:i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i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i/>
        <w:sz w:val="22"/>
      </w:r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sz w:val="22"/>
      </w:r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ned - Accent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/>
      </w:tcPr>
    </w:tblStylePr>
    <w:tblStylePr w:type="band2Vert">
      <w:rPr>
        <w:sz w:val="22"/>
      </w:rPr>
      <w:tcPr>
        <w:shd w:val="clear" w:color="f2f2f2" w:fill="f2f2f2"/>
      </w:tcPr>
    </w:tblStylePr>
    <w:tblStylePr w:type="firstCol">
      <w:rPr>
        <w:sz w:val="22"/>
      </w:rPr>
      <w:tcPr>
        <w:shd w:val="clear" w:color="7f7f7f" w:fill="7f7f7f"/>
      </w:tcPr>
    </w:tblStylePr>
    <w:tblStylePr w:type="firstRow">
      <w:rPr>
        <w:sz w:val="22"/>
      </w:rPr>
      <w:tcPr>
        <w:shd w:val="clear" w:color="7f7f7f" w:fill="7f7f7f"/>
      </w:tcPr>
    </w:tblStylePr>
    <w:tblStylePr w:type="lastCol">
      <w:rPr>
        <w:sz w:val="22"/>
      </w:rPr>
      <w:tcPr>
        <w:shd w:val="clear" w:color="7f7f7f" w:fill="7f7f7f"/>
      </w:tcPr>
    </w:tblStylePr>
    <w:tblStylePr w:type="lastRow">
      <w:rPr>
        <w:sz w:val="22"/>
      </w:rPr>
      <w:tcPr>
        <w:shd w:val="clear" w:color="7f7f7f" w:fill="7f7f7f"/>
      </w:tcPr>
    </w:tblStylePr>
  </w:style>
  <w:style w:type="table" w:styleId="936" w:customStyle="1">
    <w:name w:val="Lined - Accent 1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/>
      </w:tcPr>
    </w:tblStylePr>
    <w:tblStylePr w:type="band2Vert">
      <w:rPr>
        <w:sz w:val="22"/>
      </w:rPr>
      <w:tcPr>
        <w:shd w:val="clear" w:color="c7d7ea" w:fill="c7d7ea"/>
      </w:tcPr>
    </w:tblStylePr>
    <w:tblStylePr w:type="firstCol">
      <w:rPr>
        <w:sz w:val="22"/>
      </w:rPr>
      <w:tcPr>
        <w:shd w:val="clear" w:color="5d8ac2" w:fill="5d8ac2"/>
      </w:tcPr>
    </w:tblStylePr>
    <w:tblStylePr w:type="firstRow">
      <w:rPr>
        <w:sz w:val="22"/>
      </w:rPr>
      <w:tcPr>
        <w:shd w:val="clear" w:color="5d8ac2" w:fill="5d8ac2"/>
      </w:tcPr>
    </w:tblStylePr>
    <w:tblStylePr w:type="lastCol">
      <w:rPr>
        <w:sz w:val="22"/>
      </w:rPr>
      <w:tcPr>
        <w:shd w:val="clear" w:color="5d8ac2" w:fill="5d8ac2"/>
      </w:tcPr>
    </w:tblStylePr>
    <w:tblStylePr w:type="lastRow">
      <w:rPr>
        <w:sz w:val="22"/>
      </w:rPr>
      <w:tcPr>
        <w:shd w:val="clear" w:color="5d8ac2" w:fill="5d8ac2"/>
      </w:tcPr>
    </w:tblStylePr>
  </w:style>
  <w:style w:type="table" w:styleId="937" w:customStyle="1">
    <w:name w:val="Lined - Accent 2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/>
      </w:tcPr>
    </w:tblStylePr>
    <w:tblStylePr w:type="band2Vert">
      <w:rPr>
        <w:sz w:val="22"/>
      </w:rPr>
      <w:tcPr>
        <w:shd w:val="clear" w:color="f2dcdc" w:fill="f2dcdc"/>
      </w:tcPr>
    </w:tblStylePr>
    <w:tblStylePr w:type="firstCol">
      <w:rPr>
        <w:sz w:val="22"/>
      </w:rPr>
      <w:tcPr>
        <w:shd w:val="clear" w:color="d99695" w:fill="d99695"/>
      </w:tcPr>
    </w:tblStylePr>
    <w:tblStylePr w:type="firstRow">
      <w:rPr>
        <w:sz w:val="22"/>
      </w:rPr>
      <w:tcPr>
        <w:shd w:val="clear" w:color="d99695" w:fill="d99695"/>
      </w:tcPr>
    </w:tblStylePr>
    <w:tblStylePr w:type="lastCol">
      <w:rPr>
        <w:sz w:val="22"/>
      </w:rPr>
      <w:tcPr>
        <w:shd w:val="clear" w:color="d99695" w:fill="d99695"/>
      </w:tcPr>
    </w:tblStylePr>
    <w:tblStylePr w:type="lastRow">
      <w:rPr>
        <w:sz w:val="22"/>
      </w:rPr>
      <w:tcPr>
        <w:shd w:val="clear" w:color="d99695" w:fill="d99695"/>
      </w:tcPr>
    </w:tblStylePr>
  </w:style>
  <w:style w:type="table" w:styleId="938" w:customStyle="1">
    <w:name w:val="Lined - Accent 3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/>
      </w:tcPr>
    </w:tblStylePr>
    <w:tblStylePr w:type="band2Vert">
      <w:rPr>
        <w:sz w:val="22"/>
      </w:rPr>
      <w:tcPr>
        <w:shd w:val="clear" w:color="eaf1dc" w:fill="eaf1dc"/>
      </w:tcPr>
    </w:tblStylePr>
    <w:tblStylePr w:type="firstCol">
      <w:rPr>
        <w:sz w:val="22"/>
      </w:rPr>
      <w:tcPr>
        <w:shd w:val="clear" w:color="9abb59" w:fill="9abb59"/>
      </w:tcPr>
    </w:tblStylePr>
    <w:tblStylePr w:type="firstRow">
      <w:rPr>
        <w:sz w:val="22"/>
      </w:rPr>
      <w:tcPr>
        <w:shd w:val="clear" w:color="9abb59" w:fill="9abb59"/>
      </w:tcPr>
    </w:tblStylePr>
    <w:tblStylePr w:type="lastCol">
      <w:rPr>
        <w:sz w:val="22"/>
      </w:rPr>
      <w:tcPr>
        <w:shd w:val="clear" w:color="9abb59" w:fill="9abb59"/>
      </w:tcPr>
    </w:tblStylePr>
    <w:tblStylePr w:type="lastRow">
      <w:rPr>
        <w:sz w:val="22"/>
      </w:rPr>
      <w:tcPr>
        <w:shd w:val="clear" w:color="9abb59" w:fill="9abb59"/>
      </w:tcPr>
    </w:tblStylePr>
  </w:style>
  <w:style w:type="table" w:styleId="939" w:customStyle="1">
    <w:name w:val="Lined - Accent 4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/>
      </w:tcPr>
    </w:tblStylePr>
    <w:tblStylePr w:type="band2Vert">
      <w:rPr>
        <w:sz w:val="22"/>
      </w:rPr>
      <w:tcPr>
        <w:shd w:val="clear" w:color="e5dfec" w:fill="e5dfec"/>
      </w:tcPr>
    </w:tblStylePr>
    <w:tblStylePr w:type="firstCol">
      <w:rPr>
        <w:sz w:val="22"/>
      </w:rPr>
      <w:tcPr>
        <w:shd w:val="clear" w:color="b2a1c6" w:fill="b2a1c6"/>
      </w:tcPr>
    </w:tblStylePr>
    <w:tblStylePr w:type="firstRow">
      <w:rPr>
        <w:sz w:val="22"/>
      </w:rPr>
      <w:tcPr>
        <w:shd w:val="clear" w:color="b2a1c6" w:fill="b2a1c6"/>
      </w:tcPr>
    </w:tblStylePr>
    <w:tblStylePr w:type="lastCol">
      <w:rPr>
        <w:sz w:val="22"/>
      </w:rPr>
      <w:tcPr>
        <w:shd w:val="clear" w:color="b2a1c6" w:fill="b2a1c6"/>
      </w:tcPr>
    </w:tblStylePr>
    <w:tblStylePr w:type="lastRow">
      <w:rPr>
        <w:sz w:val="22"/>
      </w:rPr>
      <w:tcPr>
        <w:shd w:val="clear" w:color="b2a1c6" w:fill="b2a1c6"/>
      </w:tcPr>
    </w:tblStylePr>
  </w:style>
  <w:style w:type="table" w:styleId="940" w:customStyle="1">
    <w:name w:val="Lined - Accent 5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/>
      </w:tcPr>
    </w:tblStylePr>
    <w:tblStylePr w:type="band2Vert">
      <w:rPr>
        <w:sz w:val="22"/>
      </w:rPr>
      <w:tcPr>
        <w:shd w:val="clear" w:color="daeef3" w:fill="daeef3"/>
      </w:tcPr>
    </w:tblStylePr>
    <w:tblStylePr w:type="firstCol">
      <w:rPr>
        <w:sz w:val="22"/>
      </w:rPr>
      <w:tcPr>
        <w:shd w:val="clear" w:color="4bacc6" w:fill="4bacc6"/>
      </w:tcPr>
    </w:tblStylePr>
    <w:tblStylePr w:type="firstRow">
      <w:rPr>
        <w:sz w:val="22"/>
      </w:rPr>
      <w:tcPr>
        <w:shd w:val="clear" w:color="4bacc6" w:fill="4bacc6"/>
      </w:tcPr>
    </w:tblStylePr>
    <w:tblStylePr w:type="lastCol">
      <w:rPr>
        <w:sz w:val="22"/>
      </w:rPr>
      <w:tcPr>
        <w:shd w:val="clear" w:color="4bacc6" w:fill="4bacc6"/>
      </w:tcPr>
    </w:tblStylePr>
    <w:tblStylePr w:type="lastRow">
      <w:rPr>
        <w:sz w:val="22"/>
      </w:rPr>
      <w:tcPr>
        <w:shd w:val="clear" w:color="4bacc6" w:fill="4bacc6"/>
      </w:tcPr>
    </w:tblStylePr>
  </w:style>
  <w:style w:type="table" w:styleId="941" w:customStyle="1">
    <w:name w:val="Lined - Accent 6"/>
    <w:basedOn w:val="67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/>
      </w:tcPr>
    </w:tblStylePr>
    <w:tblStylePr w:type="band2Vert">
      <w:rPr>
        <w:sz w:val="22"/>
      </w:rPr>
      <w:tcPr>
        <w:shd w:val="clear" w:color="fde9d8" w:fill="fde9d8"/>
      </w:tcPr>
    </w:tblStylePr>
    <w:tblStylePr w:type="firstCol">
      <w:rPr>
        <w:sz w:val="22"/>
      </w:rPr>
      <w:tcPr>
        <w:shd w:val="clear" w:color="f79646" w:fill="f79646"/>
      </w:tcPr>
    </w:tblStylePr>
    <w:tblStylePr w:type="firstRow">
      <w:rPr>
        <w:sz w:val="22"/>
      </w:rPr>
      <w:tcPr>
        <w:shd w:val="clear" w:color="f79646" w:fill="f79646"/>
      </w:tcPr>
    </w:tblStylePr>
    <w:tblStylePr w:type="lastCol">
      <w:rPr>
        <w:sz w:val="22"/>
      </w:rPr>
      <w:tcPr>
        <w:shd w:val="clear" w:color="f79646" w:fill="f79646"/>
      </w:tcPr>
    </w:tblStylePr>
    <w:tblStylePr w:type="lastRow">
      <w:rPr>
        <w:sz w:val="22"/>
      </w:rPr>
      <w:tcPr>
        <w:shd w:val="clear" w:color="f79646" w:fill="f79646"/>
      </w:tcPr>
    </w:tblStylePr>
  </w:style>
  <w:style w:type="table" w:styleId="942" w:customStyle="1">
    <w:name w:val="Bordered &amp; Lined - Accent"/>
    <w:basedOn w:val="675"/>
    <w:uiPriority w:val="99"/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/>
      </w:tcPr>
    </w:tblStylePr>
    <w:tblStylePr w:type="band2Vert">
      <w:rPr>
        <w:sz w:val="22"/>
      </w:rPr>
      <w:tcPr>
        <w:shd w:val="clear" w:color="f2f2f2" w:fill="f2f2f2"/>
      </w:tcPr>
    </w:tblStylePr>
    <w:tblStylePr w:type="firstCol">
      <w:rPr>
        <w:sz w:val="22"/>
      </w:rPr>
      <w:tcPr>
        <w:shd w:val="clear" w:color="7f7f7f" w:fill="7f7f7f"/>
      </w:tcPr>
    </w:tblStylePr>
    <w:tblStylePr w:type="firstRow">
      <w:rPr>
        <w:sz w:val="22"/>
      </w:rPr>
      <w:tcPr>
        <w:shd w:val="clear" w:color="7f7f7f" w:fill="7f7f7f"/>
      </w:tcPr>
    </w:tblStylePr>
    <w:tblStylePr w:type="lastCol">
      <w:rPr>
        <w:sz w:val="22"/>
      </w:rPr>
      <w:tcPr>
        <w:shd w:val="clear" w:color="7f7f7f" w:fill="7f7f7f"/>
      </w:tcPr>
    </w:tblStylePr>
    <w:tblStylePr w:type="lastRow">
      <w:rPr>
        <w:sz w:val="22"/>
      </w:rPr>
      <w:tcPr>
        <w:shd w:val="clear" w:color="7f7f7f" w:fill="7f7f7f"/>
      </w:tcPr>
    </w:tblStylePr>
  </w:style>
  <w:style w:type="table" w:styleId="943" w:customStyle="1">
    <w:name w:val="Bordered &amp; Lined - Accent 1"/>
    <w:basedOn w:val="675"/>
    <w:uiPriority w:val="99"/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/>
      </w:tcPr>
    </w:tblStylePr>
    <w:tblStylePr w:type="band2Vert">
      <w:rPr>
        <w:sz w:val="22"/>
      </w:rPr>
      <w:tcPr>
        <w:shd w:val="clear" w:color="c7d7ea" w:fill="c7d7ea"/>
      </w:tcPr>
    </w:tblStylePr>
    <w:tblStylePr w:type="firstCol">
      <w:rPr>
        <w:sz w:val="22"/>
      </w:rPr>
      <w:tcPr>
        <w:shd w:val="clear" w:color="5d8ac2" w:fill="5d8ac2"/>
      </w:tcPr>
    </w:tblStylePr>
    <w:tblStylePr w:type="firstRow">
      <w:rPr>
        <w:sz w:val="22"/>
      </w:rPr>
      <w:tcPr>
        <w:shd w:val="clear" w:color="5d8ac2" w:fill="5d8ac2"/>
      </w:tcPr>
    </w:tblStylePr>
    <w:tblStylePr w:type="lastCol">
      <w:rPr>
        <w:sz w:val="22"/>
      </w:rPr>
      <w:tcPr>
        <w:shd w:val="clear" w:color="5d8ac2" w:fill="5d8ac2"/>
      </w:tcPr>
    </w:tblStylePr>
    <w:tblStylePr w:type="lastRow">
      <w:rPr>
        <w:sz w:val="22"/>
      </w:rPr>
      <w:tcPr>
        <w:shd w:val="clear" w:color="5d8ac2" w:fill="5d8ac2"/>
      </w:tcPr>
    </w:tblStylePr>
  </w:style>
  <w:style w:type="table" w:styleId="944" w:customStyle="1">
    <w:name w:val="Bordered &amp; Lined - Accent 2"/>
    <w:basedOn w:val="675"/>
    <w:uiPriority w:val="99"/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/>
      </w:tcPr>
    </w:tblStylePr>
    <w:tblStylePr w:type="band2Vert">
      <w:rPr>
        <w:sz w:val="22"/>
      </w:rPr>
      <w:tcPr>
        <w:shd w:val="clear" w:color="f2dcdc" w:fill="f2dcdc"/>
      </w:tcPr>
    </w:tblStylePr>
    <w:tblStylePr w:type="firstCol">
      <w:rPr>
        <w:sz w:val="22"/>
      </w:rPr>
      <w:tcPr>
        <w:shd w:val="clear" w:color="d99695" w:fill="d99695"/>
      </w:tcPr>
    </w:tblStylePr>
    <w:tblStylePr w:type="firstRow">
      <w:rPr>
        <w:sz w:val="22"/>
      </w:rPr>
      <w:tcPr>
        <w:shd w:val="clear" w:color="d99695" w:fill="d99695"/>
      </w:tcPr>
    </w:tblStylePr>
    <w:tblStylePr w:type="lastCol">
      <w:rPr>
        <w:sz w:val="22"/>
      </w:rPr>
      <w:tcPr>
        <w:shd w:val="clear" w:color="d99695" w:fill="d99695"/>
      </w:tcPr>
    </w:tblStylePr>
    <w:tblStylePr w:type="lastRow">
      <w:rPr>
        <w:sz w:val="22"/>
      </w:rPr>
      <w:tcPr>
        <w:shd w:val="clear" w:color="d99695" w:fill="d99695"/>
      </w:tcPr>
    </w:tblStylePr>
  </w:style>
  <w:style w:type="table" w:styleId="945" w:customStyle="1">
    <w:name w:val="Bordered &amp; Lined - Accent 3"/>
    <w:basedOn w:val="675"/>
    <w:uiPriority w:val="99"/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/>
      </w:tcPr>
    </w:tblStylePr>
    <w:tblStylePr w:type="band2Vert">
      <w:rPr>
        <w:sz w:val="22"/>
      </w:rPr>
      <w:tcPr>
        <w:shd w:val="clear" w:color="eaf1dc" w:fill="eaf1dc"/>
      </w:tcPr>
    </w:tblStylePr>
    <w:tblStylePr w:type="firstCol">
      <w:rPr>
        <w:sz w:val="22"/>
      </w:rPr>
      <w:tcPr>
        <w:shd w:val="clear" w:color="9abb59" w:fill="9abb59"/>
      </w:tcPr>
    </w:tblStylePr>
    <w:tblStylePr w:type="firstRow">
      <w:rPr>
        <w:sz w:val="22"/>
      </w:rPr>
      <w:tcPr>
        <w:shd w:val="clear" w:color="9abb59" w:fill="9abb59"/>
      </w:tcPr>
    </w:tblStylePr>
    <w:tblStylePr w:type="lastCol">
      <w:rPr>
        <w:sz w:val="22"/>
      </w:rPr>
      <w:tcPr>
        <w:shd w:val="clear" w:color="9abb59" w:fill="9abb59"/>
      </w:tcPr>
    </w:tblStylePr>
    <w:tblStylePr w:type="lastRow">
      <w:rPr>
        <w:sz w:val="22"/>
      </w:rPr>
      <w:tcPr>
        <w:shd w:val="clear" w:color="9abb59" w:fill="9abb59"/>
      </w:tcPr>
    </w:tblStylePr>
  </w:style>
  <w:style w:type="table" w:styleId="946" w:customStyle="1">
    <w:name w:val="Bordered &amp; Lined - Accent 4"/>
    <w:basedOn w:val="675"/>
    <w:uiPriority w:val="99"/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/>
      </w:tcPr>
    </w:tblStylePr>
    <w:tblStylePr w:type="band2Vert">
      <w:rPr>
        <w:sz w:val="22"/>
      </w:rPr>
      <w:tcPr>
        <w:shd w:val="clear" w:color="e5dfec" w:fill="e5dfec"/>
      </w:tcPr>
    </w:tblStylePr>
    <w:tblStylePr w:type="firstCol">
      <w:rPr>
        <w:sz w:val="22"/>
      </w:rPr>
      <w:tcPr>
        <w:shd w:val="clear" w:color="b2a1c6" w:fill="b2a1c6"/>
      </w:tcPr>
    </w:tblStylePr>
    <w:tblStylePr w:type="firstRow">
      <w:rPr>
        <w:sz w:val="22"/>
      </w:rPr>
      <w:tcPr>
        <w:shd w:val="clear" w:color="b2a1c6" w:fill="b2a1c6"/>
      </w:tcPr>
    </w:tblStylePr>
    <w:tblStylePr w:type="lastCol">
      <w:rPr>
        <w:sz w:val="22"/>
      </w:rPr>
      <w:tcPr>
        <w:shd w:val="clear" w:color="b2a1c6" w:fill="b2a1c6"/>
      </w:tcPr>
    </w:tblStylePr>
    <w:tblStylePr w:type="lastRow">
      <w:rPr>
        <w:sz w:val="22"/>
      </w:rPr>
      <w:tcPr>
        <w:shd w:val="clear" w:color="b2a1c6" w:fill="b2a1c6"/>
      </w:tcPr>
    </w:tblStylePr>
  </w:style>
  <w:style w:type="table" w:styleId="947" w:customStyle="1">
    <w:name w:val="Bordered &amp; Lined - Accent 5"/>
    <w:basedOn w:val="675"/>
    <w:uiPriority w:val="99"/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/>
      </w:tcPr>
    </w:tblStylePr>
    <w:tblStylePr w:type="band2Vert">
      <w:rPr>
        <w:sz w:val="22"/>
      </w:rPr>
      <w:tcPr>
        <w:shd w:val="clear" w:color="daeef3" w:fill="daeef3"/>
      </w:tcPr>
    </w:tblStylePr>
    <w:tblStylePr w:type="firstCol">
      <w:rPr>
        <w:sz w:val="22"/>
      </w:rPr>
      <w:tcPr>
        <w:shd w:val="clear" w:color="4bacc6" w:fill="4bacc6"/>
      </w:tcPr>
    </w:tblStylePr>
    <w:tblStylePr w:type="firstRow">
      <w:rPr>
        <w:sz w:val="22"/>
      </w:rPr>
      <w:tcPr>
        <w:shd w:val="clear" w:color="4bacc6" w:fill="4bacc6"/>
      </w:tcPr>
    </w:tblStylePr>
    <w:tblStylePr w:type="lastCol">
      <w:rPr>
        <w:sz w:val="22"/>
      </w:rPr>
      <w:tcPr>
        <w:shd w:val="clear" w:color="4bacc6" w:fill="4bacc6"/>
      </w:tcPr>
    </w:tblStylePr>
    <w:tblStylePr w:type="lastRow">
      <w:rPr>
        <w:sz w:val="22"/>
      </w:rPr>
      <w:tcPr>
        <w:shd w:val="clear" w:color="4bacc6" w:fill="4bacc6"/>
      </w:tcPr>
    </w:tblStylePr>
  </w:style>
  <w:style w:type="table" w:styleId="948" w:customStyle="1">
    <w:name w:val="Bordered &amp; Lined - Accent 6"/>
    <w:basedOn w:val="675"/>
    <w:uiPriority w:val="99"/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/>
      </w:tcPr>
    </w:tblStylePr>
    <w:tblStylePr w:type="band2Vert">
      <w:rPr>
        <w:sz w:val="22"/>
      </w:rPr>
      <w:tcPr>
        <w:shd w:val="clear" w:color="fde9d8" w:fill="fde9d8"/>
      </w:tcPr>
    </w:tblStylePr>
    <w:tblStylePr w:type="firstCol">
      <w:rPr>
        <w:sz w:val="22"/>
      </w:rPr>
      <w:tcPr>
        <w:shd w:val="clear" w:color="f79646" w:fill="f79646"/>
      </w:tcPr>
    </w:tblStylePr>
    <w:tblStylePr w:type="firstRow">
      <w:rPr>
        <w:sz w:val="22"/>
      </w:rPr>
      <w:tcPr>
        <w:shd w:val="clear" w:color="f79646" w:fill="f79646"/>
      </w:tcPr>
    </w:tblStylePr>
    <w:tblStylePr w:type="lastCol">
      <w:rPr>
        <w:sz w:val="22"/>
      </w:rPr>
      <w:tcPr>
        <w:shd w:val="clear" w:color="f79646" w:fill="f79646"/>
      </w:tcPr>
    </w:tblStylePr>
    <w:tblStylePr w:type="lastRow">
      <w:rPr>
        <w:sz w:val="22"/>
      </w:rPr>
      <w:tcPr>
        <w:shd w:val="clear" w:color="f79646" w:fill="f79646"/>
      </w:tcPr>
    </w:tblStylePr>
  </w:style>
  <w:style w:type="table" w:styleId="949" w:customStyle="1">
    <w:name w:val="Bordered"/>
    <w:basedOn w:val="675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sz="12" w:space="0"/>
        </w:tcBorders>
      </w:tcPr>
    </w:tblStylePr>
    <w:tblStylePr w:type="lastCol">
      <w:rPr>
        <w:sz w:val="22"/>
      </w:rPr>
      <w:tcPr>
        <w:tcBorders>
          <w:left w:val="single" w:color="7F7F7F" w:sz="12" w:space="0"/>
        </w:tcBorders>
      </w:tcPr>
    </w:tblStylePr>
    <w:tblStylePr w:type="lastRow">
      <w:rPr>
        <w:sz w:val="22"/>
      </w:rPr>
      <w:tcPr>
        <w:tcBorders>
          <w:top w:val="single" w:color="7F7F7F" w:sz="12" w:space="0"/>
        </w:tcBorders>
      </w:tcPr>
    </w:tblStylePr>
  </w:style>
  <w:style w:type="table" w:styleId="950" w:customStyle="1">
    <w:name w:val="Bordered - Accent 1"/>
    <w:basedOn w:val="675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sz="12" w:space="0"/>
        </w:tcBorders>
      </w:tcPr>
    </w:tblStylePr>
    <w:tblStylePr w:type="lastCol">
      <w:rPr>
        <w:sz w:val="22"/>
      </w:rPr>
      <w:tcPr>
        <w:tcBorders>
          <w:left w:val="single" w:color="4F81BD" w:sz="12" w:space="0"/>
        </w:tcBorders>
      </w:tcPr>
    </w:tblStylePr>
    <w:tblStylePr w:type="lastRow">
      <w:rPr>
        <w:sz w:val="22"/>
      </w:rPr>
      <w:tcPr>
        <w:tcBorders>
          <w:top w:val="single" w:color="4F81BD" w:sz="12" w:space="0"/>
        </w:tcBorders>
      </w:tcPr>
    </w:tblStylePr>
  </w:style>
  <w:style w:type="table" w:styleId="951" w:customStyle="1">
    <w:name w:val="Bordered - Accent 2"/>
    <w:basedOn w:val="675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sz="12" w:space="0"/>
        </w:tcBorders>
      </w:tcPr>
    </w:tblStylePr>
    <w:tblStylePr w:type="lastCol">
      <w:rPr>
        <w:sz w:val="22"/>
      </w:rPr>
      <w:tcPr>
        <w:tcBorders>
          <w:left w:val="single" w:color="D99695" w:sz="12" w:space="0"/>
        </w:tcBorders>
      </w:tcPr>
    </w:tblStylePr>
    <w:tblStylePr w:type="lastRow">
      <w:rPr>
        <w:sz w:val="22"/>
      </w:rPr>
      <w:tcPr>
        <w:tcBorders>
          <w:top w:val="single" w:color="D99695" w:sz="12" w:space="0"/>
        </w:tcBorders>
      </w:tcPr>
    </w:tblStylePr>
  </w:style>
  <w:style w:type="table" w:styleId="952" w:customStyle="1">
    <w:name w:val="Bordered - Accent 3"/>
    <w:basedOn w:val="675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sz="12" w:space="0"/>
        </w:tcBorders>
      </w:tcPr>
    </w:tblStylePr>
    <w:tblStylePr w:type="lastCol">
      <w:rPr>
        <w:sz w:val="22"/>
      </w:rPr>
      <w:tcPr>
        <w:tcBorders>
          <w:left w:val="single" w:color="C3D69B" w:sz="12" w:space="0"/>
        </w:tcBorders>
      </w:tcPr>
    </w:tblStylePr>
    <w:tblStylePr w:type="lastRow">
      <w:rPr>
        <w:sz w:val="22"/>
      </w:rPr>
      <w:tcPr>
        <w:tcBorders>
          <w:top w:val="single" w:color="C3D69B" w:sz="12" w:space="0"/>
        </w:tcBorders>
      </w:tcPr>
    </w:tblStylePr>
  </w:style>
  <w:style w:type="table" w:styleId="953" w:customStyle="1">
    <w:name w:val="Bordered - Accent 4"/>
    <w:basedOn w:val="675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sz="12" w:space="0"/>
        </w:tcBorders>
      </w:tcPr>
    </w:tblStylePr>
    <w:tblStylePr w:type="lastCol">
      <w:rPr>
        <w:sz w:val="22"/>
      </w:rPr>
      <w:tcPr>
        <w:tcBorders>
          <w:left w:val="single" w:color="B2A1C6" w:sz="12" w:space="0"/>
        </w:tcBorders>
      </w:tcPr>
    </w:tblStylePr>
    <w:tblStylePr w:type="lastRow">
      <w:rPr>
        <w:sz w:val="22"/>
      </w:rPr>
      <w:tcPr>
        <w:tcBorders>
          <w:top w:val="single" w:color="B2A1C6" w:sz="12" w:space="0"/>
        </w:tcBorders>
      </w:tcPr>
    </w:tblStylePr>
  </w:style>
  <w:style w:type="table" w:styleId="954" w:customStyle="1">
    <w:name w:val="Bordered - Accent 5"/>
    <w:basedOn w:val="67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sz="12" w:space="0"/>
        </w:tcBorders>
      </w:tcPr>
    </w:tblStylePr>
    <w:tblStylePr w:type="lastCol">
      <w:rPr>
        <w:sz w:val="22"/>
      </w:rPr>
      <w:tcPr>
        <w:tcBorders>
          <w:left w:val="single" w:color="92CCDC" w:sz="12" w:space="0"/>
        </w:tcBorders>
      </w:tcPr>
    </w:tblStylePr>
    <w:tblStylePr w:type="lastRow">
      <w:rPr>
        <w:sz w:val="22"/>
      </w:rPr>
      <w:tcPr>
        <w:tcBorders>
          <w:top w:val="single" w:color="92CCDC" w:sz="12" w:space="0"/>
        </w:tcBorders>
      </w:tcPr>
    </w:tblStylePr>
  </w:style>
  <w:style w:type="table" w:styleId="955" w:customStyle="1">
    <w:name w:val="Bordered - Accent 6"/>
    <w:basedOn w:val="675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sz="12" w:space="0"/>
        </w:tcBorders>
      </w:tcPr>
    </w:tblStylePr>
    <w:tblStylePr w:type="lastCol">
      <w:rPr>
        <w:sz w:val="22"/>
      </w:rPr>
      <w:tcPr>
        <w:tcBorders>
          <w:left w:val="single" w:color="FAC090" w:sz="12" w:space="0"/>
        </w:tcBorders>
      </w:tcPr>
    </w:tblStylePr>
    <w:tblStylePr w:type="lastRow">
      <w:rPr>
        <w:sz w:val="22"/>
      </w:rPr>
      <w:tcPr>
        <w:tcBorders>
          <w:top w:val="single" w:color="FAC090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dc:description/>
  <dc:language>ru-RU</dc:language>
  <cp:revision>127</cp:revision>
  <dcterms:created xsi:type="dcterms:W3CDTF">2025-02-04T15:43:00Z</dcterms:created>
  <dcterms:modified xsi:type="dcterms:W3CDTF">2025-02-14T07:16:47Z</dcterms:modified>
</cp:coreProperties>
</file>