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ЗАКЛЮЧЕНИЕ О РЕЗУЛЬТАТАХ </w:t>
      </w:r>
      <w:r>
        <w:rPr>
          <w:b/>
          <w:sz w:val="28"/>
          <w:szCs w:val="28"/>
          <w:lang w:val="ru-RU"/>
        </w:rPr>
        <w:t xml:space="preserve">ПОВТОРНЫХ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«</w:t>
      </w:r>
      <w:r>
        <w:rPr>
          <w:rFonts w:hint="default"/>
          <w:sz w:val="28"/>
          <w:szCs w:val="28"/>
          <w:lang w:val="ru-RU"/>
        </w:rPr>
        <w:t xml:space="preserve">27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года</w:t>
      </w:r>
    </w:p>
    <w:p>
      <w:pPr>
        <w:jc w:val="center"/>
        <w:rPr>
          <w:sz w:val="28"/>
          <w:szCs w:val="28"/>
        </w:rPr>
      </w:pPr>
    </w:p>
    <w:p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</w:t>
      </w:r>
      <w:r>
        <w:t xml:space="preserve"> </w:t>
      </w:r>
      <w:r>
        <w:rPr>
          <w:sz w:val="28"/>
          <w:szCs w:val="28"/>
        </w:rPr>
        <w:t xml:space="preserve">внесения изменений в Правила землепользования и застройки Петровского городского округа Ставропольского края </w:t>
      </w:r>
    </w:p>
    <w:p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слушаний: администрация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Повторные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 xml:space="preserve">убличные слушания назначены распоряжением главы Петровского </w:t>
      </w:r>
      <w:r>
        <w:rPr>
          <w:rFonts w:hint="default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rFonts w:hint="default"/>
          <w:sz w:val="28"/>
          <w:szCs w:val="28"/>
          <w:lang w:val="ru-RU"/>
        </w:rPr>
        <w:t xml:space="preserve">13 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 xml:space="preserve">06</w:t>
      </w:r>
      <w:r>
        <w:rPr>
          <w:sz w:val="28"/>
          <w:szCs w:val="28"/>
        </w:rPr>
        <w:t xml:space="preserve">-р </w:t>
      </w:r>
      <w:r>
        <w:rPr>
          <w:color w:val="000000"/>
          <w:sz w:val="28"/>
          <w:szCs w:val="28"/>
        </w:rPr>
        <w:t xml:space="preserve">«</w:t>
      </w:r>
      <w:r>
        <w:rPr>
          <w:rFonts w:hint="default"/>
          <w:color w:val="000000"/>
          <w:sz w:val="28"/>
          <w:szCs w:val="28"/>
        </w:rPr>
        <w:t xml:space="preserve">О назначении </w:t>
      </w:r>
      <w:r>
        <w:rPr>
          <w:rFonts w:hint="default"/>
          <w:color w:val="000000"/>
          <w:sz w:val="28"/>
          <w:szCs w:val="28"/>
          <w:lang w:val="ru-RU"/>
        </w:rPr>
        <w:t xml:space="preserve">повторных </w:t>
      </w:r>
      <w:r>
        <w:rPr>
          <w:rFonts w:hint="default"/>
          <w:color w:val="000000"/>
          <w:sz w:val="28"/>
          <w:szCs w:val="28"/>
        </w:rPr>
        <w:t xml:space="preserve">публичных слушаний по проекту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>
        <w:rPr>
          <w:color w:val="000000"/>
          <w:sz w:val="28"/>
          <w:szCs w:val="28"/>
        </w:rPr>
        <w:t xml:space="preserve">». 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Орган, уполномоченный на проведение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слушаний: </w:t>
      </w:r>
      <w:r>
        <w:rPr>
          <w:rFonts w:hint="default"/>
          <w:sz w:val="28"/>
          <w:szCs w:val="28"/>
        </w:rPr>
        <w:t xml:space="preserve">комисси</w:t>
      </w:r>
      <w:r>
        <w:rPr>
          <w:rFonts w:hint="default"/>
          <w:sz w:val="28"/>
          <w:szCs w:val="28"/>
          <w:lang w:val="ru-RU"/>
        </w:rPr>
        <w:t xml:space="preserve">я</w:t>
      </w:r>
      <w:r>
        <w:rPr>
          <w:rFonts w:hint="default"/>
          <w:sz w:val="28"/>
          <w:szCs w:val="28"/>
        </w:rPr>
        <w:t xml:space="preserve"> по организации и проведению публичных слушаний по проекту внесения изменений в Правила землепользования и застройки Петровского городского округа Ставропольского края</w:t>
      </w:r>
      <w:r>
        <w:rPr>
          <w:sz w:val="28"/>
          <w:szCs w:val="28"/>
        </w:rPr>
        <w:t xml:space="preserve">, созданная на основании </w:t>
      </w:r>
      <w:r>
        <w:rPr>
          <w:rFonts w:hint="default"/>
          <w:sz w:val="28"/>
          <w:szCs w:val="28"/>
        </w:rPr>
        <w:t xml:space="preserve">распоряжени</w:t>
      </w:r>
      <w:r>
        <w:rPr>
          <w:rFonts w:hint="default"/>
          <w:sz w:val="28"/>
          <w:szCs w:val="28"/>
          <w:lang w:val="ru-RU"/>
        </w:rPr>
        <w:t xml:space="preserve">я</w:t>
      </w:r>
      <w:r>
        <w:rPr>
          <w:rFonts w:hint="default"/>
          <w:sz w:val="28"/>
          <w:szCs w:val="28"/>
        </w:rPr>
        <w:t xml:space="preserve"> главы Петровского муниципального округа Ставропольского края от 21 ноября 2024 г. № 43-р</w:t>
      </w:r>
      <w:r>
        <w:rPr>
          <w:rFonts w:hint="default"/>
          <w:sz w:val="28"/>
          <w:szCs w:val="28"/>
          <w:lang w:val="ru-RU"/>
        </w:rPr>
        <w:t xml:space="preserve"> (далее - комиссия)</w:t>
      </w:r>
      <w:r>
        <w:rPr>
          <w:sz w:val="28"/>
          <w:szCs w:val="28"/>
        </w:rPr>
        <w:t xml:space="preserve">.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Общие сведения о проекте, представленном на публичные слушания: проект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 (в редакции от 20 декабря 2022 г. № 2106, от 05 июня 2023 г. № 834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rFonts w:hint="default"/>
          <w:sz w:val="28"/>
          <w:szCs w:val="28"/>
        </w:rPr>
        <w:t xml:space="preserve">от 11 октября 2023 г. № 1643</w:t>
      </w:r>
      <w:r>
        <w:rPr>
          <w:sz w:val="28"/>
          <w:szCs w:val="28"/>
        </w:rPr>
        <w:t xml:space="preserve">) (далее – проект</w:t>
      </w:r>
      <w:r>
        <w:rPr>
          <w:rFonts w:hint="default"/>
          <w:sz w:val="28"/>
          <w:szCs w:val="28"/>
          <w:lang w:val="ru-RU"/>
        </w:rPr>
        <w:t xml:space="preserve">, проект Правил землепользования</w:t>
      </w:r>
      <w:r>
        <w:rPr>
          <w:sz w:val="28"/>
          <w:szCs w:val="28"/>
        </w:rPr>
        <w:t xml:space="preserve">)</w:t>
      </w:r>
      <w:r>
        <w:rPr>
          <w:rFonts w:hint="default"/>
          <w:sz w:val="28"/>
          <w:szCs w:val="28"/>
          <w:lang w:val="ru-RU"/>
        </w:rPr>
        <w:t xml:space="preserve">, доработанный по результатам проведения 14 января 2025 года публичных слушаний, назначенных  распоряжением главы Петровского муниципального округа Ставропольского края от 16 декабря 2024 г. № 46-р</w:t>
      </w:r>
      <w:r>
        <w:rPr>
          <w:sz w:val="28"/>
          <w:szCs w:val="28"/>
        </w:rPr>
        <w:t xml:space="preserve">.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Заказчик проекта, представленного на </w:t>
      </w:r>
      <w:r>
        <w:rPr>
          <w:sz w:val="28"/>
          <w:szCs w:val="28"/>
          <w:lang w:val="ru-RU"/>
        </w:rPr>
        <w:t xml:space="preserve">повторные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публичные слушания: администрация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юридический адрес: 356530 Ставропольский край, Петровский район, г. Светлоград, пл. 50 лет Октября, 8, ИНН 2617014342, КПП 261701001, тел. 8 (86547) 4-05-42, э</w:t>
      </w:r>
      <w:r>
        <w:rPr>
          <w:color w:val="000000"/>
          <w:sz w:val="28"/>
          <w:szCs w:val="28"/>
        </w:rPr>
        <w:t xml:space="preserve">лектронный </w:t>
      </w:r>
      <w:r>
        <w:rPr>
          <w:sz w:val="28"/>
          <w:szCs w:val="28"/>
        </w:rPr>
        <w:t xml:space="preserve">адрес: </w:t>
      </w:r>
      <w:r>
        <w:fldChar w:fldCharType="begin"/>
      </w:r>
      <w:r>
        <w:instrText xml:space="preserve"> HYPERLINK "mailto:adm@petrgosk.ru" </w:instrText>
      </w:r>
      <w:r>
        <w:fldChar w:fldCharType="separate"/>
      </w:r>
      <w:r>
        <w:rPr>
          <w:sz w:val="28"/>
          <w:szCs w:val="28"/>
        </w:rPr>
        <w:t xml:space="preserve">adm@petrgosk.ru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Разработчик  проекта, представленного на </w:t>
      </w:r>
      <w:r>
        <w:rPr>
          <w:sz w:val="28"/>
          <w:szCs w:val="28"/>
          <w:lang w:val="ru-RU"/>
        </w:rPr>
        <w:t xml:space="preserve">повторные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публичные слушания: администрация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юридический адрес: 356530 </w:t>
      </w:r>
      <w:r>
        <w:rPr>
          <w:rFonts w:hint="default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зд. 8</w:t>
      </w:r>
      <w:r>
        <w:rPr>
          <w:sz w:val="28"/>
          <w:szCs w:val="28"/>
        </w:rPr>
        <w:t xml:space="preserve">, ИНН 2617014342, КПП 261701001, тел. 8 (86547) 4-05-42, электронный адрес: adm@petrgosk.ru. 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Реквизиты протокола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слушаний, на основании которого подготовлено заключение о результатах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слушаний: протокол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 от </w:t>
      </w:r>
      <w:r>
        <w:rPr>
          <w:rFonts w:hint="default"/>
          <w:sz w:val="28"/>
          <w:szCs w:val="28"/>
          <w:lang w:val="ru-RU"/>
        </w:rPr>
        <w:t xml:space="preserve">27 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г. 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Сроки проведения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слушаний: с </w:t>
      </w:r>
      <w:r>
        <w:rPr>
          <w:rFonts w:hint="default"/>
          <w:sz w:val="28"/>
          <w:szCs w:val="28"/>
          <w:lang w:val="ru-RU"/>
        </w:rPr>
        <w:t xml:space="preserve">14 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года по </w:t>
      </w:r>
      <w:r>
        <w:rPr>
          <w:rFonts w:hint="default"/>
          <w:sz w:val="28"/>
          <w:szCs w:val="28"/>
          <w:lang w:val="ru-RU"/>
        </w:rPr>
        <w:t xml:space="preserve">27 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года.  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оповещения о проведении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слушаний: газета «Вестник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округа» от </w:t>
      </w:r>
      <w:r>
        <w:rPr>
          <w:rFonts w:hint="default"/>
          <w:sz w:val="28"/>
          <w:szCs w:val="28"/>
          <w:lang w:val="ru-RU"/>
        </w:rPr>
        <w:t xml:space="preserve">14 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г.  № </w:t>
      </w:r>
      <w:r>
        <w:rPr>
          <w:rFonts w:hint="default"/>
          <w:sz w:val="28"/>
          <w:szCs w:val="28"/>
          <w:lang w:val="ru-RU"/>
        </w:rPr>
        <w:t xml:space="preserve">06</w:t>
      </w:r>
      <w:r>
        <w:rPr>
          <w:sz w:val="28"/>
          <w:szCs w:val="28"/>
        </w:rPr>
        <w:t xml:space="preserve"> (</w:t>
      </w:r>
      <w:r>
        <w:rPr>
          <w:rFonts w:hint="default"/>
          <w:sz w:val="28"/>
          <w:szCs w:val="28"/>
          <w:lang w:val="ru-RU"/>
        </w:rPr>
        <w:t xml:space="preserve">072), от 17 февраля 2025 г.  № 07 (073)</w:t>
      </w:r>
      <w:r>
        <w:rPr>
          <w:sz w:val="28"/>
          <w:szCs w:val="28"/>
        </w:rPr>
        <w:t xml:space="preserve">. Информационные материалы по проекту размещены на сайте 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HYPERLINK "http://www.petradm.ru/"</w:instrText>
      </w:r>
      <w:r>
        <w:rPr>
          <w:rFonts w:cs="Times New Roman"/>
          <w:sz w:val="28"/>
          <w:szCs w:val="28"/>
        </w:rPr>
        <w:fldChar w:fldCharType="separate"/>
      </w:r>
      <w:r>
        <w:rPr>
          <w:rFonts w:cs="Times New Roman"/>
          <w:sz w:val="28"/>
          <w:szCs w:val="28"/>
        </w:rPr>
        <w:t xml:space="preserve">http://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"https://petrgosk.gosuslugi.ru/" \t "https://yandex.ru/search/_blank" </w:instrText>
      </w:r>
      <w:r>
        <w:rPr>
          <w:rFonts w:cs="Times New Roman"/>
          <w:sz w:val="28"/>
          <w:szCs w:val="28"/>
        </w:rPr>
        <w:fldChar w:fldCharType="separate"/>
      </w:r>
      <w:r>
        <w:rPr>
          <w:rFonts w:hint="default" w:cs="Times New Roman"/>
          <w:sz w:val="28"/>
          <w:szCs w:val="28"/>
        </w:rPr>
        <w:t xml:space="preserve">petrgosk.gosuslugi.ru</w:t>
      </w:r>
      <w:r>
        <w:rPr>
          <w:rFonts w:hint="default"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/</w:t>
      </w:r>
      <w:r>
        <w:rPr>
          <w:rFonts w:cs="Times New Roman"/>
          <w:sz w:val="28"/>
          <w:szCs w:val="28"/>
        </w:rPr>
        <w:fldChar w:fldCharType="end"/>
      </w:r>
      <w:r>
        <w:rPr>
          <w:sz w:val="28"/>
          <w:szCs w:val="28"/>
        </w:rPr>
        <w:t xml:space="preserve"> в разделе архитектура и градостроительство.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экспозиции по материалам проекта, подлежащего рассмотрению </w:t>
      </w:r>
      <w:r>
        <w:rPr>
          <w:sz w:val="28"/>
          <w:szCs w:val="28"/>
          <w:lang w:val="ru-RU"/>
        </w:rPr>
        <w:t xml:space="preserve">на</w:t>
      </w:r>
      <w:r>
        <w:rPr>
          <w:rFonts w:hint="default"/>
          <w:sz w:val="28"/>
          <w:szCs w:val="28"/>
          <w:lang w:val="ru-RU"/>
        </w:rPr>
        <w:t xml:space="preserve"> повторных </w:t>
      </w:r>
      <w:r>
        <w:rPr>
          <w:sz w:val="28"/>
          <w:szCs w:val="28"/>
        </w:rPr>
        <w:t xml:space="preserve">публичных слушаниях: была открыта с </w:t>
      </w:r>
      <w:r>
        <w:rPr>
          <w:rFonts w:hint="default"/>
          <w:sz w:val="28"/>
          <w:szCs w:val="28"/>
          <w:lang w:val="ru-RU"/>
        </w:rPr>
        <w:t xml:space="preserve">14 февраля</w:t>
      </w:r>
      <w:r>
        <w:rPr>
          <w:rFonts w:hint="default"/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rFonts w:hint="default"/>
          <w:sz w:val="28"/>
          <w:szCs w:val="28"/>
        </w:rPr>
        <w:t xml:space="preserve"> года по </w:t>
      </w:r>
      <w:r>
        <w:rPr>
          <w:rFonts w:hint="default"/>
          <w:sz w:val="28"/>
          <w:szCs w:val="28"/>
          <w:lang w:val="ru-RU"/>
        </w:rPr>
        <w:t xml:space="preserve">27 февраля</w:t>
      </w:r>
      <w:r>
        <w:rPr>
          <w:rFonts w:hint="default"/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, в рабочие дни с 09-00 часов до 12-00. Экспозиция проводилась в здании, расположенном по адресу: 356530, </w:t>
      </w:r>
      <w:r>
        <w:rPr>
          <w:rFonts w:hint="default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зд. 8</w:t>
      </w:r>
      <w:r>
        <w:rPr>
          <w:sz w:val="28"/>
          <w:szCs w:val="28"/>
        </w:rPr>
        <w:t xml:space="preserve">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собрания участников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слушаний: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</w:rPr>
        <w:t xml:space="preserve">обрание участников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 состоялось </w:t>
      </w:r>
      <w:r>
        <w:rPr>
          <w:rFonts w:hint="default"/>
          <w:sz w:val="28"/>
          <w:szCs w:val="28"/>
          <w:lang w:val="ru-RU"/>
        </w:rPr>
        <w:t xml:space="preserve">27 февраля </w:t>
      </w:r>
      <w:r>
        <w:rPr>
          <w:sz w:val="28"/>
          <w:szCs w:val="28"/>
        </w:rPr>
        <w:t xml:space="preserve">202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г. в 1</w:t>
      </w:r>
      <w:r>
        <w:rPr>
          <w:rFonts w:hint="default"/>
          <w:sz w:val="28"/>
          <w:szCs w:val="28"/>
          <w:lang w:val="ru-RU"/>
        </w:rPr>
        <w:t xml:space="preserve">6</w:t>
      </w:r>
      <w:r>
        <w:rPr>
          <w:sz w:val="28"/>
          <w:szCs w:val="28"/>
        </w:rPr>
        <w:t xml:space="preserve"> часов 00 минут, в здании по адресу: 356530, </w:t>
      </w:r>
      <w:r>
        <w:rPr>
          <w:rFonts w:hint="default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зд. 8</w:t>
      </w:r>
      <w:r>
        <w:rPr>
          <w:sz w:val="28"/>
          <w:szCs w:val="28"/>
        </w:rPr>
        <w:t xml:space="preserve">, в составе </w:t>
      </w:r>
      <w:r>
        <w:rPr>
          <w:rFonts w:hint="default"/>
          <w:sz w:val="28"/>
          <w:szCs w:val="28"/>
          <w:lang w:val="ru-RU"/>
        </w:rPr>
        <w:t xml:space="preserve">6</w:t>
      </w:r>
      <w:r>
        <w:rPr>
          <w:sz w:val="28"/>
          <w:szCs w:val="28"/>
        </w:rPr>
        <w:t xml:space="preserve"> членов комиссии</w:t>
      </w:r>
      <w:r>
        <w:rPr>
          <w:rFonts w:hint="default"/>
          <w:sz w:val="28"/>
          <w:szCs w:val="28"/>
          <w:lang w:val="ru-RU"/>
        </w:rPr>
        <w:t xml:space="preserve">, 2 участников публичных слушаний</w:t>
      </w:r>
      <w:r>
        <w:rPr>
          <w:sz w:val="28"/>
          <w:szCs w:val="28"/>
        </w:rPr>
        <w:t xml:space="preserve">.</w:t>
      </w:r>
    </w:p>
    <w:p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участников </w:t>
      </w:r>
      <w:r>
        <w:rPr>
          <w:sz w:val="28"/>
          <w:szCs w:val="28"/>
          <w:lang w:val="ru-RU"/>
        </w:rPr>
        <w:t xml:space="preserve">повторных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от иных участников </w:t>
      </w:r>
      <w:r>
        <w:rPr>
          <w:color w:val="000000"/>
          <w:sz w:val="28"/>
          <w:szCs w:val="28"/>
          <w:lang w:val="ru-RU"/>
        </w:rPr>
        <w:t xml:space="preserve">повторных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не поступали.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</w:rPr>
        <w:t xml:space="preserve">Предложения и замечания от граждан, являющихся участниками </w:t>
      </w:r>
      <w:r>
        <w:rPr>
          <w:rFonts w:hint="default"/>
          <w:color w:val="000000"/>
          <w:sz w:val="28"/>
          <w:szCs w:val="28"/>
          <w:lang w:val="ru-RU"/>
        </w:rPr>
        <w:t xml:space="preserve">повторных </w:t>
      </w:r>
      <w:r>
        <w:rPr>
          <w:rFonts w:hint="default"/>
          <w:color w:val="000000"/>
          <w:sz w:val="28"/>
          <w:szCs w:val="28"/>
        </w:rPr>
        <w:t xml:space="preserve">публичных слушаний и постоянно проживающих на территории Петровского муниципального округа Ставропольского края, в пределах которой проводятся публичные слушания</w:t>
      </w:r>
      <w:r>
        <w:rPr>
          <w:rFonts w:hint="default"/>
          <w:color w:val="000000"/>
          <w:sz w:val="28"/>
          <w:szCs w:val="28"/>
          <w:lang w:val="ru-RU"/>
        </w:rPr>
        <w:t xml:space="preserve">: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1. Проверить последовательность пунктов в разделе 1 «Порядок применения и внесения изменений в Правила» главы 6 «Положение о регулировании иных вопросов землепользования и застройки», в котором отсутствует пункт 14: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пункты 1-5 утверждены постановлением администрации Петровского городского округа Ставропольского края от 18 августа 2022 г. № 1319;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пункты 6-13 дополнены постановлением администрации Петровского городского округа Ставропольского края от 20 декабря 2022 г. № 2106;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пункты 15-18 планируются дополнением в соответствии с проектом внесения изменений в Правила землепользования и застройки Петровского городского округа Ставропольского края.</w:t>
      </w:r>
    </w:p>
    <w:p>
      <w:pPr>
        <w:numPr>
          <w:numId w:val="0"/>
          <w:ilvl w:val="0"/>
        </w:numPr>
        <w:tabs>
          <w:tab w:val="left" w:pos="426"/>
        </w:tabs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ab/>
      </w:r>
      <w:r>
        <w:rPr>
          <w:rFonts w:hint="default"/>
          <w:color w:val="000000"/>
          <w:sz w:val="28"/>
          <w:szCs w:val="28"/>
          <w:lang w:val="ru-RU"/>
        </w:rPr>
        <w:t xml:space="preserve">2. Дополнить раздел 1 «Порядок применения и внесения изменений в Правила» главы 6 «Положение о регулировании иных вопросов землепользования и застройки» проекта Правил землепользования статьей 19 следующего содержания:</w:t>
      </w:r>
    </w:p>
    <w:p>
      <w:pPr>
        <w:numPr>
          <w:numId w:val="0"/>
          <w:ilvl w:val="0"/>
        </w:numPr>
        <w:tabs>
          <w:tab w:val="left" w:pos="426"/>
        </w:tabs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ab/>
      </w:r>
      <w:r>
        <w:rPr>
          <w:rFonts w:hint="default"/>
          <w:color w:val="000000"/>
          <w:sz w:val="28"/>
          <w:szCs w:val="28"/>
          <w:lang w:val="ru-RU"/>
        </w:rPr>
        <w:t xml:space="preserve">«19. В целях приведения видов разрешенного использования земельных участков в соответствии с видами разрешенного использования земельных участков, установленными градостроительным регламентом, допускается изменение/установление соответствующих видов разрешенного использования земельных участков, площадь которых меньше минимального размера, установленного градостроительным регламентом, фактическое использование которых сложилось до принятия правил землепользования и застройки, и отсутствует возможность увеличения площади земельного участка до нормативной.».</w:t>
      </w:r>
    </w:p>
    <w:p>
      <w:pPr>
        <w:numPr>
          <w:numId w:val="1"/>
          <w:ilvl w:val="0"/>
        </w:num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В статье 25 «Градостроительные регламенты» проекта Правил землепользования:</w:t>
      </w:r>
    </w:p>
    <w:p>
      <w:pPr>
        <w:numPr>
          <w:numId w:val="1"/>
          <w:ilvl w:val="1"/>
        </w:num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В статьях 25.1 «Ж-1. Зона жилой малоэтажной застройки», 25.2 «Ж-2. Зона жилой среднеэтажной застройки», 25.3 «Ж-3. Зона жилой малоэтажной застройки с возможностью ведения ЛПХ» изменить минимальный размер земельных участков для индивидуального жилищного строительства с «500 кв.м», установленный в проекте на «200 кв.м», или оставить «400 кв.м», как в действующей редакции Правил землепользования.</w:t>
      </w:r>
    </w:p>
    <w:p>
      <w:pPr>
        <w:numPr>
          <w:numId w:val="1"/>
          <w:ilvl w:val="1"/>
        </w:numPr>
        <w:tabs>
          <w:tab w:val="left" w:pos="426"/>
        </w:tabs>
        <w:ind w:left="0"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В статьях 25.1 «Ж-1. Зона жилой малоэтажной застройки», 25.2 «Ж-2. Зона жилой среднеэтажной застройки», 25.3 «Ж-3. Зона жилой малоэтажной застройки с возможностью ведения ЛПХ», 25.4 «ОД. Общественно-деловая зона», в разделе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для строений строений и сооружений вспомогательного использования изменить с «2 м» на «не менее 1 м» или «1м»;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- дополнить примечанием «Допускается пристройка хозяйственной постройки (в том числе для скота и птицы), гаража, бани, теплицы к индивидуальным одноквартирным жилым домам с учетом требований СП 55.13330, СП 4.13130», в соответствии с пунктом 7.3 «СП 42.13330.2016. Свод правил. Градостроительство. Планировка и застройка городских и сельских поселений. Актуализированная редакция СНиП 2.07.01-89*», утвержденным приказом Минстроя России от 30.12.2016 N 1034/пр (далее - СП 42.13330.2016);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дополнить примечанием «Допускается блокировка зданий, строений и сооружений, расположенных на смежных земельных участках по письменному согласию правообладателей смежных земельных участков и (или) объектов капитального строительства», в соответствии с п. 4.13 «СП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утвержденным приказом МЧС России от 24.04.2013 № 288, согласно которого 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(домовладельцев); 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дополнить примечанием «Допускается устройство некапитальных вспомогательных построек (навесов, заборов, элементов благоустройства), при наличии письменного согласия соседей, по границе земельного участка».</w:t>
      </w:r>
    </w:p>
    <w:p>
      <w:pPr>
        <w:numPr>
          <w:numId w:val="1"/>
          <w:ilvl w:val="0"/>
        </w:numPr>
        <w:tabs>
          <w:tab w:val="left" w:pos="426"/>
        </w:tabs>
        <w:ind w:left="0"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Отредактировать графическую часть проекта Правил землепользования путем изменения территориальной зоны жилой малоэтажной застройки с возможностью ведения ЛПХ (Ж-3) для земельного участка с кадастровым номером 26:08:050404:23 по адресу (местоположение): Ставропольский край, Петровский район, с. Константиновское, пл. Свободы, дом 43, на другую территориальную зону - общественно-деловую зону (ОД).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</w:p>
    <w:p>
      <w:pPr>
        <w:tabs>
          <w:tab w:val="left" w:pos="426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организатора публичных слушаний:</w:t>
      </w:r>
    </w:p>
    <w:p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1 статьи 5.1 Градостроительного кодекса Российской Федерации </w:t>
      </w:r>
      <w:r>
        <w:rPr>
          <w:rFonts w:hint="default"/>
          <w:color w:val="000000"/>
          <w:sz w:val="28"/>
          <w:szCs w:val="28"/>
          <w:lang w:val="ru-RU"/>
        </w:rPr>
        <w:t xml:space="preserve">(далее - Градостроительный кодекс) </w:t>
      </w:r>
      <w:r>
        <w:rPr>
          <w:color w:val="000000"/>
          <w:sz w:val="28"/>
          <w:szCs w:val="28"/>
        </w:rPr>
        <w:t xml:space="preserve">установлено, что публичные слушания по проектам правил землепользования и застройки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Градостроительный кодекс относит к числу основных принципов законодательства о градостроительной деятельности участие граждан и их объединений в ее осуществлении, обеспечение свободы такого участия, ответственность органов местного самоуправления за обеспечение благоприятных условий жизнедеятельности человека.</w:t>
      </w:r>
    </w:p>
    <w:p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К мерам, призванным обеспечивать реализацию гарантий права на местное самоуправление, относится выявление и учет мнения населения по вопросам, затрагивающим условия его проживания и жизнедеятельности. Преследуя цель выявления именно коллективного мнения либо ясно выраженных расхождений во мнениях, имеющих также коллективный, а не индивидуальный, характер, и исходя из того, что процедуры, в рамках которых должно проходить, не ограничиваясь сбором предложений и замечаний, публичное обсуждение таких вопросов, федеральный законодатель предусмотрел в их числе проведение публичных слушаний и закрепил перечень вопросов, по которым оно является обязательным, т.е. не зависит от усмотрения органов публичной власти или их должностных лиц.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</w:rPr>
        <w:t xml:space="preserve">Проведение публичных слушаний </w:t>
      </w:r>
      <w:r>
        <w:rPr>
          <w:rFonts w:hint="default"/>
          <w:color w:val="000000"/>
          <w:sz w:val="28"/>
          <w:szCs w:val="28"/>
          <w:lang w:val="ru-RU"/>
        </w:rPr>
        <w:t xml:space="preserve">по проекту Правил землепользования </w:t>
      </w:r>
      <w:r>
        <w:rPr>
          <w:rFonts w:hint="default"/>
          <w:color w:val="000000"/>
          <w:sz w:val="28"/>
          <w:szCs w:val="28"/>
        </w:rPr>
        <w:t xml:space="preserve">направлено в первую очередь на открытое, независимое и свободное обсуждение общественно значимых проблем (вопросов), выявления коллективного мнения либо ясно выраженных расхождений во мнениях, имеющих также коллективный, а не индивидуальный, характер</w:t>
      </w:r>
      <w:r>
        <w:rPr>
          <w:rFonts w:hint="default"/>
          <w:color w:val="000000"/>
          <w:sz w:val="28"/>
          <w:szCs w:val="28"/>
          <w:lang w:val="ru-RU"/>
        </w:rPr>
        <w:t xml:space="preserve">, </w:t>
      </w:r>
      <w:r>
        <w:rPr>
          <w:rFonts w:hint="default"/>
          <w:color w:val="000000"/>
          <w:sz w:val="28"/>
          <w:szCs w:val="28"/>
        </w:rPr>
        <w:t xml:space="preserve">имеющих существенное значение для граждан, проживающих на территории </w:t>
      </w:r>
      <w:r>
        <w:rPr>
          <w:rFonts w:hint="default"/>
          <w:color w:val="000000"/>
          <w:sz w:val="28"/>
          <w:szCs w:val="28"/>
          <w:lang w:val="ru-RU"/>
        </w:rPr>
        <w:t xml:space="preserve">Петровского муниципального округа Ставропольского края.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Публичные слушания, которые </w:t>
      </w:r>
      <w:r>
        <w:rPr>
          <w:rFonts w:hint="default"/>
          <w:color w:val="000000"/>
          <w:sz w:val="28"/>
          <w:szCs w:val="28"/>
        </w:rPr>
        <w:t xml:space="preserve">призваны обеспечить открытое, независимое и свободное обсуждение общественно значимых проблем (вопросов), имеющих существенное значение для граждан, проживающих на территории соответствующего публичного образования, по смыслу статьи 3 Конституции Российской Федерации и федерального законодательства, которым регулируется их проведение, не являются формой осуществления власти населением.</w:t>
      </w:r>
    </w:p>
    <w:p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П</w:t>
      </w:r>
      <w:r>
        <w:rPr>
          <w:rFonts w:hint="default"/>
          <w:color w:val="000000"/>
          <w:sz w:val="28"/>
          <w:szCs w:val="28"/>
        </w:rPr>
        <w:t xml:space="preserve">убличные слушания предоставляют каждому, кого может затронуть предполагаемое решение, правомочие на принятие которого принадлежит </w:t>
      </w:r>
      <w:r>
        <w:rPr>
          <w:rFonts w:hint="default"/>
          <w:color w:val="000000"/>
          <w:sz w:val="28"/>
          <w:szCs w:val="28"/>
          <w:lang w:val="ru-RU"/>
        </w:rPr>
        <w:t xml:space="preserve">органу местного самоуправления</w:t>
      </w:r>
      <w:r>
        <w:rPr>
          <w:rFonts w:hint="default"/>
          <w:color w:val="000000"/>
          <w:sz w:val="28"/>
          <w:szCs w:val="28"/>
        </w:rPr>
        <w:t xml:space="preserve">, возможность участвовать в его обсуждении независимо от наличия специальных знаний либо принадлежности к определенным организациям и объединениям. Конечная цель такого обсуждения - выработка рекомендаций по общественно значимым вопросам либо получение общественной оценки правового акта 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</w:t>
      </w:r>
      <w:r>
        <w:rPr>
          <w:rFonts w:hint="default"/>
          <w:color w:val="000000"/>
          <w:sz w:val="28"/>
          <w:szCs w:val="28"/>
          <w:lang w:val="ru-RU"/>
        </w:rPr>
        <w:t xml:space="preserve"> рассмотрении комиссией замечаний и предложений от граждан, являющихся участниками повторных публичных слушаний и постоянно проживающих на территории Петровского муниципального округа Ставропольского края, в пределах которой проводятся публичные слушания:</w:t>
      </w:r>
    </w:p>
    <w:p>
      <w:pPr>
        <w:numPr>
          <w:numId w:val="0"/>
        </w:numPr>
        <w:tabs>
          <w:tab w:val="left" w:pos="426"/>
        </w:tabs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ab/>
      </w:r>
      <w:r>
        <w:rPr>
          <w:rFonts w:hint="default"/>
          <w:color w:val="000000"/>
          <w:sz w:val="28"/>
          <w:szCs w:val="28"/>
          <w:lang w:val="ru-RU"/>
        </w:rPr>
        <w:tab/>
        <w:t xml:space="preserve">1. Комиссия полагает целесообразным учесть в проекте Правил землепользования замечания граждан об изменении последовательности пунктов статьи 6 главы 1 «Положение о регулировании правил землепользования и застройки органами местного самоуправления Петровского городского округа».</w:t>
      </w:r>
    </w:p>
    <w:p>
      <w:pPr>
        <w:tabs>
          <w:tab w:val="left" w:pos="426"/>
        </w:tabs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ab/>
        <w:t xml:space="preserve">2 Комиссией полагает нецелесообразным учета в проекте Правил землепользования иных замечаний и предложений граждан, имеющих индивидуальный характер, по следующим основаниям: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Статьей 31 Градостроительного кодекса установлено, что подготовка проекта правил землепользования и застройки, включающего градостроительные регламенты и карту градостроительного зонирования, устанавливающую границы территориальных зон,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Согласно пункта 1 статьи 4 Закона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края», документами территориального планирования муниципальных образований Ставропольского края являются генеральные планы муниципальных округов Ставропольского края, городских округов Ставропольского края.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При подготовке правил землепользования и застройки границы территориальных зон устанавливаются с учетом функциональных зон и параметров их планируемого развития, определенных генеральным планом муниципального округа (часть 1 статьи 34 Градостроительного кодекса).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Генеральный план Петровского городского округа Ставропольского края (далее - Генеральный план), определяющий социально-экономическое и градостроительное развитие территории на основе функционального зонирования территории сроком на двадцать лет, содержащий карту и параметры функциональных зон, был утвержден решением Совета депутатов Петровского городского округа Ставропольского края от 25 мая 2022 г. № 46.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Согласно карты функциональных зон и планируемого размещения объектов местного значения в части населенных пунктов с. Константиновское, с. Кугуты, содержащейся в графической части Генерального плана, земельный участок с кадастровым номером 26:08:050404:23 расположен в границах функциональной зоны существующей застройки индивидуальными жилыми домами, и как следствие Правилами землепользования для такого земельного участка установлена территориальная зона жилой малоэтажной застройки с возможностью ведения ЛПХ (Ж-3).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Изменение территориальной зоны Правил землепользования для земельного участка с кадастровым номером 26:08:050404:23 приведет к ее несоответствию функциональной зоне, установленной Генеральным планом.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Пунктом 7.1 СП 42.13330.2016 определено, что расстояния от границ участка до хозяйственных построек должно быть не менее 1 метра.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Установление в проекте Правил землепользования для строений строений и сооружений вспомогательного использования минимального отступа 2 метра (более 1 метра)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противоречит требованиям СП 42.13330.2016.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Статья 40 Градостроительного кодекса содержит законный и прозрачный механизм получения согласия соседей на отклонение от предельных предельных параметров разрешенного строительства, реконструкции объектов капитального строительства, к которым относятся, в том числе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(статья 38 Градостроительного кодекса), путем проведения общественных обсуждений или публичных слушаний.</w:t>
      </w:r>
    </w:p>
    <w:p>
      <w:pPr>
        <w:tabs>
          <w:tab w:val="left" w:pos="426"/>
        </w:tabs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ab/>
        <w:t xml:space="preserve">Таким образом, дополнение проекта примечаниями, содержащими необходимость получения каких-либо письменных согласий от правообладателей смежных земельных участков и (или) объектов капитального строительства, не требуется.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Правила землепользования не содержат запрета на пристройку хозяйственной постройки (в том числе для скота и птицы), гаража, бани, теплицы к индивидуальным одноквартирным жилым домам в пределах границ земельного участка, и как следствие дополнение Правил землепользования соответствующими примечаниями не требуется.  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Таблицей 1 «СП 30-102-99. Планировка и застройка территорий малоэтажного жилищного строительства», утвержденным постановлением Госстроя России от 30 декабря 1999 г. № 94 (далее - СП 30-102-99) установлено, что площадь приквартирных участков жилых домов (одно-двухквартирные дома) на территориях с малоэтажной застройкой, определяемая местной администрацией субъектов Федерации, должна составлять (не менее):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на свободных территориях - не менее 600 кв.м;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на застроенных территориях - не менее 500 кв.м.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Установление минимального размера земельных участков для индивидуального жилищного строительства 500 кв.м в территориальных зонах жилой малоэтажной застройки (Ж-1), жилой среднеэтажной застройки (Ж-2), жилой малоэтажной застройки с возможностью ведения ЛПХ (Ж-3) проекта Правил землепользования направлено на приведение Правил землепользования в соответствии с требованиями СП 30-102-99.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Статьей 6 главы 1 «Положение о регулировании правил землепользования и застройки органами местного самоуправления Петровского городского округа» установлены случаи возможности образования земельных земельных участков, площадь которых не соответствует предельным (минимальным и (или) максимальным) размерам земельных участков, установленным градостроительными регламентами соответствующих территориальных зон Правил землепользования.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Дополнительное регулирование предельных (минимальных и (или) максимальных) размеров земельных участков, в целях определения возможности изменения их ранее установленного вида разрешенного использования, не требуется.</w:t>
      </w:r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Комиссией рекомендовано главе Петровского городского округа Ставропольского края принять решение о внесении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 (в редакции от 20 декабря 2022 г. № 2106, от 05 июня 2023 г. № 834), с учетом редактирования последовательности пунктов статьи 6 главы 1 «Положение о регулировании правил землепользования и застройки органами местного самоуправления Петровского городского округа».</w:t>
      </w:r>
      <w:bookmarkStart w:id="0" w:name="_GoBack"/>
      <w:bookmarkEnd w:id="0"/>
    </w:p>
    <w:p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</w:p>
    <w:p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</w:rPr>
        <w:t xml:space="preserve">редседател</w:t>
      </w:r>
      <w:r>
        <w:rPr>
          <w:sz w:val="28"/>
          <w:szCs w:val="28"/>
          <w:lang w:val="ru-RU"/>
        </w:rPr>
        <w:t xml:space="preserve">ь</w:t>
      </w:r>
      <w:r>
        <w:rPr>
          <w:sz w:val="28"/>
          <w:szCs w:val="28"/>
        </w:rPr>
        <w:t xml:space="preserve"> комиссии     </w:t>
      </w:r>
      <w:r>
        <w:rPr>
          <w:rFonts w:hint="default"/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 xml:space="preserve">       ________________   Г.</w:t>
      </w:r>
      <w:r>
        <w:rPr>
          <w:sz w:val="28"/>
          <w:szCs w:val="28"/>
          <w:lang w:val="ru-RU"/>
        </w:rPr>
        <w:t xml:space="preserve">А</w:t>
      </w:r>
      <w:r>
        <w:rPr>
          <w:rFonts w:hint="default"/>
          <w:sz w:val="28"/>
          <w:szCs w:val="28"/>
          <w:lang w:val="ru-RU"/>
        </w:rPr>
        <w:t xml:space="preserve">.Тесленко</w:t>
      </w:r>
    </w:p>
    <w:sectPr>
      <w:pgSz w:w="11906" w:h="16838"/>
      <w:pgMar w:top="851" w:right="567" w:bottom="680" w:left="1985" w:header="709" w:footer="709" w:gutter="0"/>
      <w:cols w:num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egoe UI">
    <w:panose1 w:val="020B0502040504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defaultTabStop w:val="708"/>
  <w:characterSpacingControl w:val="doNotCompress"/>
  <w:compat>
    <w:doNotExpandShiftReturn w:val="true"/>
    <w:doNotWrapTextWithPunct w:val="true"/>
    <w:doNotUseEastAsianBreakRules w:val="true"/>
    <w:doNotUseIndentAsNumberingTabStop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 w:default="1">
    <w:name w:val="Normal"/>
    <w:uiPriority w:val="0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uiPriority w:val="0"/>
    <w:qFormat/>
    <w:pPr>
      <w:keepNext/>
      <w:outlineLvl w:val="0"/>
    </w:pPr>
    <w:rPr>
      <w:sz w:val="28"/>
    </w:rPr>
  </w:style>
  <w:style w:type="character" w:styleId="3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5">
    <w:name w:val="Hyperlink"/>
    <w:uiPriority w:val="0"/>
    <w:unhideWhenUsed/>
    <w:qFormat/>
    <w:rPr>
      <w:color w:val="0000ff"/>
      <w:u w:val="single"/>
    </w:rPr>
  </w:style>
  <w:style w:type="paragraph" w:styleId="6">
    <w:name w:val="Balloon Text"/>
    <w:basedOn w:val="1"/>
    <w:link w:val="1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">
    <w:name w:val="caption"/>
    <w:basedOn w:val="1"/>
    <w:next w:val="1"/>
    <w:link w:val="20"/>
    <w:uiPriority w:val="35"/>
    <w:unhideWhenUsed/>
    <w:qFormat/>
    <w:pPr>
      <w:spacing w:line="276" w:lineRule="auto"/>
      <w:jc w:val="both"/>
    </w:pPr>
    <w:rPr>
      <w:rFonts w:ascii="Arial" w:hAnsi="Arial" w:eastAsia="Calibri"/>
      <w:b/>
      <w:bCs/>
      <w:szCs w:val="18"/>
      <w:lang w:val="zh-CN"/>
    </w:rPr>
  </w:style>
  <w:style w:type="paragraph" w:styleId="8">
    <w:name w:val="footnote text"/>
    <w:basedOn w:val="1"/>
    <w:link w:val="21"/>
    <w:uiPriority w:val="99"/>
    <w:unhideWhenUsed/>
    <w:qFormat/>
    <w:rPr>
      <w:rFonts w:ascii="Calibri" w:hAnsi="Calibri" w:eastAsia="Calibri"/>
      <w:sz w:val="20"/>
      <w:szCs w:val="20"/>
      <w:lang w:val="zh-CN" w:eastAsia="zh-CN"/>
    </w:rPr>
  </w:style>
  <w:style w:type="paragraph" w:styleId="9">
    <w:name w:val="header"/>
    <w:basedOn w:val="1"/>
    <w:link w:val="16"/>
    <w:uiPriority w:val="99"/>
    <w:unhideWhenUsed/>
    <w:qFormat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7"/>
    <w:uiPriority w:val="99"/>
    <w:unhideWhenUsed/>
    <w:qFormat/>
    <w:pPr>
      <w:tabs>
        <w:tab w:val="center" w:pos="4677"/>
        <w:tab w:val="right" w:pos="9355"/>
      </w:tabs>
    </w:pPr>
  </w:style>
  <w:style w:type="paragraph" w:styleId="11">
    <w:name w:val="Normal (Web)"/>
    <w:basedOn w:val="1"/>
    <w:uiPriority w:val="99"/>
    <w:unhideWhenUsed/>
    <w:qFormat/>
    <w:pPr>
      <w:spacing w:before="100" w:beforeAutospacing="1" w:after="100" w:afterAutospacing="1"/>
    </w:pPr>
  </w:style>
  <w:style w:type="paragraph" w:styleId="12" w:customStyle="1">
    <w:name w:val="ConsTitle"/>
    <w:uiPriority w:val="0"/>
    <w:qFormat/>
    <w:pPr>
      <w:widowControl w:val="off"/>
    </w:pPr>
    <w:rPr>
      <w:rFonts w:ascii="Arial" w:hAnsi="Arial" w:eastAsia="Times New Roman" w:cs="Times New Roman"/>
      <w:b/>
      <w:sz w:val="16"/>
      <w:lang w:val="ru-RU" w:eastAsia="ru-RU" w:bidi="ar-SA"/>
    </w:rPr>
  </w:style>
  <w:style w:type="paragraph" w:styleId="13" w:customStyle="1">
    <w:name w:val="ConsNonformat"/>
    <w:uiPriority w:val="0"/>
    <w:qFormat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14">
    <w:name w:val="No Spacing"/>
    <w:uiPriority w:val="1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styleId="15" w:customStyle="1">
    <w:name w:val="Текст выноски Знак"/>
    <w:basedOn w:val="3"/>
    <w:link w:val="6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16" w:customStyle="1">
    <w:name w:val="Верхний колонтитул Знак"/>
    <w:basedOn w:val="3"/>
    <w:link w:val="9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7" w:customStyle="1">
    <w:name w:val="Нижний колонтитул Знак"/>
    <w:basedOn w:val="3"/>
    <w:link w:val="10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List Paragraph"/>
    <w:basedOn w:val="1"/>
    <w:link w:val="19"/>
    <w:uiPriority w:val="34"/>
    <w:qFormat/>
    <w:pPr>
      <w:ind w:left="720"/>
      <w:contextualSpacing/>
    </w:pPr>
    <w:rPr>
      <w:color w:val="00000a"/>
      <w:sz w:val="20"/>
      <w:szCs w:val="20"/>
      <w:lang w:val="zh-CN"/>
    </w:rPr>
  </w:style>
  <w:style w:type="character" w:styleId="19" w:customStyle="1">
    <w:name w:val="Абзац списка Знак"/>
    <w:link w:val="18"/>
    <w:uiPriority w:val="34"/>
    <w:qFormat/>
    <w:locked/>
    <w:rPr>
      <w:rFonts w:ascii="Times New Roman" w:hAnsi="Times New Roman" w:eastAsia="Times New Roman" w:cs="Times New Roman"/>
      <w:color w:val="00000a"/>
      <w:sz w:val="20"/>
      <w:szCs w:val="20"/>
      <w:lang w:val="zh-CN" w:eastAsia="ru-RU"/>
    </w:rPr>
  </w:style>
  <w:style w:type="character" w:styleId="20" w:customStyle="1">
    <w:name w:val="Название объекта Знак"/>
    <w:link w:val="7"/>
    <w:uiPriority w:val="35"/>
    <w:qFormat/>
    <w:rPr>
      <w:rFonts w:ascii="Arial" w:hAnsi="Arial" w:eastAsia="Calibri" w:cs="Times New Roman"/>
      <w:b/>
      <w:bCs/>
      <w:sz w:val="24"/>
      <w:szCs w:val="18"/>
      <w:lang w:val="zh-CN" w:eastAsia="ru-RU"/>
    </w:rPr>
  </w:style>
  <w:style w:type="character" w:styleId="21" w:customStyle="1">
    <w:name w:val="Текст сноски Знак"/>
    <w:basedOn w:val="3"/>
    <w:link w:val="8"/>
    <w:uiPriority w:val="99"/>
    <w:qFormat/>
    <w:rPr>
      <w:rFonts w:ascii="Calibri" w:hAnsi="Calibri" w:eastAsia="Calibri" w:cs="Times New Roman"/>
      <w:sz w:val="20"/>
      <w:szCs w:val="20"/>
      <w:lang w:val="zh-CN" w:eastAsia="zh-CN"/>
    </w:rPr>
  </w:style>
  <w:style w:type="character" w:styleId="22" w:customStyle="1">
    <w:name w:val="Заголовок 1 Знак"/>
    <w:basedOn w:val="3"/>
    <w:link w:val="2"/>
    <w:uiPriority w:val="0"/>
    <w:qFormat/>
    <w:rPr>
      <w:rFonts w:ascii="Times New Roman" w:hAnsi="Times New Roman" w:eastAsia="Times New Roman" w:cs="Times New Roman"/>
      <w:sz w:val="28"/>
      <w:szCs w:val="24"/>
    </w:rPr>
  </w:style>
  <w:style w:type="paragraph" w:styleId="23" w:customStyle="1">
    <w:name w:val="ConsPlusNormal"/>
    <w:link w:val="24"/>
    <w:uiPriority w:val="0"/>
    <w:qFormat/>
    <w:rPr>
      <w:rFonts w:ascii="Arial" w:hAnsi="Arial" w:cs="Arial" w:eastAsiaTheme="minorEastAsia"/>
      <w:lang w:val="ru-RU" w:eastAsia="ru-RU" w:bidi="ar-SA"/>
    </w:rPr>
  </w:style>
  <w:style w:type="character" w:styleId="24" w:customStyle="1">
    <w:name w:val="ConsPlusNormal Знак"/>
    <w:link w:val="23"/>
    <w:uiPriority w:val="0"/>
    <w:qFormat/>
    <w:locked/>
    <w:rPr>
      <w:rFonts w:ascii="Arial" w:hAnsi="Arial" w:cs="Arial"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4669</Characters>
  <CharactersWithSpaces>5477</CharactersWithSpaces>
  <DocSecurity>0</DocSecurity>
  <Lines>38</Lines>
  <LinksUpToDate>false</LinksUpToDate>
  <Pages>7</Pages>
  <Paragraphs>10</Paragraphs>
  <ScaleCrop>false</ScaleCrop>
  <Template>Normal.dotm</Template>
  <TotalTime>118</TotalTime>
  <Words>818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96200</cp:lastModifiedBy>
  <cp:revision>66</cp:revision>
  <cp:lastPrinted>2025-03-13T04:13:58Z</cp:lastPrinted>
  <dcterms:created xsi:type="dcterms:W3CDTF">2018-03-13T11:23:00Z</dcterms:created>
  <dcterms:modified xsi:type="dcterms:W3CDTF">2025-03-13T04:21:39Z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07B52A82AE874F7286C2F5FA29C3BA78</vt:lpwstr>
  </property>
</Properties>
</file>