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081018" w:rsidRPr="006566F5" w:rsidRDefault="00081018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81018" w:rsidRDefault="006566F5" w:rsidP="00081018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081018">
        <w:rPr>
          <w:sz w:val="28"/>
          <w:szCs w:val="28"/>
        </w:rPr>
        <w:t>ПО ЭКОНОМИЧЕСКОМУ РАЗВИТИЮ, ПРЕДПРИНИМАТЕЛЬСТВУ, СОБСТВЕННОСТИ, ИНВЕСТИЦИЯМ, КУРОРТАМ И ТУРИЗМУ</w:t>
      </w:r>
    </w:p>
    <w:p w:rsidR="00081018" w:rsidRPr="000A0132" w:rsidRDefault="00081018" w:rsidP="00081018">
      <w:pPr>
        <w:jc w:val="center"/>
        <w:rPr>
          <w:sz w:val="28"/>
          <w:szCs w:val="28"/>
        </w:rPr>
      </w:pPr>
    </w:p>
    <w:p w:rsidR="006566F5" w:rsidRP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DA6F21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A6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D97421" w:rsidP="00D97421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67D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4F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67D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1C3ACF" w:rsidRPr="006A6547" w:rsidRDefault="001C3ACF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Pr="006A6547" w:rsidRDefault="006566F5" w:rsidP="0008101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городского округа Ставропольского края</w:t>
      </w:r>
    </w:p>
    <w:p w:rsidR="006566F5" w:rsidRDefault="006566F5" w:rsidP="0008101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6F21" w:rsidRPr="00DA6F21">
        <w:rPr>
          <w:sz w:val="28"/>
          <w:szCs w:val="28"/>
        </w:rPr>
        <w:t>Об утверждении отчета об исполнении Прогнозного плана (программы) приватизации муниципального имущества Петровского городского округа Ставропольского края за 2023 год</w:t>
      </w:r>
      <w:r w:rsidRPr="00556F11">
        <w:rPr>
          <w:sz w:val="28"/>
          <w:szCs w:val="28"/>
        </w:rPr>
        <w:t>»</w:t>
      </w:r>
    </w:p>
    <w:p w:rsidR="006566F5" w:rsidRDefault="006566F5" w:rsidP="006566F5">
      <w:pPr>
        <w:rPr>
          <w:sz w:val="28"/>
          <w:szCs w:val="28"/>
        </w:rPr>
      </w:pPr>
    </w:p>
    <w:p w:rsidR="006566F5" w:rsidRDefault="006566F5" w:rsidP="00081018">
      <w:pPr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городского 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DA6F21" w:rsidRPr="00DA6F21">
        <w:rPr>
          <w:sz w:val="28"/>
          <w:szCs w:val="28"/>
        </w:rPr>
        <w:t>Об утверждении отчета об исполнении Прогнозного плана (программы) приватизации муниципального имущества Петровского городского округа Ставропольского края за 2023 год</w:t>
      </w:r>
      <w:r w:rsidRPr="00556F11">
        <w:rPr>
          <w:sz w:val="28"/>
          <w:szCs w:val="28"/>
        </w:rPr>
        <w:t>»</w:t>
      </w:r>
      <w:r w:rsidR="00081018">
        <w:rPr>
          <w:sz w:val="28"/>
          <w:szCs w:val="28"/>
        </w:rPr>
        <w:t>.</w:t>
      </w:r>
    </w:p>
    <w:p w:rsidR="00D97421" w:rsidRDefault="00D97421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DA6F21" w:rsidRPr="00DA6F21">
        <w:rPr>
          <w:rFonts w:ascii="Times New Roman" w:hAnsi="Times New Roman" w:cs="Times New Roman"/>
          <w:sz w:val="28"/>
          <w:szCs w:val="28"/>
        </w:rPr>
        <w:t>Об утверждении отчета об исполнении Прогнозного плана (программы) приватизации муниципального имущества Петровского городского округа Ставропольского края за 2023 год</w:t>
      </w:r>
      <w:r w:rsidRPr="006566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2011B" w:rsidRDefault="0032011B" w:rsidP="006566F5">
      <w:pPr>
        <w:rPr>
          <w:rFonts w:ascii="Times New Roman" w:hAnsi="Times New Roman" w:cs="Times New Roman"/>
          <w:sz w:val="28"/>
          <w:szCs w:val="28"/>
        </w:rPr>
      </w:pPr>
    </w:p>
    <w:p w:rsidR="0032011B" w:rsidRPr="0032011B" w:rsidRDefault="0032011B" w:rsidP="0032011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2011B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6566F5" w:rsidRDefault="0032011B" w:rsidP="0032011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2011B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="007A4B16">
        <w:rPr>
          <w:rFonts w:ascii="Times New Roman" w:hAnsi="Times New Roman" w:cs="Times New Roman"/>
          <w:sz w:val="28"/>
          <w:szCs w:val="28"/>
        </w:rPr>
        <w:t>А.П.Апаназиди</w:t>
      </w:r>
    </w:p>
    <w:sectPr w:rsidR="006566F5" w:rsidSect="00FD3804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2B" w:rsidRDefault="00B1792B">
      <w:r>
        <w:separator/>
      </w:r>
    </w:p>
  </w:endnote>
  <w:endnote w:type="continuationSeparator" w:id="0">
    <w:p w:rsidR="00B1792B" w:rsidRDefault="00B1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B1792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2B" w:rsidRDefault="00B1792B">
      <w:r>
        <w:separator/>
      </w:r>
    </w:p>
  </w:footnote>
  <w:footnote w:type="continuationSeparator" w:id="0">
    <w:p w:rsidR="00B1792B" w:rsidRDefault="00B1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81018"/>
    <w:rsid w:val="0011023B"/>
    <w:rsid w:val="001C3ACF"/>
    <w:rsid w:val="0032011B"/>
    <w:rsid w:val="00427579"/>
    <w:rsid w:val="004A3A18"/>
    <w:rsid w:val="006566F5"/>
    <w:rsid w:val="007949D5"/>
    <w:rsid w:val="007A4B16"/>
    <w:rsid w:val="007F535C"/>
    <w:rsid w:val="00924E89"/>
    <w:rsid w:val="009D0C2C"/>
    <w:rsid w:val="00A31B7D"/>
    <w:rsid w:val="00B1792B"/>
    <w:rsid w:val="00B2646F"/>
    <w:rsid w:val="00B67DD7"/>
    <w:rsid w:val="00BC4587"/>
    <w:rsid w:val="00CD2FD6"/>
    <w:rsid w:val="00D14591"/>
    <w:rsid w:val="00D54F79"/>
    <w:rsid w:val="00D842A0"/>
    <w:rsid w:val="00D97421"/>
    <w:rsid w:val="00DA6F21"/>
    <w:rsid w:val="00DD3F59"/>
    <w:rsid w:val="00E866A2"/>
    <w:rsid w:val="00FD380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EF681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5">
    <w:name w:val="Знак"/>
    <w:basedOn w:val="a"/>
    <w:rsid w:val="00D9742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dcterms:created xsi:type="dcterms:W3CDTF">2024-03-21T06:43:00Z</dcterms:created>
  <dcterms:modified xsi:type="dcterms:W3CDTF">2024-03-21T06:44:00Z</dcterms:modified>
</cp:coreProperties>
</file>