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О С Т А Н О В Л Е Н И Е</w:t>
      </w:r>
    </w:p>
    <w:p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ОКРУГА </w:t>
      </w:r>
    </w:p>
    <w:p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СТАВРОПОЛЬСКОГО КРАЯ</w:t>
      </w:r>
    </w:p>
    <w:p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444"/>
      </w:tblGrid>
      <w:tr>
        <w:trPr>
          <w:trHeight w:val="229"/>
        </w:trPr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26 февраля 2025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4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253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BodyText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after="0" w:line="240" w:lineRule="exact"/>
        <w:jc w:val="both"/>
        <w:rPr>
          <w:sz w:val="28"/>
          <w:szCs w:val="28"/>
        </w:rPr>
      </w:pPr>
      <w:bookmarkStart w:id="0" w:name="_Hlk95386596"/>
      <w:r>
        <w:rPr>
          <w:sz w:val="28"/>
          <w:szCs w:val="28"/>
        </w:rPr>
        <w:t xml:space="preserve">О мерах по реализации решения Совета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bookmarkStart w:id="1" w:name="_Hlk187325851"/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бюджете Петровского муниципального округа Ставропольского края на 2025 год и плановый период 2026 и 2027 годов</w:t>
      </w:r>
      <w:r>
        <w:rPr>
          <w:sz w:val="28"/>
          <w:szCs w:val="28"/>
        </w:rPr>
        <w:t xml:space="preserve">»</w:t>
      </w:r>
      <w:bookmarkEnd w:id="0"/>
      <w:r>
        <w:rPr>
          <w:sz w:val="28"/>
          <w:szCs w:val="28"/>
        </w:rPr>
      </w:r>
    </w:p>
    <w:p>
      <w:pPr>
        <w:pStyle w:val="UserStyle_2"/>
        <w:spacing w:line="240" w:lineRule="exact"/>
        <w:jc w:val="both"/>
        <w:rPr>
          <w:sz w:val="28"/>
          <w:szCs w:val="28"/>
        </w:rPr>
      </w:pPr>
      <w:bookmarkEnd w:id="1"/>
      <w:r>
        <w:rPr>
          <w:sz w:val="28"/>
          <w:szCs w:val="28"/>
        </w:rPr>
      </w:r>
    </w:p>
    <w:p>
      <w:pPr>
        <w:pStyle w:val="UserStyle_2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bookmarkStart w:id="2" w:name="_Hlk187326101"/>
      <w:r>
        <w:rPr>
          <w:rFonts w:ascii="Times New Roman" w:hAnsi="Times New Roman" w:cs="Times New Roman"/>
          <w:sz w:val="28"/>
          <w:szCs w:val="28"/>
        </w:rPr>
        <w:t xml:space="preserve">от 12 декабря 2024 года № 106 «О бюджете Петровского муниципального округа Ставропольского края на </w:t>
      </w:r>
      <w:bookmarkStart w:id="3" w:name="_Hlk187325882"/>
      <w:r>
        <w:rPr>
          <w:rFonts w:ascii="Times New Roman" w:hAnsi="Times New Roman" w:cs="Times New Roman"/>
          <w:sz w:val="28"/>
          <w:szCs w:val="28"/>
        </w:rPr>
        <w:t xml:space="preserve">2025 год и плановый период 2026 и 2027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>
      <w:pPr>
        <w:pStyle w:val="Normal"/>
        <w:shd w:val="clear" w:color="auto" w:fill="ffffff"/>
        <w:spacing w:after="0" w:line="240" w:lineRule="exac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</w:p>
    <w:p>
      <w:pPr>
        <w:pStyle w:val="UserStyle_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бюджет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на </w:t>
      </w:r>
      <w:r>
        <w:rPr>
          <w:sz w:val="28"/>
          <w:szCs w:val="28"/>
        </w:rPr>
        <w:t xml:space="preserve">2025 год и плановый период 2026 и 2027</w:t>
      </w:r>
      <w:r>
        <w:rPr>
          <w:sz w:val="28"/>
          <w:szCs w:val="28"/>
        </w:rPr>
        <w:t xml:space="preserve"> годов (далее – местный бюджет).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Главным администраторам, администраторам доходов местного бюджета: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Обеспечивать выполнение плановых назначений по налоговым и ненал</w:t>
      </w:r>
      <w:r>
        <w:rPr>
          <w:sz w:val="28"/>
          <w:szCs w:val="28"/>
        </w:rPr>
        <w:t xml:space="preserve">оговым доходам местного бюджета;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Осуществлять мониторинг дебиторской задолженности по платежам в местный бюджет, пеням и штрафам по ним и принимать меры по ее сокращению;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Принимать меры по уточнению невыясненных поступлений</w:t>
      </w:r>
      <w:r>
        <w:rPr>
          <w:sz w:val="28"/>
          <w:szCs w:val="28"/>
        </w:rPr>
        <w:t xml:space="preserve"> по платежам</w:t>
      </w:r>
      <w:r>
        <w:rPr>
          <w:sz w:val="28"/>
          <w:szCs w:val="28"/>
        </w:rPr>
        <w:t xml:space="preserve"> в местный бюджет</w:t>
      </w:r>
      <w:r>
        <w:rPr>
          <w:sz w:val="28"/>
          <w:szCs w:val="28"/>
        </w:rPr>
        <w:t xml:space="preserve">, пеням и штрафам по ним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изменения полномочий органов местного самоуправления, органов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(или) состава администрируемых ими доходов местного бюджета представлять в финансовое управление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</w:t>
      </w:r>
      <w:r>
        <w:rPr>
          <w:sz w:val="28"/>
          <w:szCs w:val="28"/>
        </w:rPr>
        <w:t xml:space="preserve">(далее – финансовое управление) </w:t>
      </w:r>
      <w:r>
        <w:rPr>
          <w:sz w:val="28"/>
          <w:szCs w:val="28"/>
        </w:rPr>
        <w:t xml:space="preserve">информацию об указанных изменениях в течение 5 рабочих дней со дня вступления в силу нормативных правовых актов Российской Федерации, Ставропольского края, </w:t>
      </w:r>
      <w:bookmarkStart w:id="4" w:name="_Hlk155709094"/>
      <w:r>
        <w:rPr>
          <w:sz w:val="28"/>
          <w:szCs w:val="28"/>
        </w:rPr>
        <w:t xml:space="preserve">муниципальных правовых актов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bookmarkEnd w:id="4"/>
      <w:r>
        <w:rPr>
          <w:sz w:val="28"/>
          <w:szCs w:val="28"/>
        </w:rPr>
        <w:t xml:space="preserve">, в соответствии с которыми изменяются полномочия и (или) состав администрируемых доходов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5" w:name="_Hlk95386350"/>
      <w:r>
        <w:rPr>
          <w:sz w:val="28"/>
          <w:szCs w:val="28"/>
        </w:rPr>
        <w:t xml:space="preserve">Финансовому управлению</w:t>
      </w:r>
      <w:r>
        <w:rPr>
          <w:sz w:val="28"/>
          <w:szCs w:val="28"/>
        </w:rPr>
        <w:t xml:space="preserve">:</w:t>
      </w:r>
      <w:bookmarkEnd w:id="5"/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</w:t>
      </w:r>
      <w:r>
        <w:rPr>
          <w:sz w:val="28"/>
          <w:szCs w:val="28"/>
        </w:rPr>
        <w:t xml:space="preserve"> случае снижения прогнозируемого объема исполнения местного бюджета по доходам </w:t>
      </w:r>
      <w:r>
        <w:rPr>
          <w:sz w:val="28"/>
          <w:szCs w:val="28"/>
        </w:rPr>
        <w:t xml:space="preserve">в приоритетном порядке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погашение долговых обязательств </w:t>
      </w:r>
      <w:r>
        <w:rPr>
          <w:sz w:val="28"/>
          <w:szCs w:val="28"/>
        </w:rPr>
        <w:t xml:space="preserve">Петровского муниципального округа Ставропольского края и </w:t>
      </w:r>
      <w:r>
        <w:rPr>
          <w:sz w:val="28"/>
          <w:szCs w:val="28"/>
        </w:rPr>
        <w:t xml:space="preserve">доведение предельных объемов оплаты денежных обязательств до главных распорядителей средств местного бюджета для осуществления </w:t>
      </w:r>
      <w:r>
        <w:rPr>
          <w:sz w:val="28"/>
          <w:szCs w:val="28"/>
        </w:rPr>
        <w:t xml:space="preserve">расходов местного бюджета</w:t>
      </w:r>
      <w:r>
        <w:rPr>
          <w:sz w:val="28"/>
          <w:szCs w:val="28"/>
        </w:rPr>
        <w:t xml:space="preserve">, указанны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решения Совета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 xml:space="preserve">12 декабря 2024 года № 106 «О бюджете Петровского муниципального округа Ставропольского края на 2025 год и плановый период 2026 и 2027 годов» </w:t>
      </w:r>
      <w:r>
        <w:rPr>
          <w:sz w:val="28"/>
          <w:szCs w:val="28"/>
        </w:rPr>
        <w:t xml:space="preserve">(дал</w:t>
      </w:r>
      <w:r>
        <w:rPr>
          <w:sz w:val="28"/>
          <w:szCs w:val="28"/>
        </w:rPr>
        <w:t xml:space="preserve">ее – Решение о местном бюджете);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существлять ежеквартальный мониторинг численности муниципальных служащих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работников муниципальных учреждений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фактических затрат на их денежное 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устанавливаем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финансовым управлением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Главным распорядителям средств местного бюджета в соответствии с требованиями бюджетного законодательства Российской Федерации, Ставропольского края и муниципальных правовых актов </w:t>
      </w:r>
      <w:r>
        <w:rPr>
          <w:sz w:val="28"/>
          <w:szCs w:val="28"/>
        </w:rPr>
        <w:t xml:space="preserve">Петровского муниципального округа Ставропольского края </w:t>
      </w:r>
      <w:r>
        <w:rPr>
          <w:sz w:val="28"/>
          <w:szCs w:val="28"/>
        </w:rPr>
        <w:t xml:space="preserve">обеспечить: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Представление в финансовое управление: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В срок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в разрезе бюджетных учреждений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(далее - бюджетные учреждения округа), юридических лиц, индивидуальн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предпринимателей, а также физических лиц – производителей </w:t>
      </w:r>
      <w:r>
        <w:rPr>
          <w:sz w:val="28"/>
          <w:szCs w:val="28"/>
        </w:rPr>
        <w:t xml:space="preserve">товаров, </w:t>
      </w:r>
      <w:r>
        <w:rPr>
          <w:sz w:val="28"/>
          <w:szCs w:val="28"/>
        </w:rPr>
        <w:t xml:space="preserve">работ, услуг, </w:t>
      </w:r>
      <w:r>
        <w:rPr>
          <w:sz w:val="28"/>
          <w:szCs w:val="28"/>
        </w:rPr>
        <w:t xml:space="preserve">иных некоммерческих организаций, </w:t>
      </w:r>
      <w:r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 xml:space="preserve">предоставлены субсидии</w:t>
      </w:r>
      <w:r>
        <w:rPr>
          <w:sz w:val="28"/>
          <w:szCs w:val="28"/>
        </w:rPr>
        <w:t xml:space="preserve">, в том числе гранты в форме субсидий,</w:t>
      </w:r>
      <w:r>
        <w:rPr>
          <w:sz w:val="28"/>
          <w:szCs w:val="28"/>
        </w:rPr>
        <w:t xml:space="preserve"> на финансовое обеспечение  затрат в соответствии с пунктом 1</w:t>
      </w:r>
      <w:r>
        <w:rPr>
          <w:sz w:val="28"/>
          <w:szCs w:val="28"/>
        </w:rPr>
        <w:t xml:space="preserve"> и 7</w:t>
      </w:r>
      <w:r>
        <w:rPr>
          <w:sz w:val="28"/>
          <w:szCs w:val="28"/>
        </w:rPr>
        <w:t xml:space="preserve"> статьи 78</w:t>
      </w:r>
      <w:r>
        <w:rPr>
          <w:sz w:val="28"/>
          <w:szCs w:val="28"/>
        </w:rPr>
        <w:t xml:space="preserve"> и пунктами 2 и 4 статьи 78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следующей информации: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остатках субсидий, не использованных по состоянию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на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бюджетными учреждениями округа на цели, не связанные с оказанием ими в соответствии с муниципальным заданием на оказание муниципальных услуг (выполнение работ) (далее - муниципальное задание) муниципальных услуг (выполнением работ), а также бюджетными учреждениями округа на осуществление капитальных вложений в объекты капитального строительства муниципальной собственности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(далее соответственно - субсидии на иные цели, субсидии на осуществление капитальных вложений);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остатках субсидий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грантов в форме субсидий, </w:t>
      </w:r>
      <w:r>
        <w:rPr>
          <w:sz w:val="28"/>
          <w:szCs w:val="28"/>
        </w:rPr>
        <w:t xml:space="preserve">предоставленных</w:t>
      </w:r>
      <w:r>
        <w:rPr>
          <w:sz w:val="28"/>
          <w:szCs w:val="28"/>
        </w:rPr>
        <w:t xml:space="preserve"> на финансовое обеспечение затрат</w:t>
      </w:r>
      <w:r>
        <w:rPr>
          <w:sz w:val="28"/>
          <w:szCs w:val="28"/>
        </w:rPr>
        <w:t xml:space="preserve"> юридических лиц, индивидуальных предпринимателей, а также физических лиц – производителей товаров, работ, услуг</w:t>
      </w:r>
      <w:r>
        <w:rPr>
          <w:sz w:val="28"/>
          <w:szCs w:val="28"/>
        </w:rPr>
        <w:t xml:space="preserve">, иных некоммерческих организаций</w:t>
      </w:r>
      <w:r>
        <w:rPr>
          <w:sz w:val="28"/>
          <w:szCs w:val="28"/>
        </w:rPr>
        <w:t xml:space="preserve"> в соответствии с пунктом 1</w:t>
      </w:r>
      <w:r>
        <w:rPr>
          <w:sz w:val="28"/>
          <w:szCs w:val="28"/>
        </w:rPr>
        <w:t xml:space="preserve"> </w:t>
      </w:r>
      <w:bookmarkStart w:id="6" w:name="_Hlk187331811"/>
      <w:r>
        <w:rPr>
          <w:sz w:val="28"/>
          <w:szCs w:val="28"/>
        </w:rPr>
        <w:t xml:space="preserve">и 7 </w:t>
      </w:r>
      <w:r>
        <w:rPr>
          <w:sz w:val="28"/>
          <w:szCs w:val="28"/>
        </w:rPr>
        <w:t xml:space="preserve">статьи 78 </w:t>
      </w:r>
      <w:r>
        <w:rPr>
          <w:sz w:val="28"/>
          <w:szCs w:val="28"/>
        </w:rPr>
        <w:t xml:space="preserve">и пунктами 2 и 4 статьи 78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субсидии на финансовое обеспечение затрат)</w:t>
      </w:r>
      <w:bookmarkEnd w:id="6"/>
      <w:r>
        <w:rPr>
          <w:sz w:val="28"/>
          <w:szCs w:val="28"/>
        </w:rPr>
        <w:t xml:space="preserve">, не использованных по состоянию на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наличии потребности в остатках субсидий на иные цели, субсидий на осуществление капитальных вложений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для финансового обеспечения расходов, соответствующих целям предоставления субсидий на иные цели и субсидий на осуществление капитальных вложений, а также в остатках субсидий на финансовое обеспечение затрат. 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В срок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возврате в местный бюджет остатков субсидий, предоставленных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бюджетным учреждениям округа на финансовое обеспечение выполнения </w:t>
      </w:r>
      <w:r>
        <w:rPr>
          <w:sz w:val="28"/>
          <w:szCs w:val="28"/>
        </w:rPr>
        <w:t xml:space="preserve">ими </w:t>
      </w:r>
      <w:r>
        <w:rPr>
          <w:sz w:val="28"/>
          <w:szCs w:val="28"/>
        </w:rPr>
        <w:t xml:space="preserve">муниципального задания, образовавшихся в связи с недостижением бюджетными учреждениями округа установленных муниципальным заданием показателей, характеризующих объем оказания муниципальных услуг (выполнения работ), в объемах, соответствующих недостигнутым показателям муниципального задания (с учетом </w:t>
      </w:r>
      <w:bookmarkStart w:id="7" w:name="_Hlk95297442"/>
      <w:bookmarkStart w:id="8" w:name="_Hlk95297536"/>
      <w:r>
        <w:rPr>
          <w:sz w:val="28"/>
          <w:szCs w:val="28"/>
        </w:rPr>
        <w:t xml:space="preserve">допустимых</w:t>
      </w:r>
      <w:bookmarkEnd w:id="7"/>
      <w:r>
        <w:rPr>
          <w:sz w:val="28"/>
          <w:szCs w:val="28"/>
        </w:rPr>
        <w:t xml:space="preserve"> (возможных)</w:t>
      </w:r>
      <w:bookmarkEnd w:id="8"/>
      <w:r>
        <w:rPr>
          <w:sz w:val="28"/>
          <w:szCs w:val="28"/>
        </w:rPr>
        <w:t xml:space="preserve"> отклонений), по </w:t>
      </w:r>
      <w:bookmarkStart w:id="9" w:name="_Hlk95376709"/>
      <w:r>
        <w:rPr>
          <w:sz w:val="28"/>
          <w:szCs w:val="28"/>
        </w:rPr>
        <w:t xml:space="preserve">форме, установленной финансовым управлением</w:t>
      </w:r>
      <w:bookmarkEnd w:id="9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В срок до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информации о перечислении в доход местного бюджета остатков субсидий на финансовое обеспечение затрат по форме, установленной финансовым управлением.  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Доведение до бюджетных учреждений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bookmarkStart w:id="10" w:name="_Hlk95378182"/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bookmarkEnd w:id="1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использовании остатков субсидий на иные цели и субсидий на осуществление капитальных вложений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на цели, соответствующие целям предоставления субсидий на иные цели и субсидий на осуществление капитальных вложений или о возврате остатков субсидий на иные цели и субсидий на осуществление капитальных вложений в доход местного бюджета, в течение 10 рабочих дней с даты получения рекомендаций </w:t>
      </w:r>
      <w:bookmarkStart w:id="11" w:name="_Hlk95229680"/>
      <w:bookmarkStart w:id="12" w:name="_Hlk124846410"/>
      <w:r>
        <w:rPr>
          <w:sz w:val="28"/>
          <w:szCs w:val="28"/>
        </w:rPr>
        <w:t xml:space="preserve">межведомственной</w:t>
      </w:r>
      <w:bookmarkEnd w:id="11"/>
      <w:r>
        <w:rPr>
          <w:sz w:val="28"/>
          <w:szCs w:val="28"/>
        </w:rPr>
        <w:t xml:space="preserve"> комиссии по повышению результативности бюджетных расходов, образованной постановлением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556</w:t>
      </w:r>
      <w:r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 xml:space="preserve">межведомственная </w:t>
      </w:r>
      <w:r>
        <w:rPr>
          <w:sz w:val="28"/>
          <w:szCs w:val="28"/>
        </w:rPr>
        <w:t xml:space="preserve">комиссия)</w:t>
      </w:r>
      <w:bookmarkEnd w:id="12"/>
      <w:r>
        <w:rPr>
          <w:sz w:val="28"/>
          <w:szCs w:val="28"/>
        </w:rPr>
        <w:t xml:space="preserve">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</w:t>
      </w:r>
      <w:r>
        <w:rPr>
          <w:sz w:val="28"/>
          <w:szCs w:val="28"/>
        </w:rPr>
        <w:t xml:space="preserve">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тверждением бюджетных смет подведомственных муниципальных казенных учреждений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планов финансово-хозяйственной деятельности подведомственных </w:t>
      </w:r>
      <w:bookmarkStart w:id="13" w:name="_Hlk95318630"/>
      <w:r>
        <w:rPr>
          <w:sz w:val="28"/>
          <w:szCs w:val="28"/>
        </w:rPr>
        <w:t xml:space="preserve">бюджетны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округа </w:t>
      </w:r>
      <w:bookmarkEnd w:id="13"/>
      <w:r>
        <w:rPr>
          <w:sz w:val="28"/>
          <w:szCs w:val="28"/>
        </w:rPr>
        <w:t xml:space="preserve">в соответствии с доведенными лимитами бюджетных обязательств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а также своевременную корректировку бюджетных смет и планов финансово-хозяйственной деятельности в случае изменения лимитов бюджетных обязательств.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ыполнением бюджетными учреждениями округа муниципального задания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в соответствии с постановлением администрации Петровского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округа Ставропольского края от 11 апреля 2019 г. № 864 «Об утверждении Порядка формирования и финансового обеспечения выполнения муниципального задания в отношении муниципальных учреждений Петровского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округа Ставропольского края» </w:t>
      </w:r>
      <w:r>
        <w:rPr>
          <w:sz w:val="28"/>
          <w:szCs w:val="28"/>
        </w:rPr>
        <w:t xml:space="preserve">и соблюдением бюджетными учреждениями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планов финансово-хозяйственной деятельности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озвратом в местный бюджет в срок до 01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остатков субсидий, предоставленных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бюджетным учреждениям округа на финансовое обеспечение выполнения ими муниципального задания, образовавшихся в связи с недостижением бюджетными учреждениями округа установленных муниципальным заданием показателей, характеризующих объем оказания муниципальных услуг (выполнени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работ), в объемах, соответствующих недостигнутым показателям муниципального задания (с учетом </w:t>
      </w:r>
      <w:r>
        <w:rPr>
          <w:sz w:val="28"/>
          <w:szCs w:val="28"/>
        </w:rPr>
        <w:t xml:space="preserve">допустимых (возможных) </w:t>
      </w:r>
      <w:r>
        <w:rPr>
          <w:sz w:val="28"/>
          <w:szCs w:val="28"/>
        </w:rPr>
        <w:t xml:space="preserve">отклонений)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заданиям, которые признаны невыполненными.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Перечислением в </w:t>
      </w:r>
      <w:r>
        <w:rPr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местн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срок до 15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остатков субсидий на иные цели и субсидий на осуществление капитальных вложений в случае отсутствия подтвержденной потребности в направлении их на те же цели в соответствии с решением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принятым с учетом рекомендаций межведомственной комиссии.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Перечислением в доход местного бюджета в срок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до 15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остатков субсидий на финансовое обеспечение затрат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случае отсутствия подтвержденной потребности в направлении их на те же цели в соответствии с решением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</w:t>
      </w:r>
      <w:r>
        <w:rPr>
          <w:sz w:val="28"/>
          <w:szCs w:val="28"/>
        </w:rPr>
        <w:t xml:space="preserve">принятым в порядке, устанавливаемом администраци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Петровского муниципального округа Ставропольского края.</w:t>
      </w:r>
    </w:p>
    <w:p>
      <w:pPr>
        <w:pStyle w:val="UserStyle_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св</w:t>
      </w:r>
      <w:r>
        <w:rPr>
          <w:rFonts w:ascii="Times New Roman" w:hAnsi="Times New Roman" w:cs="Times New Roman"/>
          <w:sz w:val="28"/>
          <w:szCs w:val="28"/>
        </w:rPr>
        <w:t xml:space="preserve">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для   размещения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 учреждениях в</w:t>
      </w:r>
      <w:r>
        <w:rPr>
          <w:rFonts w:ascii="Times New Roman" w:hAnsi="Times New Roman" w:cs="Times New Roman"/>
          <w:sz w:val="28"/>
          <w:szCs w:val="28"/>
        </w:rPr>
        <w:t xml:space="preserve">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(www.bus.gov.ru)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3.3 статьи 32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12 января 1996 года № 7-ФЗ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Финансовому управлению: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Представить не позднее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на рассмотрение </w:t>
      </w:r>
      <w:r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 xml:space="preserve">комиссии следующую информацию:</w:t>
      </w:r>
    </w:p>
    <w:p>
      <w:pPr>
        <w:pStyle w:val="UserStyle_0"/>
        <w:ind w:firstLine="540"/>
        <w:jc w:val="both"/>
      </w:pPr>
      <w:r>
        <w:rPr>
          <w:sz w:val="28"/>
          <w:szCs w:val="28"/>
        </w:rPr>
        <w:t xml:space="preserve">об остатках субсидий на иные цели и субсидий на осуществление капитальных вложений на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наличии потребности в остатках субсидий на иные цели и субсидий на осуществление капитальных вложений для финансового обеспечения расходов, соответствующих целям предоставления субсидий на иные цели и субсидий на осуществление капитальных вложений.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Обеспечить проведение заседания </w:t>
      </w:r>
      <w:r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 xml:space="preserve">комиссии не позднее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по рассмотрению информации об остатках субсидий на иные цели и субсидий на осуществление капитальных вложений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на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и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обеспечить строгий контроль за своевременной: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оплатой труда и начислений на выплаты по оплате труда работников </w:t>
      </w:r>
      <w:r>
        <w:rPr>
          <w:sz w:val="28"/>
          <w:szCs w:val="28"/>
        </w:rPr>
        <w:t xml:space="preserve">муниципальных учреждений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уплатой налогов, сборов и иных обязательных платежей;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оплатой </w:t>
      </w:r>
      <w:r>
        <w:rPr>
          <w:sz w:val="28"/>
          <w:szCs w:val="28"/>
        </w:rPr>
        <w:t xml:space="preserve">муниципальными учреждениями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коммунальных услуг в объемах, соответствующих текущему потреблению;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выплатой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на исполнение публичных нормативных обязательств, в том числе мер социальной поддержки граждан.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в соответствии с утвержденными бюджетными ассигнованиями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и представить на утверждение в установленном порядке проекты </w:t>
      </w: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устанавливающих порядки предоставления </w:t>
      </w:r>
      <w:r>
        <w:rPr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в </w:t>
      </w:r>
      <w:r>
        <w:rPr>
          <w:sz w:val="28"/>
          <w:szCs w:val="28"/>
        </w:rPr>
        <w:t xml:space="preserve">соответствии с пунктами 1 </w:t>
      </w:r>
      <w:r>
        <w:rPr>
          <w:sz w:val="28"/>
          <w:szCs w:val="28"/>
        </w:rPr>
        <w:t xml:space="preserve">и 7 статьи 78 и пунктами 2 и 4 статьи 78</w:t>
      </w:r>
      <w:r>
        <w:rPr>
          <w:szCs w:val="24"/>
          <w:vertAlign w:val="superscript"/>
        </w:rPr>
        <w:t xml:space="preserve">1</w:t>
      </w:r>
      <w:r>
        <w:rPr>
          <w:sz w:val="28"/>
          <w:szCs w:val="28"/>
        </w:rPr>
        <w:t xml:space="preserve"> Бюджетного кодекса Российской Федерации (за исключением субсидий, в том числе грантов в форме субсидий,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источником финансового обеспечения которых являются средства 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бюджета, имеющие целевое назначение), в срок до 03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2025 го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bookmarkStart w:id="14" w:name="P71"/>
      <w:bookmarkEnd w:id="14"/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Установить, что: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Муниципальные контракты </w:t>
      </w:r>
      <w:r>
        <w:rPr>
          <w:sz w:val="28"/>
          <w:szCs w:val="28"/>
        </w:rPr>
        <w:t xml:space="preserve">на поставку товаров, выполнение работ, оказание услуг для обеспечения </w:t>
      </w:r>
      <w:r>
        <w:rPr>
          <w:sz w:val="28"/>
          <w:szCs w:val="28"/>
        </w:rPr>
        <w:t xml:space="preserve">муниципальных нужд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контракт</w:t>
      </w:r>
      <w:r>
        <w:rPr>
          <w:sz w:val="28"/>
          <w:szCs w:val="28"/>
        </w:rPr>
        <w:t xml:space="preserve">), подлежавшие в соответствии с условиями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контрактов оплате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году, но не исполненные на начало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года, подлежат оплате в первоочередном порядке в пределах лимитов бюджетных обязательств, утвержденных главному распорядителю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год.</w:t>
      </w:r>
    </w:p>
    <w:p>
      <w:pPr>
        <w:pStyle w:val="UserStyle_0"/>
        <w:ind w:firstLine="540"/>
        <w:jc w:val="both"/>
        <w:rPr>
          <w:sz w:val="28"/>
          <w:szCs w:val="28"/>
        </w:rPr>
      </w:pPr>
      <w:bookmarkStart w:id="15" w:name="P74"/>
      <w:bookmarkEnd w:id="15"/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 Получатели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при заключении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контрактов в пределах доведенных им в установленном порядке соответствующих лимитов бюджетных обязательств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вправе предусматривать авансовые платежи:</w:t>
      </w:r>
    </w:p>
    <w:p>
      <w:pPr>
        <w:pStyle w:val="UserStyle_0"/>
        <w:ind w:firstLine="540"/>
        <w:jc w:val="both"/>
        <w:rPr>
          <w:sz w:val="28"/>
          <w:szCs w:val="28"/>
        </w:rPr>
      </w:pPr>
      <w:bookmarkStart w:id="16" w:name="P75"/>
      <w:bookmarkEnd w:id="16"/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.2.1. В размере до 100 процентов суммы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контракта, но не более лимитов бюджетных обязательств, доведенных на соответствующий финансовый год по соответствующему коду бюджетной классификации, по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контрактам: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оказании услуг связи;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подписке на периодические издания и об их приобретении;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обучении на курсах повышения квалификации, о прохождении профессиональной переподготовки;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организации, проведении и участии в конференциях, семинарах, совещаниях, конкурсах, слетах;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приобретении авиа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 железнодорожных билетов, билетов для проезда городским и пригородным транспортом;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оказании услуг по отдыху, оздоровлению и санаторно-курортному лечению детей по путевкам в организации отдыха детей и их оздоровления;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обязательном страховании гражданской ответственности владельцев транспортных средств;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добровольном страховании жизни и здоровья граждан от несчастных случаев; 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оказание услуг по организации (обеспечению) участия делегаций (представителей)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в мероприятиях международного, общероссийского, межрегионального и краевого значения;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оказании </w:t>
      </w:r>
      <w:r>
        <w:rPr>
          <w:sz w:val="28"/>
          <w:szCs w:val="28"/>
        </w:rPr>
        <w:t xml:space="preserve">гостиничных </w:t>
      </w:r>
      <w:r>
        <w:rPr>
          <w:sz w:val="28"/>
          <w:szCs w:val="28"/>
        </w:rPr>
        <w:t xml:space="preserve">услуг по </w:t>
      </w:r>
      <w:r>
        <w:rPr>
          <w:sz w:val="28"/>
          <w:szCs w:val="28"/>
        </w:rPr>
        <w:t xml:space="preserve">месту командирования</w:t>
      </w:r>
      <w:r>
        <w:rPr>
          <w:sz w:val="28"/>
          <w:szCs w:val="28"/>
        </w:rPr>
        <w:t xml:space="preserve">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проживание и питание участников культурно-спортивных мероприятий;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технического осмотра автотранспорта;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услугах кредитных организаций по зачислению денежных средств на лицевые счета работников (служащих), открытые в кредитных учреждениях;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государственной экспертизы проектной документации и результатов инженерных изысканий;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расходы, связанные с ритуальными услугами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.2.2. В размере до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 процентов суммы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контракта, но не более лимитов бюджетных обязательств, доведенных на соответствующий финансовый год по соответствующему коду бюджетной классификации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контрактов, указанных в подпункте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.2.1 настоящего постановления), если иное не предусмотрено законодательством Российской Федерации.</w:t>
      </w:r>
    </w:p>
    <w:p>
      <w:pPr>
        <w:pStyle w:val="UserStyle_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4"/>
      <w:bookmarkEnd w:id="17"/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осуществляющая функции и полномочия учредителя в отношении бюджетных учреждений округа, обеспечивает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предельных размеров выплат авансовых платежей, установленных в соответствии с подпунктом 8.2 настоящего постановления для получателей средств местного бюджета.</w:t>
      </w:r>
    </w:p>
    <w:p>
      <w:pPr>
        <w:pStyle w:val="UserStyle_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 получателей субсидий, в том числе грантов в форме субсидий, указанных в пункте 1 статьи 78.5 Бюджетного кодекса Российской Федерации, предоставляемых из местного бюджета (за исключением субсидий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грантов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средства федерального бюджета, имеющие целевое назначение</w:t>
      </w:r>
      <w:r>
        <w:rPr>
          <w:rFonts w:ascii="Times New Roman" w:hAnsi="Times New Roman" w:cs="Times New Roman"/>
          <w:sz w:val="28"/>
          <w:szCs w:val="28"/>
        </w:rPr>
        <w:t xml:space="preserve">), осуществляется в порядке,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администрации Петровского муниципального округа Ставропольского края, утверждаемыми в соответствии с общими требованиями к нормативным правовым актам, муниципальным правовым актам, регулирующим предоставление из бюджетов суб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местных бюджетов субсидий, в том числе грантов в форме субсидий, 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отборов получателей указанных субсидий,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субсидий, утвержденными постановлением Правительства Российской Федерации от 25 октября 2023 г. № 1782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предусмотренных статьями 78,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80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субсидий 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осуществляется при условии отсутствия у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таких субсидий и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(неурегулированной) задолженности по денежным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Петровским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округом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кра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абзацем третьим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</w:t>
      </w:r>
      <w:r>
        <w:rPr>
          <w:rFonts w:ascii="Times New Roman" w:hAnsi="Times New Roman" w:cs="Times New Roman"/>
          <w:sz w:val="28"/>
          <w:szCs w:val="28"/>
        </w:rPr>
        <w:t xml:space="preserve">ункта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Требование об отсутствии задолженности, указанной в </w:t>
      </w:r>
      <w:r>
        <w:rPr>
          <w:sz w:val="28"/>
          <w:szCs w:val="28"/>
        </w:rPr>
        <w:t xml:space="preserve">абзаце втором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</w:t>
      </w:r>
      <w:r>
        <w:rPr>
          <w:sz w:val="28"/>
          <w:szCs w:val="28"/>
        </w:rPr>
        <w:t xml:space="preserve">ункта</w:t>
      </w:r>
      <w:r>
        <w:rPr>
          <w:sz w:val="28"/>
          <w:szCs w:val="28"/>
        </w:rPr>
        <w:t xml:space="preserve">, не применяется при предоставлении субсидий бюджетным учреждениям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>
        <w:rPr>
          <w:sz w:val="28"/>
          <w:szCs w:val="28"/>
        </w:rPr>
        <w:t xml:space="preserve">получателями субсидий физическим лицам, а также в иных случаях, установленных </w:t>
      </w:r>
      <w:r>
        <w:rPr>
          <w:sz w:val="28"/>
          <w:szCs w:val="28"/>
        </w:rPr>
        <w:t xml:space="preserve">нормативным </w:t>
      </w:r>
      <w:r>
        <w:rPr>
          <w:sz w:val="28"/>
          <w:szCs w:val="28"/>
        </w:rPr>
        <w:t xml:space="preserve">правовым актом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выполнением настоящего постановления возложить на первого заместителя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С</w:t>
      </w:r>
      <w:r>
        <w:rPr>
          <w:sz w:val="28"/>
          <w:szCs w:val="28"/>
        </w:rPr>
        <w:t xml:space="preserve">ергее</w:t>
      </w:r>
      <w:r>
        <w:rPr>
          <w:sz w:val="28"/>
          <w:szCs w:val="28"/>
        </w:rPr>
        <w:t xml:space="preserve">ву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мерах по реализации решения Совета депутатов Петровского муниципального округа Ставропольского края от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12 декабря 2024 года № 106 «О бюджете Петровского муниципального округа Ставропольского края на 2025 год и плановый период 2026 и 2027 годов»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 </w:t>
      </w:r>
      <w:r>
        <w:rPr>
          <w:sz w:val="28"/>
          <w:szCs w:val="28"/>
        </w:rPr>
        <w:t xml:space="preserve">и распространяется на правоотношения, возникшие с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</w:p>
    <w:p>
      <w:pPr>
        <w:pStyle w:val="Normal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1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1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40" w:right="1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</w:p>
    <w:p>
      <w:pPr>
        <w:pStyle w:val="UserStyle_6"/>
        <w:spacing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.С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ергеев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а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Визируют: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Исполняющий обязанности </w:t>
      </w:r>
    </w:p>
    <w:p>
      <w:pPr>
        <w:pStyle w:val="Normal"/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заместителя главы администрации</w:t>
      </w:r>
    </w:p>
    <w:p>
      <w:pPr>
        <w:pStyle w:val="Normal"/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                           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Г.А.Тесленко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отдела муниципальных </w:t>
      </w:r>
    </w:p>
    <w:p>
      <w:pPr>
        <w:pStyle w:val="Normal"/>
        <w:spacing w:after="0" w:line="240" w:lineRule="exact"/>
        <w:ind w:right="-2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закупок администрации </w:t>
      </w:r>
    </w:p>
    <w:p>
      <w:pPr>
        <w:pStyle w:val="Normal"/>
        <w:spacing w:after="0" w:line="240" w:lineRule="exact"/>
        <w:ind w:right="-2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</w:t>
      </w:r>
    </w:p>
    <w:p>
      <w:pPr>
        <w:pStyle w:val="Normal"/>
        <w:spacing w:after="0" w:line="240" w:lineRule="exact"/>
        <w:ind w:right="-2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округа Ставропольского края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А.А.Маринкевич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                                                                   О.А.Нехаенко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 w:cs="Times New Roman"/>
          <w:color w:val="ffffff"/>
          <w:sz w:val="28"/>
          <w:szCs w:val="28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</w:rPr>
        <w:t xml:space="preserve">Заместитель начальника отдела по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 w:cs="Times New Roman"/>
          <w:color w:val="ffffff"/>
          <w:sz w:val="28"/>
          <w:szCs w:val="28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</w:rPr>
        <w:t xml:space="preserve">организационно - кадровым вопросам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 w:cs="Times New Roman"/>
          <w:color w:val="ffffff"/>
          <w:sz w:val="28"/>
          <w:szCs w:val="28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</w:rPr>
        <w:t xml:space="preserve">и профилактике коррупционных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 w:cs="Times New Roman"/>
          <w:color w:val="ffffff"/>
          <w:sz w:val="28"/>
          <w:szCs w:val="28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</w:rPr>
        <w:t xml:space="preserve">правонарушений администрации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 w:cs="Times New Roman"/>
          <w:color w:val="ffffff"/>
          <w:sz w:val="28"/>
          <w:szCs w:val="28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</w:rPr>
        <w:t xml:space="preserve">Петровского муниципального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 w:cs="Times New Roman"/>
          <w:color w:val="ffffff"/>
          <w:sz w:val="28"/>
          <w:szCs w:val="28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  Н.В.Федорян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администрации </w:t>
      </w:r>
    </w:p>
    <w:p>
      <w:pPr>
        <w:pStyle w:val="Normal"/>
        <w:shd w:val="clear" w:color="auto" w:fill="ffffff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Проект постановления подготовлен финансовым управлением администрации Петровского муниципального округа Ставропольского края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                                  Е.С.Меркулова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</w:pPr>
    <w:rPr>
      <w:sz w:val="24"/>
      <w:lang w:val="ru-RU" w:eastAsia="ru-RU" w:bidi="ar-SA"/>
    </w:rPr>
  </w:style>
  <w:style w:type="paragraph" w:styleId="UserStyle_1">
    <w:name w:val="ConsPlusNonformat"/>
    <w:next w:val="UserStyle_1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">
    <w:name w:val="ConsPlusTitle"/>
    <w:next w:val="UserStyle_2"/>
    <w:link w:val="Normal"/>
    <w:pPr>
      <w:widowControl w:val="off"/>
    </w:pPr>
    <w:rPr>
      <w:b/>
      <w:sz w:val="24"/>
      <w:lang w:val="ru-RU" w:eastAsia="ru-RU" w:bidi="ar-SA"/>
    </w:rPr>
  </w:style>
  <w:style w:type="paragraph" w:styleId="UserStyle_3">
    <w:name w:val="ConsPlusTitlePage"/>
    <w:next w:val="UserStyle_3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Title">
    <w:name w:val="Название"/>
    <w:basedOn w:val="Normal"/>
    <w:next w:val="Title"/>
    <w:link w:val="UserStyle_4"/>
    <w:qFormat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styleId="UserStyle_4">
    <w:name w:val="Название Знак"/>
    <w:next w:val="UserStyle_4"/>
    <w:link w:val="Title"/>
    <w:locked/>
    <w:rPr>
      <w:rFonts w:ascii="Calibri" w:hAnsi="Calibri" w:cs="Calibri"/>
      <w:b/>
      <w:bCs/>
      <w:sz w:val="32"/>
      <w:szCs w:val="32"/>
      <w:lang w:val="ru-RU" w:eastAsia="ru-RU" w:bidi="ar-SA"/>
    </w:rPr>
  </w:style>
  <w:style w:type="paragraph" w:styleId="BodyText">
    <w:name w:val="Основной текст"/>
    <w:basedOn w:val="Normal"/>
    <w:next w:val="BodyText"/>
    <w:link w:val="Normal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etate">
    <w:name w:val="Текст выноски"/>
    <w:basedOn w:val="Normal"/>
    <w:next w:val="Acetate"/>
    <w:link w:val="UserStyle_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5">
    <w:name w:val="Текст выноски Знак"/>
    <w:next w:val="UserStyle_5"/>
    <w:link w:val="Acetate"/>
    <w:rPr>
      <w:rFonts w:ascii="Tahoma" w:hAnsi="Tahoma" w:cs="Tahoma"/>
      <w:sz w:val="16"/>
      <w:szCs w:val="16"/>
      <w:lang w:eastAsia="en-US"/>
    </w:rPr>
  </w:style>
  <w:style w:type="paragraph" w:styleId="UserStyle_6">
    <w:name w:val="Без интервала11"/>
    <w:next w:val="UserStyle_6"/>
    <w:link w:val="Normal"/>
    <w:rPr>
      <w:rFonts w:ascii="Calibri" w:hAnsi="Calibri" w:eastAsia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16572</Characters>
  <CharactersWithSpaces>19441</CharactersWithSpaces>
  <Company>SPecialiST RePack</Company>
  <DocSecurity>0</DocSecurity>
  <HyperlinksChanged>false</HyperlinksChanged>
  <Lines>138</Lines>
  <Pages>8</Pages>
  <Paragraphs>38</Paragraphs>
  <ScaleCrop>false</ScaleCrop>
  <SharedDoc>false</SharedDoc>
  <Template>Normal.dotm</Template>
  <Words>2907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qwerty</dc:creator>
  <cp:lastModifiedBy>seryak</cp:lastModifiedBy>
  <cp:revision>2</cp:revision>
  <dcterms:created xsi:type="dcterms:W3CDTF">2025-02-27T06:22:00Z</dcterms:created>
  <dcterms:modified xsi:type="dcterms:W3CDTF">2025-02-27T06:22:00Z</dcterms:modified>
  <cp:version>917504</cp:version>
</cp:coreProperties>
</file>