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CA5176">
        <w:rPr>
          <w:b/>
          <w:sz w:val="28"/>
        </w:rPr>
        <w:t>округа Ставропольского края за 2</w:t>
      </w:r>
      <w:r w:rsidR="004F2272"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134854" w:rsidRPr="00134854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379EB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34854">
              <w:rPr>
                <w:sz w:val="28"/>
              </w:rPr>
              <w:t xml:space="preserve"> квартал 2021</w:t>
            </w:r>
          </w:p>
        </w:tc>
        <w:tc>
          <w:tcPr>
            <w:tcW w:w="1807" w:type="dxa"/>
          </w:tcPr>
          <w:p w:rsidR="00533C56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A5682">
              <w:rPr>
                <w:sz w:val="28"/>
              </w:rPr>
              <w:t xml:space="preserve"> </w:t>
            </w:r>
            <w:r w:rsidR="00134854">
              <w:rPr>
                <w:sz w:val="28"/>
              </w:rPr>
              <w:t>квартал 2022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13485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358</w:t>
            </w:r>
          </w:p>
        </w:tc>
        <w:tc>
          <w:tcPr>
            <w:tcW w:w="1807" w:type="dxa"/>
          </w:tcPr>
          <w:p w:rsidR="00533C56" w:rsidRPr="00B83E45" w:rsidRDefault="00B83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13485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</w:t>
            </w:r>
          </w:p>
        </w:tc>
        <w:tc>
          <w:tcPr>
            <w:tcW w:w="1807" w:type="dxa"/>
          </w:tcPr>
          <w:p w:rsidR="00533C56" w:rsidRDefault="00B83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134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807" w:type="dxa"/>
          </w:tcPr>
          <w:p w:rsidR="00533C56" w:rsidRPr="00196EBA" w:rsidRDefault="00196EB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B83E45" w:rsidRDefault="00B83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 w:rsidR="008A5682">
              <w:rPr>
                <w:sz w:val="28"/>
              </w:rPr>
              <w:t>временно исполняющим полномочия главы</w:t>
            </w:r>
            <w:r>
              <w:rPr>
                <w:sz w:val="28"/>
              </w:rPr>
              <w:t xml:space="preserve">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B83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B83E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F379EB" w:rsidRDefault="00134854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1807" w:type="dxa"/>
          </w:tcPr>
          <w:p w:rsidR="00533C56" w:rsidRDefault="00B83E45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Pr="000617AE" w:rsidRDefault="00F379EB" w:rsidP="00C05C88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За 2</w:t>
      </w:r>
      <w:r w:rsidR="008A5682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134854" w:rsidRPr="00F823B1">
        <w:rPr>
          <w:sz w:val="28"/>
          <w:szCs w:val="28"/>
        </w:rPr>
        <w:t>2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="00B83E45">
        <w:rPr>
          <w:sz w:val="28"/>
          <w:szCs w:val="28"/>
        </w:rPr>
        <w:t>авропольского края поступило 33</w:t>
      </w:r>
      <w:r w:rsidRPr="000617AE">
        <w:rPr>
          <w:sz w:val="28"/>
          <w:szCs w:val="28"/>
        </w:rPr>
        <w:t>8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B83E45">
        <w:rPr>
          <w:sz w:val="28"/>
          <w:szCs w:val="28"/>
        </w:rPr>
        <w:t>ивших обращений – письменных 214. Из них 11</w:t>
      </w:r>
      <w:r w:rsidR="00F379EB" w:rsidRPr="000617AE">
        <w:rPr>
          <w:sz w:val="28"/>
          <w:szCs w:val="28"/>
        </w:rPr>
        <w:t>1</w:t>
      </w:r>
      <w:r w:rsidR="00D92D6E">
        <w:rPr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732063" w:rsidRPr="000617AE">
        <w:rPr>
          <w:sz w:val="28"/>
          <w:szCs w:val="28"/>
        </w:rPr>
        <w:t>бращение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B83E45">
        <w:rPr>
          <w:sz w:val="28"/>
          <w:szCs w:val="28"/>
        </w:rPr>
        <w:t xml:space="preserve"> Ставропольского края, а 103</w:t>
      </w:r>
      <w:r w:rsidR="00F379EB" w:rsidRPr="000617AE">
        <w:rPr>
          <w:sz w:val="28"/>
          <w:szCs w:val="28"/>
        </w:rPr>
        <w:t xml:space="preserve"> обращение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000D51">
        <w:rPr>
          <w:sz w:val="28"/>
          <w:szCs w:val="28"/>
        </w:rPr>
        <w:t>48</w:t>
      </w:r>
      <w:r w:rsidRPr="000617AE">
        <w:rPr>
          <w:sz w:val="28"/>
          <w:szCs w:val="28"/>
        </w:rPr>
        <w:t xml:space="preserve"> (</w:t>
      </w:r>
      <w:r w:rsidR="00000D51">
        <w:rPr>
          <w:sz w:val="28"/>
          <w:szCs w:val="28"/>
        </w:rPr>
        <w:t>14,2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="00000D51">
        <w:rPr>
          <w:sz w:val="28"/>
          <w:szCs w:val="28"/>
        </w:rPr>
        <w:t xml:space="preserve"> в муниципальном образовании Ставропольского края</w:t>
      </w:r>
      <w:r w:rsidR="008A5682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="00342C18" w:rsidRPr="000617AE">
        <w:rPr>
          <w:sz w:val="28"/>
          <w:szCs w:val="28"/>
        </w:rPr>
        <w:t>-</w:t>
      </w:r>
      <w:r w:rsidR="00F514F7">
        <w:rPr>
          <w:sz w:val="28"/>
          <w:szCs w:val="28"/>
        </w:rPr>
        <w:t xml:space="preserve"> 18</w:t>
      </w:r>
      <w:r w:rsidRPr="000617AE">
        <w:rPr>
          <w:sz w:val="28"/>
          <w:szCs w:val="28"/>
        </w:rPr>
        <w:t xml:space="preserve"> (</w:t>
      </w:r>
      <w:r w:rsidR="00000D51">
        <w:rPr>
          <w:sz w:val="28"/>
          <w:szCs w:val="28"/>
        </w:rPr>
        <w:t>5,33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D48B3" w:rsidRPr="000617AE">
        <w:rPr>
          <w:sz w:val="28"/>
          <w:szCs w:val="28"/>
        </w:rPr>
        <w:t>нспорта Ставропольского края - 1</w:t>
      </w:r>
      <w:r w:rsidR="00BE79FC" w:rsidRPr="000617AE">
        <w:rPr>
          <w:sz w:val="28"/>
          <w:szCs w:val="28"/>
        </w:rPr>
        <w:t xml:space="preserve"> (</w:t>
      </w:r>
      <w:r w:rsidR="004E1E55">
        <w:rPr>
          <w:sz w:val="28"/>
          <w:szCs w:val="28"/>
        </w:rPr>
        <w:t>0,3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F514F7">
        <w:rPr>
          <w:sz w:val="28"/>
          <w:szCs w:val="28"/>
        </w:rPr>
        <w:t>зования Ставропольского края - 8</w:t>
      </w:r>
      <w:r w:rsidRPr="000617AE">
        <w:rPr>
          <w:sz w:val="28"/>
          <w:szCs w:val="28"/>
        </w:rPr>
        <w:t xml:space="preserve"> (</w:t>
      </w:r>
      <w:r w:rsidR="004E1E55">
        <w:rPr>
          <w:sz w:val="28"/>
          <w:szCs w:val="28"/>
        </w:rPr>
        <w:t>2,37</w:t>
      </w:r>
      <w:r w:rsidRPr="000617AE">
        <w:rPr>
          <w:sz w:val="28"/>
          <w:szCs w:val="28"/>
        </w:rPr>
        <w:t>%);</w:t>
      </w:r>
    </w:p>
    <w:p w:rsidR="003D48B3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</w:t>
      </w:r>
      <w:r w:rsidR="00F514F7">
        <w:rPr>
          <w:sz w:val="28"/>
          <w:szCs w:val="28"/>
        </w:rPr>
        <w:t>яйства Ставропольского края - 7</w:t>
      </w:r>
      <w:r w:rsidRPr="000617AE">
        <w:rPr>
          <w:sz w:val="28"/>
          <w:szCs w:val="28"/>
        </w:rPr>
        <w:t xml:space="preserve"> (</w:t>
      </w:r>
      <w:r w:rsidR="004E1E55">
        <w:rPr>
          <w:sz w:val="28"/>
          <w:szCs w:val="28"/>
        </w:rPr>
        <w:t>2,07</w:t>
      </w:r>
      <w:r w:rsidRPr="000617AE">
        <w:rPr>
          <w:sz w:val="28"/>
          <w:szCs w:val="28"/>
        </w:rPr>
        <w:t>%);</w:t>
      </w:r>
    </w:p>
    <w:p w:rsidR="00F514F7" w:rsidRPr="000617AE" w:rsidRDefault="00F514F7" w:rsidP="00174AA4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природных ресурсов</w:t>
      </w:r>
      <w:r w:rsidR="008B65D2">
        <w:rPr>
          <w:sz w:val="28"/>
          <w:szCs w:val="28"/>
        </w:rPr>
        <w:t xml:space="preserve"> и охраны окружающей среды Ставропольского края - 1 (</w:t>
      </w:r>
      <w:r w:rsidR="004E1E55">
        <w:rPr>
          <w:sz w:val="28"/>
          <w:szCs w:val="28"/>
        </w:rPr>
        <w:t>0,3</w:t>
      </w:r>
      <w:r w:rsidR="008B65D2">
        <w:rPr>
          <w:sz w:val="28"/>
          <w:szCs w:val="28"/>
        </w:rPr>
        <w:t>%);</w:t>
      </w:r>
    </w:p>
    <w:p w:rsidR="007C6CE8" w:rsidRPr="000617AE" w:rsidRDefault="00F55CE0" w:rsidP="0017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78E">
        <w:rPr>
          <w:sz w:val="28"/>
          <w:szCs w:val="28"/>
        </w:rPr>
        <w:t xml:space="preserve">от первого заместителя председателя </w:t>
      </w:r>
      <w:r w:rsidRPr="004443DE">
        <w:rPr>
          <w:sz w:val="28"/>
          <w:szCs w:val="28"/>
        </w:rPr>
        <w:t>Думы Ставропольского</w:t>
      </w:r>
      <w:r>
        <w:rPr>
          <w:sz w:val="28"/>
          <w:szCs w:val="28"/>
        </w:rPr>
        <w:t xml:space="preserve"> края</w:t>
      </w:r>
      <w:r w:rsidR="0017378E">
        <w:rPr>
          <w:sz w:val="28"/>
          <w:szCs w:val="28"/>
        </w:rPr>
        <w:t xml:space="preserve"> седьмого созыва</w:t>
      </w:r>
      <w:r w:rsidR="00BD4509">
        <w:rPr>
          <w:sz w:val="28"/>
          <w:szCs w:val="28"/>
        </w:rPr>
        <w:t xml:space="preserve"> </w:t>
      </w:r>
      <w:r w:rsidR="00F514F7">
        <w:rPr>
          <w:sz w:val="28"/>
          <w:szCs w:val="28"/>
        </w:rPr>
        <w:t>Гончарова В.И. - 1</w:t>
      </w:r>
      <w:r w:rsidR="007C6CE8" w:rsidRPr="000617AE">
        <w:rPr>
          <w:sz w:val="28"/>
          <w:szCs w:val="28"/>
        </w:rPr>
        <w:t xml:space="preserve"> (</w:t>
      </w:r>
      <w:r w:rsidR="004E1E55">
        <w:rPr>
          <w:sz w:val="28"/>
          <w:szCs w:val="28"/>
        </w:rPr>
        <w:t>0,3</w:t>
      </w:r>
      <w:r w:rsidR="007C6CE8" w:rsidRPr="000617AE">
        <w:rPr>
          <w:sz w:val="28"/>
          <w:szCs w:val="28"/>
        </w:rPr>
        <w:t>%);</w:t>
      </w:r>
    </w:p>
    <w:p w:rsidR="00C05C88" w:rsidRDefault="003D48B3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b w:val="0"/>
          <w:color w:val="393A3A"/>
          <w:kern w:val="36"/>
          <w:sz w:val="28"/>
          <w:szCs w:val="28"/>
        </w:rPr>
        <w:lastRenderedPageBreak/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F514F7">
        <w:rPr>
          <w:b w:val="0"/>
          <w:sz w:val="28"/>
          <w:szCs w:val="28"/>
        </w:rPr>
        <w:t xml:space="preserve"> в Ставропольском крае - 1</w:t>
      </w:r>
      <w:r w:rsidR="004E1E55">
        <w:rPr>
          <w:b w:val="0"/>
          <w:sz w:val="28"/>
          <w:szCs w:val="28"/>
        </w:rPr>
        <w:t xml:space="preserve"> (0,3</w:t>
      </w:r>
      <w:r w:rsidRPr="000617AE">
        <w:rPr>
          <w:b w:val="0"/>
          <w:sz w:val="28"/>
          <w:szCs w:val="28"/>
        </w:rPr>
        <w:t xml:space="preserve">%); </w:t>
      </w:r>
      <w:r w:rsidRPr="000617AE">
        <w:rPr>
          <w:color w:val="393A3A"/>
          <w:sz w:val="28"/>
          <w:szCs w:val="28"/>
        </w:rPr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</w:t>
      </w:r>
      <w:r w:rsidR="00F514F7">
        <w:rPr>
          <w:b w:val="0"/>
          <w:color w:val="222222"/>
          <w:sz w:val="28"/>
          <w:szCs w:val="28"/>
          <w:shd w:val="clear" w:color="auto" w:fill="FFFFFF"/>
        </w:rPr>
        <w:t xml:space="preserve"> районе - 2</w:t>
      </w:r>
      <w:r w:rsidR="004E1E55">
        <w:rPr>
          <w:b w:val="0"/>
          <w:color w:val="222222"/>
          <w:sz w:val="28"/>
          <w:szCs w:val="28"/>
          <w:shd w:val="clear" w:color="auto" w:fill="FFFFFF"/>
        </w:rPr>
        <w:t xml:space="preserve"> (0,59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B65D2" w:rsidRDefault="008B65D2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>- из Главного Управления МЧС России по Ставропольскому краю - 1 (</w:t>
      </w:r>
      <w:r w:rsidR="004E1E55">
        <w:rPr>
          <w:b w:val="0"/>
          <w:color w:val="222222"/>
          <w:sz w:val="28"/>
          <w:szCs w:val="28"/>
          <w:shd w:val="clear" w:color="auto" w:fill="FFFFFF"/>
        </w:rPr>
        <w:t>0,3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3D48B3" w:rsidRPr="000617AE">
        <w:rPr>
          <w:sz w:val="28"/>
          <w:szCs w:val="28"/>
        </w:rPr>
        <w:t>11</w:t>
      </w:r>
      <w:r w:rsidRPr="000617AE">
        <w:rPr>
          <w:sz w:val="28"/>
          <w:szCs w:val="28"/>
        </w:rPr>
        <w:t xml:space="preserve"> (</w:t>
      </w:r>
      <w:r w:rsidR="004E1E55">
        <w:rPr>
          <w:sz w:val="28"/>
          <w:szCs w:val="28"/>
        </w:rPr>
        <w:t>3,25</w:t>
      </w:r>
      <w:r w:rsidRPr="000617AE">
        <w:rPr>
          <w:sz w:val="28"/>
          <w:szCs w:val="28"/>
        </w:rPr>
        <w:t>%);</w:t>
      </w:r>
    </w:p>
    <w:p w:rsidR="00533C56" w:rsidRPr="000617AE" w:rsidRDefault="00125FD7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F514F7">
        <w:rPr>
          <w:sz w:val="28"/>
          <w:szCs w:val="28"/>
        </w:rPr>
        <w:t>округа Ставропольского края - 5</w:t>
      </w:r>
      <w:r w:rsidR="007C6CE8" w:rsidRPr="000617AE">
        <w:rPr>
          <w:sz w:val="28"/>
          <w:szCs w:val="28"/>
        </w:rPr>
        <w:t>(</w:t>
      </w:r>
      <w:r w:rsidR="004E1E55">
        <w:rPr>
          <w:sz w:val="28"/>
          <w:szCs w:val="28"/>
        </w:rPr>
        <w:t>1,48</w:t>
      </w:r>
      <w:r w:rsidR="007C6CE8" w:rsidRPr="000617AE">
        <w:rPr>
          <w:sz w:val="28"/>
          <w:szCs w:val="28"/>
        </w:rPr>
        <w:t>%).</w:t>
      </w:r>
    </w:p>
    <w:p w:rsidR="00533C56" w:rsidRPr="000617AE" w:rsidRDefault="00533C56" w:rsidP="00174AA4">
      <w:pPr>
        <w:jc w:val="both"/>
        <w:rPr>
          <w:sz w:val="28"/>
          <w:szCs w:val="28"/>
        </w:rPr>
      </w:pPr>
    </w:p>
    <w:p w:rsidR="00533C56" w:rsidRDefault="00F67661" w:rsidP="00F55CE0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17378E">
        <w:rPr>
          <w:sz w:val="28"/>
        </w:rPr>
        <w:t>25</w:t>
      </w:r>
      <w:r w:rsidR="00125FFE">
        <w:rPr>
          <w:sz w:val="28"/>
        </w:rPr>
        <w:t xml:space="preserve"> </w:t>
      </w:r>
      <w:proofErr w:type="gramStart"/>
      <w:r w:rsidR="00125FFE">
        <w:rPr>
          <w:sz w:val="28"/>
        </w:rPr>
        <w:t>коллективных</w:t>
      </w:r>
      <w:proofErr w:type="gramEnd"/>
      <w:r w:rsidR="00125FFE">
        <w:rPr>
          <w:sz w:val="28"/>
        </w:rPr>
        <w:t xml:space="preserve"> обращения</w:t>
      </w:r>
      <w:r w:rsidR="0017378E">
        <w:rPr>
          <w:sz w:val="28"/>
        </w:rPr>
        <w:t>, 2</w:t>
      </w:r>
      <w:r>
        <w:rPr>
          <w:sz w:val="28"/>
        </w:rPr>
        <w:t xml:space="preserve"> – анон</w:t>
      </w:r>
      <w:r w:rsidR="008F3A4D">
        <w:rPr>
          <w:sz w:val="28"/>
        </w:rPr>
        <w:t>имные</w:t>
      </w:r>
      <w:r>
        <w:rPr>
          <w:sz w:val="28"/>
        </w:rPr>
        <w:t>.</w:t>
      </w:r>
      <w:r w:rsidR="00BD4509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F379EB">
        <w:rPr>
          <w:sz w:val="28"/>
        </w:rPr>
        <w:t xml:space="preserve">округа Ставропольского </w:t>
      </w:r>
      <w:r w:rsidR="008F3A4D">
        <w:rPr>
          <w:sz w:val="28"/>
        </w:rPr>
        <w:t>края - 44</w:t>
      </w:r>
      <w:r>
        <w:rPr>
          <w:sz w:val="28"/>
        </w:rPr>
        <w:t>.</w:t>
      </w:r>
    </w:p>
    <w:p w:rsidR="00196EBA" w:rsidRDefault="00472C6A" w:rsidP="00196EBA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</w:t>
      </w:r>
      <w:r w:rsidR="00196EBA">
        <w:rPr>
          <w:sz w:val="28"/>
        </w:rPr>
        <w:t>ременно исполня</w:t>
      </w:r>
      <w:r>
        <w:rPr>
          <w:sz w:val="28"/>
        </w:rPr>
        <w:t xml:space="preserve">ющий полномочия главы Петровского городского округа Ставропольского края, первый заместитель главы администрации Петровского городского округа Ставропольского края – А.В. </w:t>
      </w:r>
      <w:proofErr w:type="spellStart"/>
      <w:r>
        <w:rPr>
          <w:sz w:val="28"/>
        </w:rPr>
        <w:t>Рябикин</w:t>
      </w:r>
      <w:proofErr w:type="spellEnd"/>
      <w:r w:rsidR="008A5682">
        <w:rPr>
          <w:sz w:val="28"/>
        </w:rPr>
        <w:t xml:space="preserve"> </w:t>
      </w:r>
      <w:r w:rsidR="00196EBA">
        <w:rPr>
          <w:sz w:val="28"/>
        </w:rPr>
        <w:t>про</w:t>
      </w:r>
      <w:r>
        <w:rPr>
          <w:sz w:val="28"/>
        </w:rPr>
        <w:t>вел прямую линию</w:t>
      </w:r>
      <w:r w:rsidR="00196EBA">
        <w:rPr>
          <w:sz w:val="28"/>
        </w:rPr>
        <w:t xml:space="preserve"> с жителями Петровского городского округа Став</w:t>
      </w:r>
      <w:r>
        <w:rPr>
          <w:sz w:val="28"/>
        </w:rPr>
        <w:t>ропольского края, в ходе которой были рассмотрены вопросы,</w:t>
      </w:r>
      <w:r w:rsidR="00196EBA">
        <w:rPr>
          <w:sz w:val="28"/>
        </w:rPr>
        <w:t xml:space="preserve"> волную</w:t>
      </w:r>
      <w:r>
        <w:rPr>
          <w:sz w:val="28"/>
        </w:rPr>
        <w:t>щие</w:t>
      </w:r>
      <w:r w:rsidR="00196EBA">
        <w:rPr>
          <w:sz w:val="28"/>
        </w:rPr>
        <w:t xml:space="preserve"> население нашего округа.</w:t>
      </w:r>
    </w:p>
    <w:p w:rsidR="00196EBA" w:rsidRDefault="00196EBA" w:rsidP="00F55CE0">
      <w:pPr>
        <w:ind w:firstLine="708"/>
        <w:jc w:val="both"/>
        <w:rPr>
          <w:sz w:val="28"/>
        </w:rPr>
      </w:pP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F379EB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Во 2</w:t>
      </w:r>
      <w:r w:rsidR="008F3A4D">
        <w:rPr>
          <w:sz w:val="28"/>
        </w:rPr>
        <w:t xml:space="preserve"> квартале 2022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000D51">
      <w:pPr>
        <w:spacing w:before="240"/>
        <w:jc w:val="both"/>
        <w:rPr>
          <w:sz w:val="28"/>
        </w:rPr>
      </w:pPr>
      <w:r>
        <w:rPr>
          <w:sz w:val="28"/>
        </w:rPr>
        <w:t>г. Светлоград - 211</w:t>
      </w:r>
      <w:r w:rsidR="00F67661">
        <w:rPr>
          <w:sz w:val="28"/>
        </w:rPr>
        <w:t xml:space="preserve"> (</w:t>
      </w:r>
      <w:r w:rsidR="004E1E55">
        <w:rPr>
          <w:sz w:val="28"/>
        </w:rPr>
        <w:t>62,43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000D51">
        <w:rPr>
          <w:sz w:val="28"/>
        </w:rPr>
        <w:t>12</w:t>
      </w:r>
      <w:r>
        <w:rPr>
          <w:sz w:val="28"/>
        </w:rPr>
        <w:t xml:space="preserve"> (</w:t>
      </w:r>
      <w:r w:rsidR="004E1E55">
        <w:rPr>
          <w:sz w:val="28"/>
        </w:rPr>
        <w:t>3,55</w:t>
      </w:r>
      <w:r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с. Высоцкое - 3</w:t>
      </w:r>
      <w:r w:rsidR="00F67661">
        <w:rPr>
          <w:sz w:val="28"/>
        </w:rPr>
        <w:t xml:space="preserve"> (</w:t>
      </w:r>
      <w:r w:rsidR="004E1E55">
        <w:rPr>
          <w:sz w:val="28"/>
        </w:rPr>
        <w:t>0,89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000D51">
        <w:rPr>
          <w:sz w:val="28"/>
        </w:rPr>
        <w:t>7</w:t>
      </w:r>
      <w:r w:rsidR="00F67661">
        <w:rPr>
          <w:sz w:val="28"/>
        </w:rPr>
        <w:t xml:space="preserve"> (</w:t>
      </w:r>
      <w:r w:rsidR="004E1E55">
        <w:rPr>
          <w:sz w:val="28"/>
        </w:rPr>
        <w:t>2,07</w:t>
      </w:r>
      <w:r w:rsidR="00F67661">
        <w:rPr>
          <w:sz w:val="28"/>
        </w:rPr>
        <w:t xml:space="preserve">%); 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с. Константиновское - 5</w:t>
      </w:r>
      <w:r w:rsidR="00F67661">
        <w:rPr>
          <w:sz w:val="28"/>
        </w:rPr>
        <w:t xml:space="preserve"> (</w:t>
      </w:r>
      <w:r w:rsidR="004E1E55">
        <w:rPr>
          <w:sz w:val="28"/>
        </w:rPr>
        <w:t>1,48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000D51">
        <w:rPr>
          <w:sz w:val="28"/>
        </w:rPr>
        <w:t>-Балка - 7</w:t>
      </w:r>
      <w:r w:rsidR="00F67661">
        <w:rPr>
          <w:sz w:val="28"/>
        </w:rPr>
        <w:t xml:space="preserve"> (</w:t>
      </w:r>
      <w:r w:rsidR="004E1E55">
        <w:rPr>
          <w:sz w:val="28"/>
        </w:rPr>
        <w:t>2,07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 xml:space="preserve">с. Сухая Буйвола - </w:t>
      </w:r>
      <w:r w:rsidRPr="00000D51">
        <w:rPr>
          <w:sz w:val="28"/>
        </w:rPr>
        <w:t>16</w:t>
      </w:r>
      <w:r w:rsidR="00F67661">
        <w:rPr>
          <w:sz w:val="28"/>
        </w:rPr>
        <w:t xml:space="preserve"> (</w:t>
      </w:r>
      <w:r w:rsidR="004E1E55">
        <w:rPr>
          <w:sz w:val="28"/>
        </w:rPr>
        <w:t>4,73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с. Шведино - 7</w:t>
      </w:r>
      <w:r w:rsidR="00F67661">
        <w:rPr>
          <w:sz w:val="28"/>
        </w:rPr>
        <w:t xml:space="preserve"> (</w:t>
      </w:r>
      <w:r w:rsidR="004E1E55">
        <w:rPr>
          <w:sz w:val="28"/>
        </w:rPr>
        <w:t>2,07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с. Николина Балка - 6</w:t>
      </w:r>
      <w:r w:rsidR="00F67661">
        <w:rPr>
          <w:sz w:val="28"/>
        </w:rPr>
        <w:t xml:space="preserve"> (</w:t>
      </w:r>
      <w:r w:rsidR="004E1E55">
        <w:rPr>
          <w:sz w:val="28"/>
        </w:rPr>
        <w:t>1,78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000D51">
        <w:rPr>
          <w:sz w:val="28"/>
        </w:rPr>
        <w:t>- 11</w:t>
      </w:r>
      <w:r>
        <w:rPr>
          <w:sz w:val="28"/>
        </w:rPr>
        <w:t xml:space="preserve"> (</w:t>
      </w:r>
      <w:r w:rsidR="004E1E55">
        <w:rPr>
          <w:sz w:val="28"/>
        </w:rPr>
        <w:t>3,25</w:t>
      </w:r>
      <w:r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с. Просянка - 11</w:t>
      </w:r>
      <w:r w:rsidR="00F67661">
        <w:rPr>
          <w:sz w:val="28"/>
        </w:rPr>
        <w:t xml:space="preserve"> (</w:t>
      </w:r>
      <w:r w:rsidR="004E1E55">
        <w:rPr>
          <w:sz w:val="28"/>
        </w:rPr>
        <w:t>3,25</w:t>
      </w:r>
      <w:r w:rsidR="00F67661">
        <w:rPr>
          <w:sz w:val="28"/>
        </w:rPr>
        <w:t>%);</w:t>
      </w:r>
    </w:p>
    <w:p w:rsidR="001333DC" w:rsidRDefault="00000D51" w:rsidP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- 7</w:t>
      </w:r>
      <w:r w:rsidR="007C439A">
        <w:rPr>
          <w:sz w:val="28"/>
        </w:rPr>
        <w:t xml:space="preserve"> (</w:t>
      </w:r>
      <w:r w:rsidR="004E1E55">
        <w:rPr>
          <w:sz w:val="28"/>
        </w:rPr>
        <w:t>2,07</w:t>
      </w:r>
      <w:r w:rsidR="007C439A">
        <w:rPr>
          <w:sz w:val="28"/>
        </w:rPr>
        <w:t>%);</w:t>
      </w:r>
    </w:p>
    <w:p w:rsidR="00000D51" w:rsidRDefault="00000D51" w:rsidP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- 2(</w:t>
      </w:r>
      <w:r w:rsidR="004E1E55">
        <w:rPr>
          <w:sz w:val="28"/>
        </w:rPr>
        <w:t>0,59</w:t>
      </w:r>
      <w:r>
        <w:rPr>
          <w:sz w:val="28"/>
        </w:rPr>
        <w:t>%);</w:t>
      </w:r>
    </w:p>
    <w:p w:rsidR="00000D51" w:rsidRDefault="00000D51" w:rsidP="001333DC">
      <w:pPr>
        <w:jc w:val="both"/>
        <w:rPr>
          <w:sz w:val="28"/>
        </w:rPr>
      </w:pPr>
      <w:r>
        <w:rPr>
          <w:sz w:val="28"/>
        </w:rPr>
        <w:t>п. Рогатая Балка - 2 (</w:t>
      </w:r>
      <w:r w:rsidR="004E1E55">
        <w:rPr>
          <w:sz w:val="28"/>
        </w:rPr>
        <w:t>0,29</w:t>
      </w:r>
      <w:r>
        <w:rPr>
          <w:sz w:val="28"/>
        </w:rPr>
        <w:t>%);</w:t>
      </w:r>
    </w:p>
    <w:p w:rsidR="007C439A" w:rsidRDefault="00000D51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- 3</w:t>
      </w:r>
      <w:r w:rsidR="007C439A">
        <w:rPr>
          <w:sz w:val="28"/>
        </w:rPr>
        <w:t xml:space="preserve"> (</w:t>
      </w:r>
      <w:r w:rsidR="004E1E55">
        <w:rPr>
          <w:sz w:val="28"/>
        </w:rPr>
        <w:t>0,89</w:t>
      </w:r>
      <w:r w:rsidR="007C439A">
        <w:rPr>
          <w:sz w:val="28"/>
        </w:rPr>
        <w:t>%);</w:t>
      </w:r>
    </w:p>
    <w:p w:rsidR="00000D51" w:rsidRDefault="00000D51">
      <w:pPr>
        <w:jc w:val="both"/>
        <w:rPr>
          <w:sz w:val="28"/>
        </w:rPr>
      </w:pPr>
      <w:r>
        <w:rPr>
          <w:sz w:val="28"/>
        </w:rPr>
        <w:t>п. Пшеничный - 2 (</w:t>
      </w:r>
      <w:r w:rsidR="004E1E55">
        <w:rPr>
          <w:sz w:val="28"/>
        </w:rPr>
        <w:t>0,59</w:t>
      </w:r>
      <w:r>
        <w:rPr>
          <w:sz w:val="28"/>
        </w:rPr>
        <w:t>%);</w:t>
      </w:r>
    </w:p>
    <w:p w:rsidR="00000D51" w:rsidRDefault="00000D51" w:rsidP="00000D51">
      <w:pPr>
        <w:jc w:val="both"/>
        <w:rPr>
          <w:sz w:val="28"/>
        </w:rPr>
      </w:pPr>
      <w:r>
        <w:rPr>
          <w:sz w:val="28"/>
        </w:rPr>
        <w:t>п. Полевой - 1 (</w:t>
      </w:r>
      <w:r w:rsidR="004E1E55">
        <w:rPr>
          <w:sz w:val="28"/>
        </w:rPr>
        <w:t>0,3</w:t>
      </w:r>
      <w:r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х. Соленое Озеро - 6</w:t>
      </w:r>
      <w:r w:rsidR="00F67661">
        <w:rPr>
          <w:sz w:val="28"/>
        </w:rPr>
        <w:t xml:space="preserve"> (</w:t>
      </w:r>
      <w:r w:rsidR="004E1E55">
        <w:rPr>
          <w:sz w:val="28"/>
        </w:rPr>
        <w:t>1,78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>Иные города - 1</w:t>
      </w:r>
      <w:r w:rsidR="000E53A3">
        <w:rPr>
          <w:sz w:val="28"/>
        </w:rPr>
        <w:t>5</w:t>
      </w:r>
      <w:r w:rsidR="00F67661">
        <w:rPr>
          <w:sz w:val="28"/>
        </w:rPr>
        <w:t xml:space="preserve"> (</w:t>
      </w:r>
      <w:r w:rsidR="004E1E55">
        <w:rPr>
          <w:sz w:val="28"/>
        </w:rPr>
        <w:t>4,44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8A5682" w:rsidRDefault="008A5682">
      <w:pPr>
        <w:jc w:val="both"/>
        <w:rPr>
          <w:sz w:val="28"/>
        </w:rPr>
      </w:pPr>
    </w:p>
    <w:p w:rsidR="00000D51" w:rsidRDefault="00000D51">
      <w:pPr>
        <w:jc w:val="both"/>
        <w:rPr>
          <w:sz w:val="28"/>
        </w:rPr>
      </w:pPr>
    </w:p>
    <w:p w:rsidR="00533C56" w:rsidRPr="00C05C88" w:rsidRDefault="00610FDF" w:rsidP="00C05C88">
      <w:pPr>
        <w:jc w:val="both"/>
        <w:rPr>
          <w:color w:val="FF0000"/>
          <w:sz w:val="28"/>
        </w:rPr>
      </w:pPr>
      <w:r>
        <w:rPr>
          <w:sz w:val="28"/>
        </w:rPr>
        <w:lastRenderedPageBreak/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B621BD" w:rsidRPr="008843B0">
        <w:rPr>
          <w:sz w:val="28"/>
        </w:rPr>
        <w:t>22</w:t>
      </w:r>
      <w:r>
        <w:rPr>
          <w:sz w:val="28"/>
        </w:rPr>
        <w:t xml:space="preserve"> (</w:t>
      </w:r>
      <w:r w:rsidR="008843B0" w:rsidRPr="008843B0">
        <w:rPr>
          <w:sz w:val="28"/>
        </w:rPr>
        <w:t>6.51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8843B0">
        <w:rPr>
          <w:sz w:val="28"/>
        </w:rPr>
        <w:t>241</w:t>
      </w:r>
      <w:r w:rsidR="00F67661">
        <w:rPr>
          <w:sz w:val="28"/>
        </w:rPr>
        <w:t xml:space="preserve"> (</w:t>
      </w:r>
      <w:r w:rsidR="008843B0" w:rsidRPr="00DB4944">
        <w:rPr>
          <w:sz w:val="28"/>
        </w:rPr>
        <w:t>71</w:t>
      </w:r>
      <w:r w:rsidR="008843B0">
        <w:rPr>
          <w:sz w:val="28"/>
        </w:rPr>
        <w:t>,3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8843B0">
        <w:rPr>
          <w:sz w:val="28"/>
        </w:rPr>
        <w:t>13</w:t>
      </w:r>
      <w:r w:rsidR="00F67661">
        <w:rPr>
          <w:sz w:val="28"/>
        </w:rPr>
        <w:t xml:space="preserve"> (</w:t>
      </w:r>
      <w:r w:rsidR="008843B0">
        <w:rPr>
          <w:sz w:val="28"/>
        </w:rPr>
        <w:t>3,85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196EBA" w:rsidRPr="00196EBA">
        <w:rPr>
          <w:sz w:val="28"/>
        </w:rPr>
        <w:t>78</w:t>
      </w:r>
      <w:r>
        <w:rPr>
          <w:sz w:val="28"/>
        </w:rPr>
        <w:t>(</w:t>
      </w:r>
      <w:r w:rsidR="00196EBA" w:rsidRPr="00196EBA">
        <w:rPr>
          <w:sz w:val="28"/>
        </w:rPr>
        <w:t>23.08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8843B0">
        <w:rPr>
          <w:sz w:val="28"/>
        </w:rPr>
        <w:t>17</w:t>
      </w:r>
      <w:r>
        <w:rPr>
          <w:sz w:val="28"/>
        </w:rPr>
        <w:t xml:space="preserve"> (</w:t>
      </w:r>
      <w:r w:rsidR="008843B0">
        <w:rPr>
          <w:sz w:val="28"/>
        </w:rPr>
        <w:t>5,03</w:t>
      </w:r>
      <w:r>
        <w:rPr>
          <w:sz w:val="28"/>
        </w:rPr>
        <w:t>%);</w:t>
      </w:r>
    </w:p>
    <w:p w:rsidR="00533C56" w:rsidRDefault="005B4521">
      <w:pPr>
        <w:jc w:val="both"/>
        <w:rPr>
          <w:sz w:val="28"/>
        </w:rPr>
      </w:pPr>
      <w:r>
        <w:rPr>
          <w:sz w:val="28"/>
        </w:rPr>
        <w:t xml:space="preserve">- находятся на </w:t>
      </w:r>
      <w:r w:rsidR="00905C29">
        <w:rPr>
          <w:sz w:val="28"/>
        </w:rPr>
        <w:t xml:space="preserve">рассмотрении - </w:t>
      </w:r>
      <w:r w:rsidR="008843B0" w:rsidRPr="008843B0">
        <w:rPr>
          <w:sz w:val="28"/>
        </w:rPr>
        <w:t>58</w:t>
      </w:r>
      <w:r w:rsidR="00F67661">
        <w:rPr>
          <w:sz w:val="28"/>
        </w:rPr>
        <w:t xml:space="preserve"> (</w:t>
      </w:r>
      <w:r w:rsidR="008843B0">
        <w:rPr>
          <w:sz w:val="28"/>
        </w:rPr>
        <w:t>17.16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000D51" w:rsidRDefault="00000D51">
      <w:pPr>
        <w:jc w:val="both"/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0F68DB">
        <w:rPr>
          <w:sz w:val="28"/>
        </w:rPr>
        <w:t>79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5D1E28">
        <w:rPr>
          <w:sz w:val="28"/>
        </w:rPr>
        <w:t>14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уличногоосвещения</w:t>
      </w:r>
      <w:r w:rsidR="00631F62">
        <w:rPr>
          <w:sz w:val="28"/>
        </w:rPr>
        <w:t xml:space="preserve"> -</w:t>
      </w:r>
      <w:r w:rsidR="000F68DB">
        <w:rPr>
          <w:sz w:val="28"/>
        </w:rPr>
        <w:t>16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842044">
        <w:rPr>
          <w:sz w:val="28"/>
        </w:rPr>
        <w:t>1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5D1E28">
        <w:rPr>
          <w:sz w:val="28"/>
        </w:rPr>
        <w:t>11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</w:t>
      </w:r>
      <w:r w:rsidR="00196EBA">
        <w:rPr>
          <w:sz w:val="28"/>
        </w:rPr>
        <w:t>набжении</w:t>
      </w:r>
      <w:r w:rsidR="00631F62">
        <w:rPr>
          <w:sz w:val="28"/>
        </w:rPr>
        <w:t xml:space="preserve"> - </w:t>
      </w:r>
      <w:r w:rsidR="005D1E28">
        <w:rPr>
          <w:sz w:val="28"/>
        </w:rPr>
        <w:t>53</w:t>
      </w:r>
      <w:r w:rsidR="00F67661">
        <w:rPr>
          <w:sz w:val="28"/>
        </w:rPr>
        <w:t>;</w:t>
      </w:r>
    </w:p>
    <w:p w:rsidR="004F29F6" w:rsidRDefault="004F29F6">
      <w:pPr>
        <w:jc w:val="both"/>
        <w:rPr>
          <w:sz w:val="28"/>
        </w:rPr>
      </w:pPr>
      <w:r>
        <w:rPr>
          <w:sz w:val="28"/>
        </w:rPr>
        <w:t xml:space="preserve">- </w:t>
      </w:r>
      <w:r w:rsidR="005D1E28">
        <w:rPr>
          <w:sz w:val="28"/>
        </w:rPr>
        <w:t>вопросы,</w:t>
      </w:r>
      <w:r>
        <w:rPr>
          <w:sz w:val="28"/>
        </w:rPr>
        <w:t xml:space="preserve"> относящиеся к</w:t>
      </w:r>
      <w:r w:rsidR="00BD4509">
        <w:rPr>
          <w:sz w:val="28"/>
        </w:rPr>
        <w:t xml:space="preserve"> </w:t>
      </w:r>
      <w:bookmarkStart w:id="0" w:name="_GoBack"/>
      <w:bookmarkEnd w:id="0"/>
      <w:r w:rsidR="00196EBA">
        <w:rPr>
          <w:sz w:val="28"/>
        </w:rPr>
        <w:t>деятельности ресурсоснабжающих организаций</w:t>
      </w:r>
      <w:r>
        <w:rPr>
          <w:sz w:val="28"/>
        </w:rPr>
        <w:t>, подключение/отключение</w:t>
      </w:r>
      <w:r w:rsidR="005D1E28">
        <w:rPr>
          <w:sz w:val="28"/>
        </w:rPr>
        <w:t>, начисление задолженности - 6;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072516">
        <w:rPr>
          <w:sz w:val="28"/>
        </w:rPr>
        <w:t>2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5D1E28">
        <w:rPr>
          <w:sz w:val="28"/>
        </w:rPr>
        <w:t>9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 аварийных деревьев -</w:t>
      </w:r>
      <w:r w:rsidR="004F29F6">
        <w:rPr>
          <w:sz w:val="28"/>
        </w:rPr>
        <w:t>14</w:t>
      </w:r>
      <w:r>
        <w:rPr>
          <w:sz w:val="28"/>
        </w:rPr>
        <w:t>;</w:t>
      </w:r>
    </w:p>
    <w:p w:rsidR="00842044" w:rsidRDefault="00842044" w:rsidP="00012BC0">
      <w:pPr>
        <w:jc w:val="both"/>
        <w:rPr>
          <w:sz w:val="28"/>
        </w:rPr>
      </w:pPr>
      <w:r>
        <w:rPr>
          <w:sz w:val="28"/>
        </w:rPr>
        <w:t>- по вопросу покоса сорной растительности -</w:t>
      </w:r>
      <w:r w:rsidR="00AD1843">
        <w:rPr>
          <w:sz w:val="28"/>
        </w:rPr>
        <w:t xml:space="preserve"> 11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654826">
        <w:rPr>
          <w:sz w:val="28"/>
        </w:rPr>
        <w:t>3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654826">
        <w:rPr>
          <w:sz w:val="28"/>
        </w:rPr>
        <w:t>6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>- об отлове и сод</w:t>
      </w:r>
      <w:r w:rsidR="00757A00">
        <w:rPr>
          <w:sz w:val="28"/>
        </w:rPr>
        <w:t xml:space="preserve">ержании безнадзорных животных - </w:t>
      </w:r>
      <w:r w:rsidR="008B7A18">
        <w:rPr>
          <w:sz w:val="28"/>
        </w:rPr>
        <w:t>3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0F68DB">
        <w:rPr>
          <w:sz w:val="28"/>
        </w:rPr>
        <w:t>22</w:t>
      </w:r>
      <w:r>
        <w:rPr>
          <w:sz w:val="28"/>
        </w:rPr>
        <w:t>;</w:t>
      </w:r>
    </w:p>
    <w:p w:rsidR="004060CC" w:rsidRDefault="004060CC" w:rsidP="00012BC0">
      <w:pPr>
        <w:jc w:val="both"/>
        <w:rPr>
          <w:sz w:val="28"/>
        </w:rPr>
      </w:pPr>
      <w:r>
        <w:rPr>
          <w:sz w:val="28"/>
        </w:rPr>
        <w:t>- о нарушениях норм и правил застройки -</w:t>
      </w:r>
      <w:r w:rsidR="005D1E28">
        <w:rPr>
          <w:sz w:val="28"/>
        </w:rPr>
        <w:t>5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AD1843">
        <w:rPr>
          <w:sz w:val="28"/>
        </w:rPr>
        <w:t>5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5D1E28">
        <w:rPr>
          <w:sz w:val="28"/>
        </w:rPr>
        <w:t>14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072516">
        <w:rPr>
          <w:sz w:val="28"/>
        </w:rPr>
        <w:t>6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0F68DB">
        <w:rPr>
          <w:sz w:val="28"/>
        </w:rPr>
        <w:t>6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4F29F6">
        <w:rPr>
          <w:sz w:val="28"/>
        </w:rPr>
        <w:t>3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5D1E28">
        <w:rPr>
          <w:sz w:val="28"/>
        </w:rPr>
        <w:t>16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4F29F6">
        <w:rPr>
          <w:sz w:val="28"/>
        </w:rPr>
        <w:t>1</w:t>
      </w:r>
      <w:r w:rsidR="000F68DB">
        <w:rPr>
          <w:sz w:val="28"/>
        </w:rPr>
        <w:t>5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4F29F6">
        <w:rPr>
          <w:sz w:val="28"/>
        </w:rPr>
        <w:t>7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5D1E28">
        <w:rPr>
          <w:sz w:val="28"/>
        </w:rPr>
        <w:t>1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752023">
        <w:rPr>
          <w:sz w:val="28"/>
        </w:rPr>
        <w:t>1</w:t>
      </w:r>
      <w:r>
        <w:rPr>
          <w:sz w:val="28"/>
        </w:rPr>
        <w:t>;</w:t>
      </w:r>
    </w:p>
    <w:p w:rsidR="00DB4944" w:rsidRDefault="00DB4944">
      <w:pPr>
        <w:jc w:val="both"/>
        <w:rPr>
          <w:sz w:val="28"/>
        </w:rPr>
      </w:pPr>
      <w:r>
        <w:rPr>
          <w:sz w:val="28"/>
        </w:rPr>
        <w:t>- об оказании юридической помощи в оформлении документов -</w:t>
      </w:r>
      <w:r w:rsidR="005D1E28">
        <w:rPr>
          <w:sz w:val="28"/>
        </w:rPr>
        <w:t xml:space="preserve"> 7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AD1843">
        <w:rPr>
          <w:sz w:val="28"/>
        </w:rPr>
        <w:t>4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lastRenderedPageBreak/>
        <w:t>- иные</w:t>
      </w:r>
      <w:r w:rsidR="00631F62">
        <w:rPr>
          <w:sz w:val="28"/>
        </w:rPr>
        <w:t xml:space="preserve"> вопросы - </w:t>
      </w:r>
      <w:r w:rsidR="000F68DB">
        <w:rPr>
          <w:sz w:val="28"/>
        </w:rPr>
        <w:t>17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CA7EBD">
        <w:rPr>
          <w:sz w:val="28"/>
        </w:rPr>
        <w:t xml:space="preserve">    </w:t>
      </w:r>
      <w:r w:rsidR="008A5682">
        <w:rPr>
          <w:sz w:val="28"/>
        </w:rPr>
        <w:t xml:space="preserve">     </w:t>
      </w:r>
      <w:proofErr w:type="spellStart"/>
      <w:r w:rsidR="00CA7EBD">
        <w:rPr>
          <w:sz w:val="28"/>
        </w:rPr>
        <w:t>Ю.В.Петрич</w:t>
      </w:r>
      <w:proofErr w:type="spellEnd"/>
    </w:p>
    <w:sectPr w:rsidR="00533C56" w:rsidRPr="00A41FD9" w:rsidSect="00083DAA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00D51"/>
    <w:rsid w:val="00012BC0"/>
    <w:rsid w:val="00044CAA"/>
    <w:rsid w:val="000617AE"/>
    <w:rsid w:val="00072516"/>
    <w:rsid w:val="00083DAA"/>
    <w:rsid w:val="000B112A"/>
    <w:rsid w:val="000C0783"/>
    <w:rsid w:val="000E4EC9"/>
    <w:rsid w:val="000E53A3"/>
    <w:rsid w:val="000F68DB"/>
    <w:rsid w:val="00125FD7"/>
    <w:rsid w:val="00125FFE"/>
    <w:rsid w:val="001333DC"/>
    <w:rsid w:val="00134854"/>
    <w:rsid w:val="0017378E"/>
    <w:rsid w:val="00174AA4"/>
    <w:rsid w:val="00196EBA"/>
    <w:rsid w:val="00203E02"/>
    <w:rsid w:val="00206DB6"/>
    <w:rsid w:val="00227124"/>
    <w:rsid w:val="002700F6"/>
    <w:rsid w:val="0028749E"/>
    <w:rsid w:val="002E03CA"/>
    <w:rsid w:val="00313601"/>
    <w:rsid w:val="003320D8"/>
    <w:rsid w:val="00342C18"/>
    <w:rsid w:val="003A0872"/>
    <w:rsid w:val="003D1570"/>
    <w:rsid w:val="003D48B3"/>
    <w:rsid w:val="004060CC"/>
    <w:rsid w:val="004219B4"/>
    <w:rsid w:val="00472C6A"/>
    <w:rsid w:val="00492368"/>
    <w:rsid w:val="004C4902"/>
    <w:rsid w:val="004E1E55"/>
    <w:rsid w:val="004E27D6"/>
    <w:rsid w:val="004F2272"/>
    <w:rsid w:val="004F29F6"/>
    <w:rsid w:val="004F6385"/>
    <w:rsid w:val="00533C56"/>
    <w:rsid w:val="00580805"/>
    <w:rsid w:val="00581FDE"/>
    <w:rsid w:val="00593942"/>
    <w:rsid w:val="005B4521"/>
    <w:rsid w:val="005C1B5D"/>
    <w:rsid w:val="005D1E28"/>
    <w:rsid w:val="005D36D7"/>
    <w:rsid w:val="005F2369"/>
    <w:rsid w:val="005F5A6A"/>
    <w:rsid w:val="00610FDF"/>
    <w:rsid w:val="00613AA1"/>
    <w:rsid w:val="006237E7"/>
    <w:rsid w:val="00631F62"/>
    <w:rsid w:val="00642519"/>
    <w:rsid w:val="00644027"/>
    <w:rsid w:val="00646A33"/>
    <w:rsid w:val="00654826"/>
    <w:rsid w:val="007042DC"/>
    <w:rsid w:val="00732063"/>
    <w:rsid w:val="00751BDE"/>
    <w:rsid w:val="00752023"/>
    <w:rsid w:val="00754907"/>
    <w:rsid w:val="00757A00"/>
    <w:rsid w:val="0077054D"/>
    <w:rsid w:val="007C439A"/>
    <w:rsid w:val="007C6CE8"/>
    <w:rsid w:val="007E2F22"/>
    <w:rsid w:val="00842044"/>
    <w:rsid w:val="008843B0"/>
    <w:rsid w:val="008A5682"/>
    <w:rsid w:val="008B65D2"/>
    <w:rsid w:val="008B7A18"/>
    <w:rsid w:val="008F3A4D"/>
    <w:rsid w:val="00905C29"/>
    <w:rsid w:val="00943520"/>
    <w:rsid w:val="00960BEC"/>
    <w:rsid w:val="009737C1"/>
    <w:rsid w:val="00980FB8"/>
    <w:rsid w:val="00A41FD9"/>
    <w:rsid w:val="00A527B4"/>
    <w:rsid w:val="00A82E2A"/>
    <w:rsid w:val="00A91518"/>
    <w:rsid w:val="00AA17D6"/>
    <w:rsid w:val="00AA29BE"/>
    <w:rsid w:val="00AD1843"/>
    <w:rsid w:val="00AD5495"/>
    <w:rsid w:val="00AF37F7"/>
    <w:rsid w:val="00B1394C"/>
    <w:rsid w:val="00B344CB"/>
    <w:rsid w:val="00B440CE"/>
    <w:rsid w:val="00B51AF0"/>
    <w:rsid w:val="00B52113"/>
    <w:rsid w:val="00B621BD"/>
    <w:rsid w:val="00B83E45"/>
    <w:rsid w:val="00BD4509"/>
    <w:rsid w:val="00BE690B"/>
    <w:rsid w:val="00BE79FC"/>
    <w:rsid w:val="00C05C88"/>
    <w:rsid w:val="00C23253"/>
    <w:rsid w:val="00C97263"/>
    <w:rsid w:val="00CA5176"/>
    <w:rsid w:val="00CA7EBD"/>
    <w:rsid w:val="00D04A51"/>
    <w:rsid w:val="00D47C73"/>
    <w:rsid w:val="00D72BA5"/>
    <w:rsid w:val="00D914EC"/>
    <w:rsid w:val="00D92D6E"/>
    <w:rsid w:val="00DB4944"/>
    <w:rsid w:val="00DE578E"/>
    <w:rsid w:val="00E45132"/>
    <w:rsid w:val="00E65B48"/>
    <w:rsid w:val="00EB15C8"/>
    <w:rsid w:val="00EB21F1"/>
    <w:rsid w:val="00F27FA8"/>
    <w:rsid w:val="00F34C4E"/>
    <w:rsid w:val="00F379EB"/>
    <w:rsid w:val="00F514F7"/>
    <w:rsid w:val="00F544C0"/>
    <w:rsid w:val="00F55CE0"/>
    <w:rsid w:val="00F6019C"/>
    <w:rsid w:val="00F60DC0"/>
    <w:rsid w:val="00F64E54"/>
    <w:rsid w:val="00F67661"/>
    <w:rsid w:val="00F708E6"/>
    <w:rsid w:val="00F823B1"/>
    <w:rsid w:val="00FF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rsid w:val="00083DAA"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83DAA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rsid w:val="00083DAA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sid w:val="00083DAA"/>
    <w:rPr>
      <w:rFonts w:ascii="Segoe UI" w:hAnsi="Segoe UI"/>
      <w:sz w:val="18"/>
    </w:rPr>
  </w:style>
  <w:style w:type="character" w:styleId="a7">
    <w:name w:val="line number"/>
    <w:basedOn w:val="a0"/>
    <w:semiHidden/>
    <w:rsid w:val="00083DAA"/>
  </w:style>
  <w:style w:type="character" w:styleId="a8">
    <w:name w:val="Hyperlink"/>
    <w:rsid w:val="00083DAA"/>
    <w:rPr>
      <w:color w:val="0000FF"/>
      <w:u w:val="single"/>
    </w:rPr>
  </w:style>
  <w:style w:type="character" w:customStyle="1" w:styleId="10">
    <w:name w:val="Заголовок 1 Знак"/>
    <w:link w:val="1"/>
    <w:rsid w:val="00083DAA"/>
    <w:rPr>
      <w:b/>
      <w:sz w:val="48"/>
    </w:rPr>
  </w:style>
  <w:style w:type="character" w:customStyle="1" w:styleId="30">
    <w:name w:val="Основной текст 3 Знак"/>
    <w:link w:val="3"/>
    <w:rsid w:val="00083DAA"/>
    <w:rPr>
      <w:sz w:val="16"/>
    </w:rPr>
  </w:style>
  <w:style w:type="character" w:customStyle="1" w:styleId="s10">
    <w:name w:val="s_10"/>
    <w:rsid w:val="00083DAA"/>
  </w:style>
  <w:style w:type="character" w:customStyle="1" w:styleId="apple-converted-space">
    <w:name w:val="apple-converted-space"/>
    <w:rsid w:val="00083DAA"/>
  </w:style>
  <w:style w:type="character" w:customStyle="1" w:styleId="a4">
    <w:name w:val="Схема документа Знак"/>
    <w:link w:val="a3"/>
    <w:semiHidden/>
    <w:rsid w:val="00083DAA"/>
    <w:rPr>
      <w:rFonts w:ascii="Tahoma" w:hAnsi="Tahoma"/>
    </w:rPr>
  </w:style>
  <w:style w:type="character" w:customStyle="1" w:styleId="a6">
    <w:name w:val="Текст выноски Знак"/>
    <w:link w:val="a5"/>
    <w:semiHidden/>
    <w:rsid w:val="00083DAA"/>
    <w:rPr>
      <w:rFonts w:ascii="Segoe UI" w:hAnsi="Segoe UI"/>
      <w:sz w:val="18"/>
    </w:rPr>
  </w:style>
  <w:style w:type="table" w:styleId="11">
    <w:name w:val="Table Simple 1"/>
    <w:basedOn w:val="a1"/>
    <w:rsid w:val="00083D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2022-07-12T08:21:00Z</cp:lastPrinted>
  <dcterms:created xsi:type="dcterms:W3CDTF">2020-07-13T11:20:00Z</dcterms:created>
  <dcterms:modified xsi:type="dcterms:W3CDTF">2022-07-14T10:30:00Z</dcterms:modified>
</cp:coreProperties>
</file>