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52" w:rsidRDefault="0098058F" w:rsidP="0098058F">
      <w:pPr>
        <w:tabs>
          <w:tab w:val="center" w:pos="4676"/>
          <w:tab w:val="left" w:pos="7939"/>
          <w:tab w:val="left" w:pos="8264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  <w:lang w:eastAsia="en-US"/>
        </w:rPr>
        <w:t>П</w:t>
      </w:r>
      <w:proofErr w:type="gramEnd"/>
      <w:r>
        <w:rPr>
          <w:rFonts w:ascii="Times New Roman" w:hAnsi="Times New Roman"/>
          <w:b/>
          <w:bCs/>
          <w:sz w:val="32"/>
          <w:szCs w:val="32"/>
          <w:lang w:eastAsia="en-US"/>
        </w:rPr>
        <w:t xml:space="preserve"> О С Т А Н О В Л Е Н И Е</w:t>
      </w: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6D0252" w:rsidRDefault="00980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МУНИЦИПАЛЬНОГО ОКРУГА</w:t>
      </w:r>
    </w:p>
    <w:p w:rsidR="006D0252" w:rsidRDefault="0098058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СТАВРОПОЛЬСКОГО КРАЯ</w:t>
      </w: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Look w:val="00A0" w:firstRow="1" w:lastRow="0" w:firstColumn="1" w:lastColumn="0" w:noHBand="0" w:noVBand="0"/>
      </w:tblPr>
      <w:tblGrid>
        <w:gridCol w:w="3063"/>
        <w:gridCol w:w="3169"/>
        <w:gridCol w:w="3124"/>
      </w:tblGrid>
      <w:tr w:rsidR="006D0252">
        <w:trPr>
          <w:trHeight w:val="208"/>
        </w:trPr>
        <w:tc>
          <w:tcPr>
            <w:tcW w:w="3063" w:type="dxa"/>
          </w:tcPr>
          <w:p w:rsidR="006D0252" w:rsidRDefault="00B309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марта 2025 г.</w:t>
            </w:r>
          </w:p>
        </w:tc>
        <w:tc>
          <w:tcPr>
            <w:tcW w:w="3169" w:type="dxa"/>
          </w:tcPr>
          <w:p w:rsidR="006D0252" w:rsidRDefault="00980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</w:tcPr>
          <w:p w:rsidR="006D0252" w:rsidRDefault="00B3097F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370</w:t>
            </w:r>
          </w:p>
        </w:tc>
      </w:tr>
    </w:tbl>
    <w:p w:rsidR="006D0252" w:rsidRDefault="006D0252">
      <w:pPr>
        <w:spacing w:after="0" w:line="240" w:lineRule="exact"/>
        <w:rPr>
          <w:rFonts w:ascii="Times New Roman" w:hAnsi="Times New Roman"/>
          <w:szCs w:val="28"/>
          <w:lang w:eastAsia="ru-RU"/>
        </w:rPr>
      </w:pPr>
    </w:p>
    <w:p w:rsidR="006D0252" w:rsidRDefault="0098058F">
      <w:pPr>
        <w:widowControl w:val="0"/>
        <w:spacing w:line="240" w:lineRule="exac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постановление администрации Петровского городского округа Ставропольского края от 13 ноября 2020 г. № 1565 «Об утверждении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</w:p>
    <w:p w:rsidR="006D0252" w:rsidRDefault="006D0252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0252" w:rsidRDefault="006D025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D0252" w:rsidRDefault="0098058F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27335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редакции от 10 января 2024 г. № 03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от 07 мая 2024 г. № 778</w:t>
      </w:r>
      <w:r>
        <w:rPr>
          <w:rFonts w:ascii="Times New Roman" w:eastAsia="Calibri" w:hAnsi="Times New Roman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решением Совета депутатов Петровского муниципального округа Ставропольского края от 12 декабря 2024 г. № 106 «О бюджете Петровского муниципального округа Ставропольского края на 2025 год и плановый период 2026 и 2027 годов» администрация Петровского муниципального округа Ставропольского края</w:t>
      </w:r>
    </w:p>
    <w:p w:rsidR="006D0252" w:rsidRDefault="006D02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0252" w:rsidRDefault="009805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:rsidR="006D0252" w:rsidRDefault="006D02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0252" w:rsidRDefault="0098058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прилагаемые изменения, которые вносятся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Петровского городского округа Ставропольского края от 13 ноября 2020 г. № 1565 «Об утверждении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</w:t>
      </w:r>
      <w:r>
        <w:rPr>
          <w:rFonts w:ascii="Times New Roman" w:hAnsi="Times New Roman"/>
          <w:sz w:val="28"/>
          <w:szCs w:val="28"/>
          <w:lang w:eastAsia="en-US"/>
        </w:rPr>
        <w:t xml:space="preserve">(в редакции </w:t>
      </w:r>
      <w:r>
        <w:rPr>
          <w:rFonts w:ascii="Times New Roman" w:hAnsi="Times New Roman"/>
          <w:bCs/>
          <w:sz w:val="28"/>
          <w:szCs w:val="28"/>
          <w:lang w:eastAsia="en-US"/>
        </w:rPr>
        <w:t>от 21 марта 2024 г. № 453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0252" w:rsidRDefault="0098058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Е.И., исполняющего обязанности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Г.А., заместителя главы администрации Петровского муниципального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Петрича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Ю.В.</w:t>
      </w:r>
    </w:p>
    <w:p w:rsidR="006D0252" w:rsidRDefault="006D02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0252" w:rsidRDefault="009805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D0252" w:rsidRDefault="006D02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lang w:eastAsia="en-US"/>
        </w:rPr>
      </w:pPr>
    </w:p>
    <w:p w:rsidR="006D0252" w:rsidRDefault="009805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4. Настоящее постановление «О внесении изменений в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постановление администрации Петровского городского округа Ставропольского края          от 13 ноября 2020 г. № 1565 «Об утверждении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опубликования в газете «Вестник Петровского муниципального округа».</w:t>
      </w:r>
    </w:p>
    <w:p w:rsidR="006D0252" w:rsidRDefault="006D025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0252" w:rsidRDefault="009805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Петровского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0252" w:rsidRDefault="0098058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6D0252" w:rsidRDefault="0098058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Н.В.Конкина</w:t>
      </w:r>
      <w:proofErr w:type="spellEnd"/>
    </w:p>
    <w:p w:rsidR="006D0252" w:rsidRDefault="006D025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6D0252" w:rsidRDefault="006D025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6D0252" w:rsidRDefault="006D025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</w:rPr>
      </w:pPr>
    </w:p>
    <w:p w:rsidR="006D0252" w:rsidRPr="00B3097F" w:rsidRDefault="0098058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Проект постановления вносит заместитель главы администрации Петровского муниципального округа Ставропольского края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proofErr w:type="spellStart"/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Ю.В.Петрич</w:t>
      </w:r>
      <w:proofErr w:type="spellEnd"/>
    </w:p>
    <w:p w:rsidR="006D0252" w:rsidRPr="00B3097F" w:rsidRDefault="006D0252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6D0252" w:rsidRPr="00B3097F" w:rsidRDefault="006D0252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6D0252" w:rsidRPr="00B3097F" w:rsidRDefault="0098058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6D0252" w:rsidRPr="00B3097F" w:rsidRDefault="006D0252">
      <w:pPr>
        <w:pStyle w:val="aff1"/>
        <w:spacing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D0252" w:rsidRPr="00B3097F" w:rsidRDefault="006D0252">
      <w:pPr>
        <w:pStyle w:val="aff1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0252" w:rsidRPr="00B3097F" w:rsidRDefault="0098058F">
      <w:pPr>
        <w:pStyle w:val="aff1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097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Первый заместитель главы администрации </w:t>
      </w:r>
    </w:p>
    <w:p w:rsidR="006D0252" w:rsidRPr="00B3097F" w:rsidRDefault="0098058F">
      <w:pPr>
        <w:pStyle w:val="aff1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097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6D0252" w:rsidRPr="00B3097F" w:rsidRDefault="0098058F">
      <w:pPr>
        <w:pStyle w:val="aff1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097F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B3097F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          </w:t>
      </w:r>
      <w:proofErr w:type="spellStart"/>
      <w:r w:rsidRPr="00B3097F">
        <w:rPr>
          <w:rFonts w:ascii="Times New Roman" w:hAnsi="Times New Roman" w:cs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6D0252" w:rsidRPr="00B3097F" w:rsidRDefault="006D0252">
      <w:pPr>
        <w:pStyle w:val="aff1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0252" w:rsidRPr="00B3097F" w:rsidRDefault="006D0252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6D0252" w:rsidRPr="00B3097F" w:rsidRDefault="0098058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proofErr w:type="gramStart"/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Исполняющий</w:t>
      </w:r>
      <w:proofErr w:type="gramEnd"/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обязанности </w:t>
      </w:r>
    </w:p>
    <w:p w:rsidR="006D0252" w:rsidRPr="00B3097F" w:rsidRDefault="0098058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заместителя главы администрации </w:t>
      </w:r>
    </w:p>
    <w:p w:rsidR="006D0252" w:rsidRPr="00B3097F" w:rsidRDefault="0098058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:rsidR="006D0252" w:rsidRPr="00B3097F" w:rsidRDefault="0098058F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B3097F">
        <w:rPr>
          <w:rFonts w:ascii="Times New Roman" w:hAnsi="Times New Roman"/>
          <w:bCs/>
          <w:color w:val="FFFFFF" w:themeColor="background1"/>
          <w:sz w:val="28"/>
          <w:szCs w:val="28"/>
        </w:rPr>
        <w:t xml:space="preserve">                                                                        </w:t>
      </w:r>
      <w:proofErr w:type="spellStart"/>
      <w:r w:rsidRPr="00B3097F">
        <w:rPr>
          <w:rFonts w:ascii="Times New Roman" w:hAnsi="Times New Roman"/>
          <w:bCs/>
          <w:color w:val="FFFFFF" w:themeColor="background1"/>
          <w:sz w:val="28"/>
          <w:szCs w:val="28"/>
        </w:rPr>
        <w:t>Г.А.Тесленко</w:t>
      </w:r>
      <w:proofErr w:type="spellEnd"/>
    </w:p>
    <w:p w:rsidR="006D0252" w:rsidRPr="00B3097F" w:rsidRDefault="006D0252">
      <w:pPr>
        <w:pStyle w:val="aff1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0252" w:rsidRPr="00B3097F" w:rsidRDefault="006D0252">
      <w:pPr>
        <w:pStyle w:val="aff1"/>
        <w:spacing w:line="240" w:lineRule="exact"/>
        <w:ind w:left="-1418" w:right="1276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2E74" w:rsidRPr="00B3097F" w:rsidRDefault="00B62E74" w:rsidP="00B62E7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Заместитель начальника финансового</w:t>
      </w:r>
    </w:p>
    <w:p w:rsidR="00B62E74" w:rsidRPr="00B3097F" w:rsidRDefault="00B62E74" w:rsidP="00B62E7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управления администрации Петровского </w:t>
      </w:r>
    </w:p>
    <w:p w:rsidR="00B62E74" w:rsidRPr="00B3097F" w:rsidRDefault="00B62E74" w:rsidP="00B62E7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B62E74" w:rsidRPr="00B3097F" w:rsidRDefault="00B62E74" w:rsidP="00B62E7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</w:t>
      </w:r>
      <w:r w:rsidR="009C5AF9"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  </w:t>
      </w:r>
      <w:proofErr w:type="spellStart"/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Г.И.Морокко</w:t>
      </w:r>
      <w:proofErr w:type="spellEnd"/>
    </w:p>
    <w:p w:rsidR="00B62E74" w:rsidRPr="00B3097F" w:rsidRDefault="00B62E74" w:rsidP="00B62E74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</w:p>
    <w:p w:rsidR="006D0252" w:rsidRPr="00B3097F" w:rsidRDefault="006D0252">
      <w:pPr>
        <w:pStyle w:val="aff1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0252" w:rsidRPr="00B3097F" w:rsidRDefault="0098058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Начальник отдела стратегического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планирования и инвестиций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proofErr w:type="spellStart"/>
      <w:r w:rsidRPr="00B3097F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Л.В.Кириленко</w:t>
      </w:r>
      <w:proofErr w:type="spellEnd"/>
    </w:p>
    <w:p w:rsidR="006D0252" w:rsidRPr="00B3097F" w:rsidRDefault="006D0252">
      <w:pPr>
        <w:pStyle w:val="aff1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0252" w:rsidRPr="00B3097F" w:rsidRDefault="006D0252">
      <w:pPr>
        <w:pStyle w:val="aff1"/>
        <w:spacing w:line="240" w:lineRule="exact"/>
        <w:ind w:left="-1418" w:right="-2" w:firstLine="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D0252" w:rsidRPr="00B3097F" w:rsidRDefault="0098058F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:rsidR="006D0252" w:rsidRPr="00B3097F" w:rsidRDefault="0098058F">
      <w:pPr>
        <w:spacing w:after="0" w:line="240" w:lineRule="exact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</w:t>
      </w:r>
      <w:proofErr w:type="spellStart"/>
      <w:r w:rsidRPr="00B3097F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6D0252" w:rsidRDefault="006D0252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</w:rPr>
      </w:pPr>
    </w:p>
    <w:p w:rsidR="006D0252" w:rsidRDefault="006D0252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</w:rPr>
      </w:pPr>
    </w:p>
    <w:p w:rsidR="006D0252" w:rsidRDefault="006D0252">
      <w:pPr>
        <w:spacing w:after="0" w:line="240" w:lineRule="exact"/>
        <w:ind w:right="-2"/>
        <w:jc w:val="both"/>
        <w:rPr>
          <w:rFonts w:ascii="Times New Roman" w:eastAsia="Calibri" w:hAnsi="Times New Roman"/>
          <w:sz w:val="28"/>
          <w:szCs w:val="28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6D0252">
      <w:pPr>
        <w:spacing w:after="0" w:line="240" w:lineRule="exact"/>
        <w:ind w:left="-1418" w:right="127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98058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 постановления подготовлен отделом по организационно-кадровым вопросам и профилактике коррупционных правонарушений администрации Петровского муниципального округа Ставропольского края</w:t>
      </w:r>
    </w:p>
    <w:p w:rsidR="006D0252" w:rsidRDefault="0098058F">
      <w:pPr>
        <w:spacing w:after="0" w:line="240" w:lineRule="exact"/>
        <w:ind w:left="-1418" w:right="1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С.Н.Кулькина</w:t>
      </w:r>
      <w:proofErr w:type="spellEnd"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6D0252">
        <w:tc>
          <w:tcPr>
            <w:tcW w:w="5210" w:type="dxa"/>
          </w:tcPr>
          <w:p w:rsidR="006D0252" w:rsidRDefault="006D025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4253" w:type="dxa"/>
          </w:tcPr>
          <w:p w:rsidR="006D0252" w:rsidRDefault="0098058F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Утверждены</w:t>
            </w:r>
          </w:p>
        </w:tc>
      </w:tr>
      <w:tr w:rsidR="006D0252">
        <w:tc>
          <w:tcPr>
            <w:tcW w:w="5210" w:type="dxa"/>
          </w:tcPr>
          <w:p w:rsidR="006D0252" w:rsidRDefault="006D025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4253" w:type="dxa"/>
          </w:tcPr>
          <w:p w:rsidR="006D0252" w:rsidRDefault="0098058F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6D0252">
        <w:tc>
          <w:tcPr>
            <w:tcW w:w="5210" w:type="dxa"/>
          </w:tcPr>
          <w:p w:rsidR="006D0252" w:rsidRDefault="006D025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4253" w:type="dxa"/>
          </w:tcPr>
          <w:p w:rsidR="006D0252" w:rsidRDefault="0098058F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от</w:t>
            </w:r>
            <w:r w:rsidR="00B3097F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19 марта 2025 г. № 370</w:t>
            </w:r>
            <w:bookmarkStart w:id="0" w:name="_GoBack"/>
            <w:bookmarkEnd w:id="0"/>
          </w:p>
        </w:tc>
      </w:tr>
    </w:tbl>
    <w:p w:rsidR="006D0252" w:rsidRDefault="006D0252">
      <w:pPr>
        <w:spacing w:after="0" w:line="240" w:lineRule="exact"/>
        <w:ind w:right="-62"/>
        <w:jc w:val="center"/>
        <w:rPr>
          <w:rStyle w:val="FontStyle13"/>
          <w:sz w:val="24"/>
          <w:szCs w:val="27"/>
        </w:rPr>
      </w:pPr>
    </w:p>
    <w:p w:rsidR="006D0252" w:rsidRDefault="006D0252">
      <w:pPr>
        <w:spacing w:after="0" w:line="240" w:lineRule="exact"/>
        <w:ind w:right="-62"/>
        <w:jc w:val="center"/>
        <w:rPr>
          <w:rStyle w:val="FontStyle13"/>
          <w:sz w:val="24"/>
          <w:szCs w:val="27"/>
        </w:rPr>
      </w:pPr>
    </w:p>
    <w:p w:rsidR="006D0252" w:rsidRDefault="0098058F">
      <w:pPr>
        <w:spacing w:after="0" w:line="240" w:lineRule="exact"/>
        <w:ind w:right="-62"/>
        <w:jc w:val="center"/>
        <w:rPr>
          <w:rStyle w:val="FontStyle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  <w:r>
        <w:rPr>
          <w:rStyle w:val="FontStyle13"/>
          <w:sz w:val="28"/>
          <w:szCs w:val="28"/>
        </w:rPr>
        <w:t>,</w:t>
      </w:r>
    </w:p>
    <w:p w:rsidR="006D0252" w:rsidRDefault="0098058F">
      <w:pPr>
        <w:spacing w:after="0" w:line="240" w:lineRule="exact"/>
        <w:ind w:right="-6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FontStyle13"/>
          <w:sz w:val="28"/>
          <w:szCs w:val="28"/>
        </w:rPr>
        <w:t xml:space="preserve">которые вносятся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Cs/>
          <w:sz w:val="28"/>
          <w:szCs w:val="28"/>
          <w:lang w:eastAsia="ru-RU"/>
        </w:rPr>
        <w:t>постановление администрации Петровского городского округа Ставропольского края от 13 ноября 2020 г. № 1565 «Об утверждении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</w:p>
    <w:p w:rsidR="006D0252" w:rsidRDefault="006D025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Преамбулу изложить в следующей редакции: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от 07 мая 2024 г. № 778</w:t>
      </w:r>
      <w:r>
        <w:rPr>
          <w:rFonts w:ascii="Times New Roman" w:eastAsia="Calibri" w:hAnsi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 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6D0252" w:rsidRDefault="006D0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В муниципальной программе Петровского муниципального округа Ставропольского края «Совершенствование организации деятельности органов местного самоуправления» (далее – Программа):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2.1. </w:t>
      </w:r>
      <w:r>
        <w:rPr>
          <w:rFonts w:ascii="Times New Roman" w:hAnsi="Times New Roman" w:cs="Times New Roman"/>
          <w:b w:val="0"/>
          <w:sz w:val="28"/>
          <w:szCs w:val="28"/>
        </w:rPr>
        <w:t>В паспорте Программы: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 В позиции «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Цели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в абзаце четвертом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сельских населенных пунктов» исключить.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2.1.2. В позиции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Индикаторы достижения целей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в абзаце четвертом слова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сельских населенных пунктов» исключить.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2.1.3. Позицию «Объемы и источники финансового обеспечения Программы» изложить в следующей редакции:</w:t>
      </w:r>
    </w:p>
    <w:p w:rsidR="006D0252" w:rsidRDefault="006D0252">
      <w:pPr>
        <w:pStyle w:val="Con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5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728"/>
        <w:gridCol w:w="6627"/>
      </w:tblGrid>
      <w:tr w:rsidR="006D0252">
        <w:tc>
          <w:tcPr>
            <w:tcW w:w="2728" w:type="dxa"/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626" w:type="dxa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 программы составит 576 431,00 тыс. рублей, в том числе по источникам финансового обеспечения: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           576 431,00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55 084,01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57 193,39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62 693,63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124 854,13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139 452,20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137 153,64 тыс. рублей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Программы - 0,00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left="742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рублей».</w:t>
            </w:r>
          </w:p>
        </w:tc>
      </w:tr>
    </w:tbl>
    <w:p w:rsidR="006D0252" w:rsidRDefault="006D0252">
      <w:pPr>
        <w:pStyle w:val="ConsTitle"/>
        <w:ind w:firstLine="708"/>
        <w:jc w:val="both"/>
        <w:rPr>
          <w:rStyle w:val="dd-postheadericon"/>
          <w:rFonts w:ascii="Times New Roman" w:hAnsi="Times New Roman" w:cs="Times New Roman"/>
          <w:b w:val="0"/>
          <w:sz w:val="28"/>
          <w:szCs w:val="28"/>
        </w:rPr>
      </w:pP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2.1.4. </w:t>
      </w:r>
      <w:r>
        <w:rPr>
          <w:rFonts w:ascii="Times New Roman" w:hAnsi="Times New Roman" w:cs="Times New Roman"/>
          <w:b w:val="0"/>
          <w:sz w:val="28"/>
          <w:szCs w:val="28"/>
        </w:rPr>
        <w:t>В позиции «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Ожидаемые конечные результаты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абзац второй изложить в следующей редакции: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«- </w:t>
      </w:r>
      <w:r>
        <w:rPr>
          <w:rFonts w:ascii="Times New Roman" w:eastAsia="font298" w:hAnsi="Times New Roman" w:cs="Times New Roman"/>
          <w:b w:val="0"/>
          <w:bCs w:val="0"/>
          <w:sz w:val="28"/>
          <w:szCs w:val="28"/>
          <w:lang w:eastAsia="ru-RU"/>
        </w:rPr>
        <w:t>проведение на территории округа к 2026 году не менее 18 официальных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Раздел Программы 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p w:rsidR="006D0252" w:rsidRDefault="0098058F">
      <w:pPr>
        <w:spacing w:after="45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Петровского муниципального округа </w:t>
      </w:r>
      <w:r>
        <w:rPr>
          <w:rFonts w:ascii="Times New Roman" w:hAnsi="Times New Roman"/>
          <w:sz w:val="28"/>
          <w:szCs w:val="28"/>
        </w:rPr>
        <w:lastRenderedPageBreak/>
        <w:t xml:space="preserve">Ставропольского края (далее - округ) и показателей их достижения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02 марта 2007 г. № 25-ФЗ «О муниципальной службе в Российской Федерации»;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25 декабря 2008 г. № 273-ФЗ «О противодействии коррупции»;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09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Указом Президента Российской Федерации от 07 мая 2012 г. № 601 «Об основных направлениях совершенствования системы государственного управления»;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 Правительства Российской Федерации от 26 марта 2016 г. № 236 «О требованиях к предоставлению  в  электронной  форме государственных  и  муниципальных услуг»;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сентября 2011 г. № 797 «О взаимодействии между многофункциональными центрами    предоставления государственных и муниципальных услуг и федеральными органами исполнительной власти, органами государственных     внебюджетных фондов, органами государственной власти субъектов Российской Федерации, органами местного самоуправления»;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Ставропольского края от 02 марта 2005 г. № 12-кз «О местном самоуправлении в Ставропольском крае»;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Ставропольского края от 24 декабря 2007 г. № 78-кз «Об отдельных вопросах муниципальной службы в Ставропольском крае»;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Ставропольского края от 04 мая 2009 г. № 25-кз «О противодействии коррупции в Ставропольском крае»;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Петровского муниципального округа Ставропольского края;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депутатов Петровского городского округа Ставропольского края от 14 декабря 2018 года № 196 «Об утверждении стратегии социально-экономического развития Петровского муниципального округа Ставропольского края до 2035 года»;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Петровского городского округа Ставропольского края от 11 апреля 2018 г. №  528  «Об утверждении Порядка  разработки, реализации и оценки эффективности муниципальных программ Петровского муниципального округа Ставропольского края»; 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иными правовыми актами администрации Петровского муниципального округа Ставропольского края.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приоритетным направлениям политики администрации округа в области реализации Программы относятся: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муниципального управления: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принятия управленческих решений, снижение административных барьеров и повышение качества предоставления государственных и муниципальных услуг;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открытого информационного пространства на территории округа в целях привлечения общественного интереса к деятельности местного самоуправления и укрепления атмосферы доверия граждан к органам местного самоуправления;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0"/>
          <w:shd w:val="clear" w:color="auto" w:fill="FFFFFF"/>
        </w:rPr>
        <w:t xml:space="preserve"> разработка, внедрение, приобретение, развитие и эксплуатация информационных систем, ресурсов и телекоммуникационных услуг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развития муниципальной службы: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стабильности муниципальной службы, повышение профессионализма и компетентности муниципальных служащих,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единой государственной политики в области противодействия коррупции;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изложенных приоритетов реализуемой в округе государственной политики основными целями Программы являются:</w:t>
      </w:r>
    </w:p>
    <w:p w:rsidR="006D0252" w:rsidRDefault="009805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профессионализма и компетентности муниципальных служащих;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открытого информационного пространства на территории округа, удовлетворяющего требованиям реализации прав граждан на доступ к информации о деятельности органов местного самоуправления и обеспечения </w:t>
      </w:r>
      <w:proofErr w:type="gramStart"/>
      <w:r>
        <w:rPr>
          <w:rFonts w:ascii="Times New Roman" w:hAnsi="Times New Roman"/>
          <w:sz w:val="28"/>
          <w:szCs w:val="28"/>
        </w:rPr>
        <w:t>публичности деятельности органов местного самоуправления округа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снижение административных барьеров, оптимизация и повышение качества предоставления государственных и муниципальных услуг в округе, в том числе на базе многофункционального центра предоставления государственных и муниципальных услуг;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undefined"/>
      <w:r>
        <w:rPr>
          <w:rFonts w:ascii="Times New Roman" w:eastAsia="Calibri" w:hAnsi="Times New Roman"/>
          <w:sz w:val="28"/>
          <w:szCs w:val="28"/>
          <w:lang w:eastAsia="en-US"/>
        </w:rPr>
        <w:t xml:space="preserve">- организация и проведение </w:t>
      </w:r>
      <w:bookmarkEnd w:id="1"/>
      <w:r>
        <w:rPr>
          <w:rFonts w:ascii="Times New Roman" w:eastAsia="Calibri" w:hAnsi="Times New Roman"/>
          <w:sz w:val="28"/>
          <w:szCs w:val="28"/>
          <w:lang w:eastAsia="en-US"/>
        </w:rPr>
        <w:t>официальных мероприятий на территории округа</w:t>
      </w:r>
      <w:r>
        <w:rPr>
          <w:rFonts w:ascii="Times New Roman" w:hAnsi="Times New Roman"/>
          <w:sz w:val="28"/>
          <w:szCs w:val="28"/>
        </w:rPr>
        <w:t>;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информационных технологий в систему муниципального управления округа.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Перечень основных мероприятий подпрограмм Программы приведен в приложении 2.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 приведены в приложении 3.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bCs/>
          <w:sz w:val="28"/>
          <w:szCs w:val="28"/>
        </w:rPr>
        <w:t xml:space="preserve">о весовых коэффициентах, присвоенных целям Программы, задачам подпрограмм </w:t>
      </w:r>
      <w:r>
        <w:rPr>
          <w:rFonts w:ascii="Times New Roman" w:hAnsi="Times New Roman"/>
          <w:sz w:val="28"/>
          <w:szCs w:val="28"/>
        </w:rPr>
        <w:t>приведены в приложении 4.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Паспорта подпрограмм Программы приведены в приложениях 5-10.».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В приложении 1 «Сведения об индикаторах достижения целей Программы и показателях решения задач подпрограмм Программы и их значениях»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Программе: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2.3.1. В заголовке раздела «Цель 4. «Организация и проведение официальных мероприятий на территории сельских населенных пунктов Петровского муниципального округа» слова «сельских населенных пунктов» исключить.</w:t>
      </w:r>
    </w:p>
    <w:p w:rsidR="006D0252" w:rsidRDefault="0098058F">
      <w:pPr>
        <w:pStyle w:val="af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Пункт </w:t>
      </w:r>
      <w:r>
        <w:rPr>
          <w:rFonts w:ascii="Times New Roman" w:eastAsia="Times New Roman" w:hAnsi="Times New Roman" w:cs="Times New Roman"/>
          <w:sz w:val="28"/>
          <w:szCs w:val="28"/>
        </w:rPr>
        <w:t>4 изложить в новой редакции согласно приложению 1 к настоящим Изменениям.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b w:val="0"/>
          <w:sz w:val="28"/>
          <w:szCs w:val="28"/>
        </w:rPr>
        <w:t>В заголовке подраздела</w:t>
      </w:r>
      <w:r>
        <w:rPr>
          <w:rStyle w:val="dd-postheadericon"/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Задача 1. «Создание условий для организации и проведения официальных мероприятий на территории сельских населенных пунктов Петровского муниципального округа, а также награждения жителей в целях поощрения и мотивации их личной деятельности» слова «сельских населенных пунктов» исключить. </w:t>
      </w:r>
    </w:p>
    <w:p w:rsidR="006D0252" w:rsidRDefault="0098058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 приложении 2 «Перечень основных мероприятий подпрограмм Программы» к Программе: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2.4.1. В заголовке раздела «Цель 4. «Организация и проведение официальных мероприятий на территории сельских населенных пунктов Петровского муниципального округа» слова «сельских населенных пунктов» исключить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заголовке подраздела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«Задача 1 </w:t>
      </w:r>
      <w:r>
        <w:rPr>
          <w:rFonts w:ascii="Times New Roman" w:hAnsi="Times New Roman"/>
          <w:b w:val="0"/>
          <w:bCs w:val="0"/>
          <w:sz w:val="28"/>
          <w:szCs w:val="28"/>
        </w:rPr>
        <w:t>«Создание условий для организации и проведения официальных мероприятий на территории сельских населенных пунктов Петровского муниципального округа, а также награждения жителей в целях поощрения и мотивации их личной деятельности»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слова «сельских населенных пунктов» исключить. </w:t>
      </w:r>
    </w:p>
    <w:p w:rsidR="006D0252" w:rsidRDefault="0098058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Пункт 11 изложить в новой редакции согласно приложению 2 к настоящим Изменениям.</w:t>
      </w:r>
    </w:p>
    <w:p w:rsidR="006D0252" w:rsidRDefault="0098058F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Приложение 3 «Объемы и источники финансового обеспечения Программы» к Программе изложить в новой редакции согласно приложению 3 к настоящим Изменениям.</w:t>
      </w:r>
    </w:p>
    <w:p w:rsidR="006D0252" w:rsidRDefault="0098058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приложении 4 «Сведения о весовых коэффициентах, присвоенных целям Программы, задачам подпрограмм Программы» к Программе:</w:t>
      </w:r>
    </w:p>
    <w:p w:rsidR="006D0252" w:rsidRDefault="0098058F">
      <w:pPr>
        <w:pStyle w:val="Con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2.6.1. В столбце втором пункта 4 </w:t>
      </w:r>
      <w:r>
        <w:rPr>
          <w:rFonts w:ascii="Times New Roman" w:hAnsi="Times New Roman" w:cs="Times New Roman"/>
          <w:b w:val="0"/>
          <w:sz w:val="28"/>
          <w:szCs w:val="28"/>
        </w:rPr>
        <w:t>слова «сельских населенных пунктов» исключить.</w:t>
      </w:r>
    </w:p>
    <w:p w:rsidR="006D0252" w:rsidRDefault="0098058F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В столбце втором пункта 4.1. слова «сельских населенных пунктов» исключить.</w:t>
      </w:r>
    </w:p>
    <w:p w:rsidR="006D0252" w:rsidRDefault="0098058F">
      <w:pPr>
        <w:pStyle w:val="aff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2.7. Позицию «</w:t>
      </w:r>
      <w:r>
        <w:rPr>
          <w:rFonts w:ascii="Times New Roman" w:eastAsia="Calibri" w:hAnsi="Times New Roman"/>
          <w:sz w:val="28"/>
          <w:szCs w:val="28"/>
          <w:lang w:eastAsia="en-US"/>
        </w:rPr>
        <w:t>Объемы и источники финансового обеспечения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паспорта подпрограммы «Обеспечение публичной деятельности и информационной открытости органов местного самоуправления»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самоуправления», являющейся приложением 6 к Программе, изложить в следующей редакции:</w:t>
      </w:r>
    </w:p>
    <w:p w:rsidR="006D0252" w:rsidRDefault="006D0252">
      <w:pPr>
        <w:pStyle w:val="aff1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524"/>
      </w:tblGrid>
      <w:tr w:rsidR="006D0252">
        <w:trPr>
          <w:trHeight w:val="9"/>
        </w:trPr>
        <w:tc>
          <w:tcPr>
            <w:tcW w:w="2832" w:type="dxa"/>
            <w:shd w:val="clear" w:color="FFFFFF" w:fill="FFFFFF"/>
          </w:tcPr>
          <w:p w:rsidR="006D0252" w:rsidRDefault="00980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«Объемы и источники финансового обеспечения подпрограммы</w:t>
            </w:r>
          </w:p>
        </w:tc>
        <w:tc>
          <w:tcPr>
            <w:tcW w:w="6523" w:type="dxa"/>
            <w:shd w:val="clear" w:color="FFFFFF" w:fill="FFFFFF"/>
          </w:tcPr>
          <w:p w:rsidR="006D0252" w:rsidRDefault="009805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5 600,00 тыс. рублей, в том числе по источникам финансового обеспечения: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округа Ставропольского края (далее - бюджет округа) -       5 600,00 тыс. рублей, в том числе по годам:</w:t>
            </w:r>
          </w:p>
          <w:p w:rsidR="006D0252" w:rsidRDefault="0098058F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–500,00 тыс. рублей</w:t>
            </w:r>
          </w:p>
          <w:p w:rsidR="006D0252" w:rsidRDefault="0098058F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700,00 тыс. рублей</w:t>
            </w:r>
          </w:p>
          <w:p w:rsidR="006D0252" w:rsidRDefault="0098058F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1000,00 тыс. рублей</w:t>
            </w:r>
          </w:p>
          <w:p w:rsidR="006D0252" w:rsidRDefault="0098058F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1000,00 тыс. рублей</w:t>
            </w:r>
          </w:p>
          <w:p w:rsidR="006D0252" w:rsidRDefault="0098058F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1200,00 тыс. рублей</w:t>
            </w:r>
          </w:p>
          <w:p w:rsidR="006D0252" w:rsidRDefault="0098058F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1200,00 тыс. рублей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рублей».</w:t>
            </w:r>
          </w:p>
        </w:tc>
      </w:tr>
    </w:tbl>
    <w:p w:rsidR="006D0252" w:rsidRDefault="006D025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p w:rsidR="006D0252" w:rsidRDefault="0098058F">
      <w:pPr>
        <w:pStyle w:val="aff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>
        <w:rPr>
          <w:rFonts w:ascii="Times New Roman" w:eastAsia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паспорта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являющейся приложением 7 к Программе,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0252" w:rsidRDefault="006D0252">
      <w:pPr>
        <w:pStyle w:val="aff1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05"/>
      </w:tblGrid>
      <w:tr w:rsidR="006D0252">
        <w:trPr>
          <w:trHeight w:val="470"/>
        </w:trPr>
        <w:tc>
          <w:tcPr>
            <w:tcW w:w="2551" w:type="dxa"/>
            <w:shd w:val="clear" w:color="FFFFFF" w:fill="FFFFFF"/>
          </w:tcPr>
          <w:p w:rsidR="006D0252" w:rsidRDefault="009805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804" w:type="dxa"/>
            <w:shd w:val="clear" w:color="FFFFFF" w:fill="FFFFFF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подпрограммы составит 98 961,72 тыс. рублей, в том числе по источникам финансового обеспечения: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:rsidR="006D0252" w:rsidRDefault="0098058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Петровского городского округа Ставропольского края (далее - бюджет округа) -       98 961,72 тыс. рублей, в том числе по годам:</w:t>
            </w:r>
          </w:p>
          <w:p w:rsidR="006D0252" w:rsidRDefault="0098058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13 306,06 тыс. рублей</w:t>
            </w:r>
          </w:p>
          <w:p w:rsidR="006D0252" w:rsidRDefault="0098058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13 849,15 тыс. рублей</w:t>
            </w:r>
          </w:p>
          <w:p w:rsidR="006D0252" w:rsidRDefault="0098058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15 231,58 тыс. рублей</w:t>
            </w:r>
          </w:p>
          <w:p w:rsidR="006D0252" w:rsidRDefault="0098058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17 280,20 тыс. рублей</w:t>
            </w:r>
          </w:p>
          <w:p w:rsidR="006D0252" w:rsidRDefault="0098058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19 635,83 тыс. рублей</w:t>
            </w:r>
          </w:p>
          <w:p w:rsidR="006D0252" w:rsidRDefault="0098058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19 658,90 тыс. рублей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4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 – 0,00 тыс. рублей;</w:t>
            </w:r>
          </w:p>
          <w:p w:rsidR="006D0252" w:rsidRDefault="0098058F">
            <w:pPr>
              <w:spacing w:after="0" w:line="240" w:lineRule="auto"/>
              <w:ind w:firstLine="4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рублей».</w:t>
            </w:r>
          </w:p>
        </w:tc>
      </w:tr>
    </w:tbl>
    <w:p w:rsidR="006D0252" w:rsidRDefault="006D025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p w:rsidR="006D0252" w:rsidRDefault="0098058F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Приложение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«Подпрограмма «Организация и проведение мероприятий на территории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к Программе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4 к настоящим Изменениям.</w:t>
      </w:r>
    </w:p>
    <w:p w:rsidR="006D0252" w:rsidRDefault="006D0252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252" w:rsidRDefault="0098058F">
      <w:pPr>
        <w:pStyle w:val="af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</w:t>
      </w:r>
      <w:r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паспорта подпрограммы «</w:t>
      </w:r>
      <w:r>
        <w:rPr>
          <w:rFonts w:ascii="Times New Roman" w:eastAsia="Arial" w:hAnsi="Times New Roman" w:cs="Arial"/>
          <w:sz w:val="28"/>
          <w:szCs w:val="28"/>
          <w:lang w:bidi="ru-RU"/>
        </w:rPr>
        <w:t>Информатизация органов местного самоуправления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», являющейся приложением 9 к Программе,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D0252" w:rsidRDefault="006D025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6669"/>
      </w:tblGrid>
      <w:tr w:rsidR="006D0252">
        <w:trPr>
          <w:trHeight w:val="308"/>
        </w:trPr>
        <w:tc>
          <w:tcPr>
            <w:tcW w:w="2696" w:type="dxa"/>
            <w:shd w:val="clear" w:color="FFFFFF" w:fill="FFFFFF"/>
          </w:tcPr>
          <w:p w:rsidR="006D0252" w:rsidRDefault="0098058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«Объемы и источники финансового обеспечения подпрограммы</w:t>
            </w:r>
          </w:p>
        </w:tc>
        <w:tc>
          <w:tcPr>
            <w:tcW w:w="6668" w:type="dxa"/>
            <w:shd w:val="clear" w:color="FFFFFF" w:fill="FFFFFF"/>
          </w:tcPr>
          <w:p w:rsidR="006D0252" w:rsidRDefault="0098058F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6 822,09 тыс. рублей, в том числе по источникам финансового обеспечения: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- бюджет округа) –          6 822,09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640,00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670,00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1 064,48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1 409,33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1 646,54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left="235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1 391,74 тыс. рублей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spacing w:after="0" w:line="240" w:lineRule="auto"/>
              <w:ind w:firstLine="2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spacing w:after="0" w:line="240" w:lineRule="auto"/>
              <w:ind w:firstLine="2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рублей».</w:t>
            </w:r>
          </w:p>
        </w:tc>
      </w:tr>
    </w:tbl>
    <w:p w:rsidR="006D0252" w:rsidRDefault="006D0252">
      <w:pPr>
        <w:pStyle w:val="aff1"/>
        <w:jc w:val="both"/>
        <w:rPr>
          <w:rFonts w:ascii="Times New Roman" w:hAnsi="Times New Roman" w:cs="Times New Roman"/>
        </w:rPr>
      </w:pPr>
    </w:p>
    <w:p w:rsidR="006D0252" w:rsidRDefault="0098058F">
      <w:pPr>
        <w:pStyle w:val="aff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 Абзац третий паспорта подпрограммы «</w:t>
      </w:r>
      <w:r>
        <w:rPr>
          <w:rFonts w:ascii="Times New Roman" w:eastAsia="Cambria" w:hAnsi="Times New Roman" w:cs="Times New Roman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eastAsia="Cambria" w:hAnsi="Times New Roman" w:cs="Times New Roman"/>
          <w:sz w:val="28"/>
          <w:szCs w:val="28"/>
        </w:rPr>
        <w:t xml:space="preserve">Петровского муниципального округа Ставропольского края </w:t>
      </w:r>
      <w:r>
        <w:rPr>
          <w:rFonts w:ascii="Times New Roman" w:eastAsia="Cambria" w:hAnsi="Times New Roman" w:cs="Times New Roman"/>
          <w:b/>
          <w:sz w:val="28"/>
          <w:szCs w:val="28"/>
        </w:rPr>
        <w:t>«</w:t>
      </w:r>
      <w:r>
        <w:rPr>
          <w:rFonts w:ascii="Times New Roman" w:eastAsia="Cambria" w:hAnsi="Times New Roman" w:cs="Times New Roman"/>
          <w:sz w:val="28"/>
          <w:szCs w:val="28"/>
        </w:rPr>
        <w:t>Совершенствование организации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», являющейся приложением 10 к Программе, изложить в следующей редакции:</w:t>
      </w:r>
    </w:p>
    <w:p w:rsidR="006D0252" w:rsidRDefault="0098058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«Объем финансового обеспечения подпрограммы составит 464 366,59 тыс. рублей, в том числе по источникам финансового обеспечения:</w:t>
      </w:r>
    </w:p>
    <w:p w:rsidR="006D0252" w:rsidRDefault="0098058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Ставропольского края (далее - краевой бюджет) - 0,00 тыс. рублей, в том числе по годам: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0,00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0,00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0,00 тыс. рублей.</w:t>
      </w:r>
    </w:p>
    <w:p w:rsidR="006D0252" w:rsidRDefault="00980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Петровского муниципального округа Ставропольского края (далее - бюджет округа) – 464 366,59 тыс. рублей, в том числе по годам: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40 527,95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41 864,24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45 287,57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105 134,00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116 809,83 тыс. рублей;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114 743,00 тыс. рублей.</w:t>
      </w:r>
    </w:p>
    <w:p w:rsidR="006D0252" w:rsidRDefault="0098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расходы бюджета округа - 0,00 тыс. рублей, в том числе по годам:</w:t>
      </w:r>
    </w:p>
    <w:p w:rsidR="006D0252" w:rsidRDefault="0098058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тыс. рублей;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 тыс. рублей;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0,00 тыс. рублей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тыс. рублей;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0,00 тыс. рублей;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0,00 тыс. рублей.</w:t>
      </w:r>
    </w:p>
    <w:p w:rsidR="006D0252" w:rsidRDefault="0098058F">
      <w:pPr>
        <w:spacing w:after="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средства участников подпрограммы - 0,00 тыс. рублей, в том числе по годам: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тыс. рублей;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 тыс. рублей;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0,00 тыс. рублей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тыс. рублей;</w:t>
      </w:r>
    </w:p>
    <w:p w:rsidR="006D0252" w:rsidRDefault="0098058F">
      <w:pPr>
        <w:spacing w:after="0" w:line="240" w:lineRule="auto"/>
        <w:ind w:left="269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0,00 тыс. рублей;</w:t>
      </w:r>
    </w:p>
    <w:p w:rsidR="006D0252" w:rsidRDefault="0098058F">
      <w:pPr>
        <w:widowControl w:val="0"/>
        <w:spacing w:after="0" w:line="240" w:lineRule="auto"/>
        <w:ind w:left="269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0,00 тыс. рублей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D0252" w:rsidRDefault="006D0252">
      <w:pPr>
        <w:pStyle w:val="aff1"/>
        <w:jc w:val="both"/>
        <w:rPr>
          <w:rFonts w:ascii="Times New Roman" w:hAnsi="Times New Roman" w:cs="Times New Roman"/>
        </w:rPr>
      </w:pPr>
    </w:p>
    <w:p w:rsidR="006D0252" w:rsidRDefault="006D0252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D0252" w:rsidRDefault="0098058F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Заместитель главы администрации</w:t>
      </w:r>
    </w:p>
    <w:p w:rsidR="006D0252" w:rsidRDefault="0098058F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Петровского муниципального округа </w:t>
      </w:r>
    </w:p>
    <w:p w:rsidR="006D0252" w:rsidRDefault="0098058F">
      <w:pPr>
        <w:spacing w:after="0" w:line="240" w:lineRule="exact"/>
        <w:jc w:val="both"/>
        <w:rPr>
          <w:rFonts w:ascii="Times New Roman" w:eastAsia="Calibri" w:hAnsi="Times New Roman"/>
          <w:sz w:val="28"/>
          <w:lang w:eastAsia="en-US"/>
        </w:rPr>
        <w:sectPr w:rsidR="006D0252">
          <w:pgSz w:w="11906" w:h="16838"/>
          <w:pgMar w:top="1418" w:right="567" w:bottom="1134" w:left="1985" w:header="0" w:footer="0" w:gutter="0"/>
          <w:cols w:space="1701"/>
          <w:docGrid w:linePitch="360"/>
        </w:sectPr>
      </w:pPr>
      <w:r>
        <w:rPr>
          <w:rFonts w:ascii="Times New Roman" w:eastAsia="Calibri" w:hAnsi="Times New Roman"/>
          <w:sz w:val="28"/>
          <w:lang w:eastAsia="en-US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lang w:eastAsia="en-US"/>
        </w:rPr>
        <w:t>Ю.В.Петрич</w:t>
      </w:r>
      <w:proofErr w:type="spellEnd"/>
    </w:p>
    <w:tbl>
      <w:tblPr>
        <w:tblStyle w:val="afff2"/>
        <w:tblW w:w="14502" w:type="dxa"/>
        <w:tblLayout w:type="fixed"/>
        <w:tblLook w:val="04A0" w:firstRow="1" w:lastRow="0" w:firstColumn="1" w:lastColumn="0" w:noHBand="0" w:noVBand="1"/>
      </w:tblPr>
      <w:tblGrid>
        <w:gridCol w:w="4834"/>
        <w:gridCol w:w="4344"/>
        <w:gridCol w:w="5324"/>
      </w:tblGrid>
      <w:tr w:rsidR="006D0252"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pStyle w:val="ConsPlusNormal0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6D0252"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FontStyle1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  <w:p w:rsidR="006D0252" w:rsidRDefault="006D0252">
            <w:pPr>
              <w:pStyle w:val="ConsPlusNormal0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6D0252" w:rsidRDefault="006D02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52" w:rsidRDefault="006D02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52" w:rsidRDefault="006D02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tbl>
      <w:tblPr>
        <w:tblStyle w:val="afff2"/>
        <w:tblW w:w="14504" w:type="dxa"/>
        <w:tblLayout w:type="fixed"/>
        <w:tblLook w:val="04A0" w:firstRow="1" w:lastRow="0" w:firstColumn="1" w:lastColumn="0" w:noHBand="0" w:noVBand="1"/>
      </w:tblPr>
      <w:tblGrid>
        <w:gridCol w:w="363"/>
        <w:gridCol w:w="730"/>
        <w:gridCol w:w="4889"/>
        <w:gridCol w:w="1700"/>
        <w:gridCol w:w="763"/>
        <w:gridCol w:w="874"/>
        <w:gridCol w:w="762"/>
        <w:gridCol w:w="879"/>
        <w:gridCol w:w="877"/>
        <w:gridCol w:w="762"/>
        <w:gridCol w:w="880"/>
        <w:gridCol w:w="631"/>
        <w:gridCol w:w="394"/>
      </w:tblGrid>
      <w:tr w:rsidR="006D0252">
        <w:tc>
          <w:tcPr>
            <w:tcW w:w="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30" w:type="dxa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89" w:type="dxa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официальных мероприятий, проведенных на территории округа, не менее</w:t>
            </w:r>
          </w:p>
        </w:tc>
        <w:tc>
          <w:tcPr>
            <w:tcW w:w="1700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63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4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7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  <w:vAlign w:val="center"/>
          </w:tcPr>
          <w:p w:rsidR="006D0252" w:rsidRDefault="0098058F">
            <w:pPr>
              <w:widowControl w:val="0"/>
              <w:spacing w:after="17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6D0252" w:rsidRDefault="006D02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2"/>
        <w:tblW w:w="14502" w:type="dxa"/>
        <w:tblLayout w:type="fixed"/>
        <w:tblLook w:val="04A0" w:firstRow="1" w:lastRow="0" w:firstColumn="1" w:lastColumn="0" w:noHBand="0" w:noVBand="1"/>
      </w:tblPr>
      <w:tblGrid>
        <w:gridCol w:w="4834"/>
        <w:gridCol w:w="4344"/>
        <w:gridCol w:w="5324"/>
      </w:tblGrid>
      <w:tr w:rsidR="006D0252"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pStyle w:val="ConsPlusNormal0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</w:tr>
      <w:tr w:rsidR="006D0252"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FontStyle1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  <w:p w:rsidR="006D0252" w:rsidRDefault="006D0252">
            <w:pPr>
              <w:pStyle w:val="ConsPlusNormal0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f2"/>
        <w:tblW w:w="14340" w:type="dxa"/>
        <w:tblLayout w:type="fixed"/>
        <w:tblLook w:val="04A0" w:firstRow="1" w:lastRow="0" w:firstColumn="1" w:lastColumn="0" w:noHBand="0" w:noVBand="1"/>
      </w:tblPr>
      <w:tblGrid>
        <w:gridCol w:w="428"/>
        <w:gridCol w:w="790"/>
        <w:gridCol w:w="2772"/>
        <w:gridCol w:w="2045"/>
        <w:gridCol w:w="4177"/>
        <w:gridCol w:w="985"/>
        <w:gridCol w:w="895"/>
        <w:gridCol w:w="1773"/>
        <w:gridCol w:w="475"/>
      </w:tblGrid>
      <w:tr w:rsidR="006D0252">
        <w:tc>
          <w:tcPr>
            <w:tcW w:w="4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90" w:type="dxa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72" w:type="dxa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мероприятий на территории Петровского муниципального округа</w:t>
            </w:r>
          </w:p>
        </w:tc>
        <w:tc>
          <w:tcPr>
            <w:tcW w:w="2045" w:type="dxa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основных мероприятий участниками реализации Программы</w:t>
            </w:r>
          </w:p>
        </w:tc>
        <w:tc>
          <w:tcPr>
            <w:tcW w:w="4176" w:type="dxa"/>
          </w:tcPr>
          <w:p w:rsidR="006D0252" w:rsidRDefault="0098058F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правонарушений;</w:t>
            </w:r>
          </w:p>
          <w:p w:rsidR="006D0252" w:rsidRDefault="0098058F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закупок;</w:t>
            </w:r>
          </w:p>
          <w:p w:rsidR="006D0252" w:rsidRDefault="0098058F">
            <w:pPr>
              <w:widowControl w:val="0"/>
              <w:spacing w:after="0" w:line="240" w:lineRule="auto"/>
              <w:ind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 администрации Петровского муниципального округа Ставропольского края (далее - управление по делам территорий);</w:t>
            </w:r>
          </w:p>
          <w:p w:rsidR="006D0252" w:rsidRDefault="0098058F">
            <w:pPr>
              <w:widowControl w:val="0"/>
              <w:spacing w:after="0" w:line="240" w:lineRule="auto"/>
              <w:ind w:firstLine="15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отделы и органы администрации (организаторы официальных мероприятий)</w:t>
            </w:r>
          </w:p>
        </w:tc>
        <w:tc>
          <w:tcPr>
            <w:tcW w:w="985" w:type="dxa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95" w:type="dxa"/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773" w:type="dxa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4.1 приложения 1 к Программе</w:t>
            </w:r>
          </w:p>
        </w:tc>
        <w:tc>
          <w:tcPr>
            <w:tcW w:w="47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252" w:rsidRDefault="00980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ff2"/>
        <w:tblW w:w="14502" w:type="dxa"/>
        <w:tblLayout w:type="fixed"/>
        <w:tblLook w:val="04A0" w:firstRow="1" w:lastRow="0" w:firstColumn="1" w:lastColumn="0" w:noHBand="0" w:noVBand="1"/>
      </w:tblPr>
      <w:tblGrid>
        <w:gridCol w:w="4834"/>
        <w:gridCol w:w="4344"/>
        <w:gridCol w:w="5324"/>
      </w:tblGrid>
      <w:tr w:rsidR="006D0252"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pStyle w:val="ConsPlusNormal0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</w:tc>
      </w:tr>
      <w:tr w:rsidR="006D0252"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FontStyle1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  <w:p w:rsidR="006D0252" w:rsidRDefault="006D0252">
            <w:pPr>
              <w:pStyle w:val="ConsPlusNormal0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6D0252">
        <w:trPr>
          <w:trHeight w:val="276"/>
        </w:trPr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</w:tr>
      <w:tr w:rsidR="006D0252">
        <w:trPr>
          <w:trHeight w:val="276"/>
        </w:trPr>
        <w:tc>
          <w:tcPr>
            <w:tcW w:w="48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widowControl w:val="0"/>
              <w:spacing w:after="0" w:line="240" w:lineRule="exact"/>
              <w:jc w:val="center"/>
              <w:rPr>
                <w:rFonts w:ascii="Times New Roman" w:eastAsia="Cambria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mbria" w:hAnsi="Times New Roman"/>
                <w:sz w:val="28"/>
                <w:szCs w:val="24"/>
              </w:rPr>
              <w:t>Приложение 3</w:t>
            </w:r>
          </w:p>
          <w:p w:rsidR="006D0252" w:rsidRDefault="0098058F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4"/>
              </w:rPr>
              <w:t>муниципальной программе Петровского муниципального округа Ставропольского края «Совершенствование организации деятельности органов местного самоуправления»</w:t>
            </w:r>
          </w:p>
        </w:tc>
      </w:tr>
    </w:tbl>
    <w:p w:rsidR="006D0252" w:rsidRDefault="006D02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52" w:rsidRDefault="006D02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52" w:rsidRDefault="006D025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252" w:rsidRDefault="009805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</w:t>
      </w:r>
    </w:p>
    <w:p w:rsidR="006D0252" w:rsidRDefault="0098058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p w:rsidR="006D0252" w:rsidRDefault="006D02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498" w:type="dxa"/>
        <w:tblInd w:w="-14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1"/>
        <w:gridCol w:w="2550"/>
        <w:gridCol w:w="3859"/>
        <w:gridCol w:w="1100"/>
        <w:gridCol w:w="1101"/>
        <w:gridCol w:w="1104"/>
        <w:gridCol w:w="1239"/>
        <w:gridCol w:w="1239"/>
        <w:gridCol w:w="1264"/>
        <w:gridCol w:w="491"/>
      </w:tblGrid>
      <w:tr w:rsidR="006D0252">
        <w:trPr>
          <w:trHeight w:val="14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подпрограммы Программы, основного мероприятия подпрограммы Программы</w:t>
            </w:r>
          </w:p>
        </w:tc>
        <w:tc>
          <w:tcPr>
            <w:tcW w:w="373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финансового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по годам (тыс. рублей)</w:t>
            </w:r>
          </w:p>
        </w:tc>
        <w:tc>
          <w:tcPr>
            <w:tcW w:w="476" w:type="dxa"/>
            <w:tcBorders>
              <w:top w:val="none" w:sz="4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  <w:vAlign w:val="center"/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27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  <w:vAlign w:val="center"/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  <w:vAlign w:val="center"/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55 084,01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57193,39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62 693,63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124 854,13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139 452,20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137 153,64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828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Петровского муниципального округа Ставропольского края (далее - бюджет округа),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55 084,01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57193,39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62 693,63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124 854,13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139 452,20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137 153,64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3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3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7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3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39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в Петровском районе Ставропольского края»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8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6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55 084,01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57193,39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62 693,63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124 854,13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139 452,20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137 153,64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1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1 310,00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1 310,00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81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449,81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449,81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15 681,94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17 022,19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18 722,61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78 360,80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88 603,30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86 444,89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7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37 595,63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38294,76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41 400,1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43 577,56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47 442,55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47 557,20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2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0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1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муниципальной службы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>»,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17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68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7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7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7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7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74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4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7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правовых актов Петровского муниципального округа, методических рекомендаций по вопросам муниципальной службы,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7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4"/>
                <w:szCs w:val="24"/>
              </w:rPr>
              <w:t>Эффективное использование кадрового резерва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411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6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3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78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4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6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6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3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6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53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78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изготовление печатной и сувенирной продукции антикоррупционной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«Обеспечение публичной деятельности и информационной открытости</w:t>
            </w:r>
          </w:p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самоуправления»,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Освещение деятельности органов МСУ округа в средствах массовой информации, размещенных в информационно-телекоммуникационной сети «Интернет» (официальный сайт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администрации и иные информационные ресурсы), всего</w:t>
            </w:r>
          </w:p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Освещение деятельности органов местного самоуправления Петровского муниципального округа в печатных средствах массовой информации,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Подпрограмма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»,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13 306,06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13 306,06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13 306,06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13 146,06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15 231,58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9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Размещение сведений о муниципальных услугах (муниципальных контрольных функциях),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  <w:proofErr w:type="gramEnd"/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по переводу в электронный вид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услуг, предоставляемых органами местного самоуправления Петровского муниципального округа Ставропольского края,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многофункционального центра предоставления государственных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в Петровском муниципальном округе,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13 146,06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13 146,06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13 146,06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13 146,06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13849,15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15231,58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17 200,80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19 635,83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19 658,90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и качества предоставляемых на базе многофункционального центра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«Организация и проведение мероприятий на территории Петровского муниципального округа», всего</w:t>
            </w:r>
          </w:p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мероприятий на территории Петровского муниципального округа,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муниципальных правовых актов администрации по награждению жителей округа,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требуется финансовое обеспечение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1 064,48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1 409,33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1 646,54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1 391,74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технического сопровождения компьютерного и сетевого оборудования,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отдел информационных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>
              <w:rPr>
                <w:rFonts w:ascii="Times New Roman" w:eastAsia="Cambria" w:hAnsi="Times New Roman"/>
                <w:sz w:val="24"/>
                <w:szCs w:val="24"/>
              </w:rPr>
              <w:t xml:space="preserve">Обеспечение реализации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и </w:t>
            </w:r>
            <w:proofErr w:type="spellStart"/>
            <w:r>
              <w:rPr>
                <w:rFonts w:ascii="Times New Roman" w:eastAsia="Cambria" w:hAnsi="Times New Roman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mbria" w:hAnsi="Times New Roman"/>
                <w:sz w:val="24"/>
                <w:szCs w:val="24"/>
              </w:rPr>
              <w:lastRenderedPageBreak/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», всего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40 527,95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41864,24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45287,57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105 134,00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116 809,83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114 743,00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8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40 527,95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41864,24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45287,57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105 134,00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116 809,83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83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114 743,00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40 527,95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41864,24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45287,57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105 134,00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116 809,83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114 743,00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2 535,88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3173,04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3 491,03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61 160,00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68 917,47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66 735,99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37 595,63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38294,76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41 400,1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43 577,56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47 442,55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47 557,20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449,81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449,81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Программы, всего</w:t>
            </w:r>
          </w:p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33 539,07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34378,29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37 763,57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97 406,63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108 639,52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106 639,52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33 539,07</w:t>
            </w:r>
          </w:p>
          <w:p w:rsidR="006D0252" w:rsidRDefault="006D0252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34378,29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37 763,57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97 406,63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108 639,52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106 639,52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33 539,07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34378,29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37 763,57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97 406,63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108 639,52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106 639,52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210,78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210,78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270,83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57 893,07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65 534,41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63 534,41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33 328,29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34167,51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37 492,74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39 513,56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43 045,11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43 045,11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14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D0252" w:rsidRDefault="0098058F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материально-технического оснащения, всего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6 988,88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7485,95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7 524,0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7 727,36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8 170,31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8 103,48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6 988,88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7485,95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7 524,0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7 727,36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8 170,31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8 103,48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54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Петровского муниципального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бюджета округа,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6 988,88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7485,95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7 524,0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7 727,36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8 170,31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8 103,48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2 325,10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2962,26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3 220,21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3266,92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3 383,06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3 201,58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4 267,34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4127,25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3 907,36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4 064,00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4 397,44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4 512,09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396,44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389,81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389,81</w:t>
            </w:r>
          </w:p>
        </w:tc>
        <w:tc>
          <w:tcPr>
            <w:tcW w:w="476" w:type="dxa"/>
            <w:tcBorders>
              <w:top w:val="none" w:sz="4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6D0252" w:rsidRDefault="006D0252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6" w:space="0" w:color="000000"/>
              <w:right w:val="none" w:sz="4" w:space="0" w:color="000000"/>
            </w:tcBorders>
          </w:tcPr>
          <w:p w:rsidR="006D0252" w:rsidRDefault="006D02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252">
        <w:trPr>
          <w:trHeight w:val="202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6D025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52" w:rsidRDefault="009805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76" w:type="dxa"/>
            <w:tcBorders>
              <w:top w:val="none" w:sz="6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6D0252" w:rsidRDefault="00980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252" w:rsidRDefault="009805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6D0252" w:rsidRDefault="006D0252">
      <w:pPr>
        <w:sectPr w:rsidR="006D0252">
          <w:pgSz w:w="16838" w:h="11906" w:orient="landscape"/>
          <w:pgMar w:top="1418" w:right="567" w:bottom="1134" w:left="1985" w:header="0" w:footer="0" w:gutter="0"/>
          <w:cols w:space="1701"/>
          <w:docGrid w:linePitch="360"/>
        </w:sect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5"/>
        <w:gridCol w:w="4680"/>
      </w:tblGrid>
      <w:tr w:rsidR="006D0252">
        <w:tc>
          <w:tcPr>
            <w:tcW w:w="4785" w:type="dxa"/>
          </w:tcPr>
          <w:p w:rsidR="006D0252" w:rsidRDefault="006D0252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D0252" w:rsidRDefault="0098058F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6D0252" w:rsidRDefault="0098058F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Изменениям, </w:t>
            </w:r>
            <w:r>
              <w:rPr>
                <w:rStyle w:val="FontStyle13"/>
                <w:sz w:val="28"/>
                <w:szCs w:val="28"/>
              </w:rPr>
              <w:t xml:space="preserve">которые вносятся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администрации Петровского городского округа Ставропольского края от 13 ноября 2020г. № 1565 «Об утверждении муниципальной программы Петровского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4"/>
              </w:rPr>
              <w:t>«Совершенствование организации деятельности органов местного самоуправления»</w:t>
            </w:r>
          </w:p>
          <w:p w:rsidR="006D0252" w:rsidRDefault="006D025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D0252" w:rsidRDefault="0098058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8</w:t>
            </w:r>
          </w:p>
          <w:p w:rsidR="006D0252" w:rsidRDefault="0098058F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муниципальной программе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организации деятельности органов местного самоуправления»</w:t>
            </w:r>
          </w:p>
          <w:p w:rsidR="006D0252" w:rsidRDefault="006D0252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0252" w:rsidRDefault="006D02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252" w:rsidRDefault="006D02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52" w:rsidRDefault="00980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6D0252" w:rsidRDefault="0098058F">
      <w:pPr>
        <w:spacing w:after="0"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и проведение мероприятий на территории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</w:p>
    <w:p w:rsidR="006D0252" w:rsidRDefault="006D0252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D0252" w:rsidRDefault="006D0252">
      <w:pPr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6D0252" w:rsidRDefault="0098058F">
      <w:pPr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паспорт</w:t>
      </w:r>
    </w:p>
    <w:p w:rsidR="006D0252" w:rsidRDefault="0098058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подпрограммы «Организация и проведение мероприятий на территории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</w:t>
      </w:r>
    </w:p>
    <w:p w:rsidR="006D0252" w:rsidRDefault="006D0252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6731"/>
      </w:tblGrid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и проведение мероприятий на территории Петровского муниципального округа» муниципальной программы Петровского муниципального округа Ставропольского края «Совершенствование организации деятельности органов местного самоуправления» (далее – подпрограмма)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муниципальных закупок;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по делам территорий;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отделы и органы администрации (организаторы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официальных мероприятий)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хозяйствующие субъекты (по согласованию)</w:t>
            </w: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и проведения официальных мероприятий на территории Петровского муниципального округа, а также награждения жителей в целях поощрения и мотивации их личной деятельности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 задач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количество граждан, награжденных Почетными грамотами, благодарственными письмами администрации</w:t>
            </w: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2021-2026 годы</w:t>
            </w: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731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10</w:t>
            </w:r>
            <w:r>
              <w:rPr>
                <w:rFonts w:ascii="Times New Roman" w:eastAsia="Courier New" w:hAnsi="Times New Roman"/>
                <w:sz w:val="28"/>
                <w:szCs w:val="28"/>
                <w:shd w:val="clear" w:color="auto" w:fill="FFFFFF"/>
                <w:lang w:eastAsia="en-US" w:bidi="ru-RU"/>
              </w:rPr>
              <w:t xml:space="preserve">0,00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 по источникам финансового обеспечения: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Петровского муниципального округа Ставропольского края (далее - бюджет округа)- 100,00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50,00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50,00 тыс. рублей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hAnsi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6D0252" w:rsidRDefault="0098058F">
            <w:pPr>
              <w:keepNext/>
              <w:keepLines/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0,00 тыс. рублей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</w:pPr>
          </w:p>
        </w:tc>
      </w:tr>
      <w:tr w:rsidR="006D0252">
        <w:trPr>
          <w:trHeight w:val="23"/>
        </w:trPr>
        <w:tc>
          <w:tcPr>
            <w:tcW w:w="2690" w:type="dxa"/>
          </w:tcPr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конечные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  <w:p w:rsidR="006D0252" w:rsidRDefault="0098058F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6D0252" w:rsidRDefault="006D025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1" w:type="dxa"/>
          </w:tcPr>
          <w:p w:rsidR="006D0252" w:rsidRDefault="0098058F">
            <w:pPr>
              <w:pStyle w:val="aff5"/>
              <w:widowControl w:val="0"/>
              <w:shd w:val="clear" w:color="auto" w:fill="FFFFFF"/>
              <w:spacing w:after="0"/>
              <w:ind w:right="141"/>
              <w:jc w:val="both"/>
            </w:pPr>
            <w:r>
              <w:rPr>
                <w:sz w:val="28"/>
                <w:szCs w:val="28"/>
              </w:rPr>
              <w:t>увеличения количества граждан, награжденных Почетными грамотами, благодарственными письмами администрации к 2026 году до 180 человек</w:t>
            </w:r>
          </w:p>
        </w:tc>
      </w:tr>
    </w:tbl>
    <w:p w:rsidR="006D0252" w:rsidRDefault="006D0252">
      <w:pPr>
        <w:spacing w:after="0" w:line="240" w:lineRule="auto"/>
        <w:ind w:right="141"/>
        <w:jc w:val="both"/>
      </w:pPr>
    </w:p>
    <w:p w:rsidR="006D0252" w:rsidRDefault="0098058F">
      <w:pPr>
        <w:spacing w:after="120" w:line="240" w:lineRule="auto"/>
        <w:ind w:firstLine="720"/>
        <w:jc w:val="center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Решение задач подпрограммы осуществляется путем выполнения комплекса мероприятий: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и проведение официальных мероприятий на территории Петровского муниципального округа.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мероприятия осуществляется организация и проведение на территории Петровского муниципального округа официальных мероприятий: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встречи руководителей органов местного самоуправления, а также представителей краевых органов власти с населением;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выездные приемы граждан руководством администрации;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протокольн</w:t>
      </w:r>
      <w:r>
        <w:rPr>
          <w:rFonts w:ascii="Times New Roman" w:hAnsi="Times New Roman"/>
          <w:color w:val="000000" w:themeColor="text1"/>
          <w:sz w:val="28"/>
          <w:szCs w:val="28"/>
        </w:rPr>
        <w:t>ые и торжественные мероприятия (конференции, вручение наград, памятных знаков, приветственных адресов и т.п.);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приобретение цветов, сувенирной и подарочной продукции для обеспечения проведения официальных мероприятий.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lang w:eastAsia="en-US"/>
        </w:rPr>
        <w:t>Непосредственным результатом данного основного мероприятия подпрограммы станет увеличение количества граждан, награжденных Почетными грамотами, благодарственными письмами администрации к 2026 году до 180 человек.</w:t>
      </w:r>
    </w:p>
    <w:p w:rsidR="006D0252" w:rsidRDefault="0098058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Ответственный исполнитель - отдел по организационно-кадровым вопросам и профилактике коррупционных правонарушений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Соисполнители –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 муниципальных закупок, управление по делам территорий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отделы и органы администрации (организаторы официальных мероприятий).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Участники данного основного мероприятия не предусмотрены.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Разработка муниципальных правовых актов администрации по награждению жителей округа.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мероприятия планируется разработка и утверждение муниципальных правовых актов администрации по награждению жителей округа, в том числе в целях поощрения и мотивации их личной деятельности.</w:t>
      </w:r>
    </w:p>
    <w:p w:rsidR="006D0252" w:rsidRDefault="00980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Непосредственным результатом данного основного мероприятия подпрограммы станет </w:t>
      </w:r>
      <w:r>
        <w:rPr>
          <w:rFonts w:ascii="Times New Roman" w:hAnsi="Times New Roman"/>
          <w:sz w:val="28"/>
          <w:szCs w:val="28"/>
        </w:rPr>
        <w:t>увеличение количества граждан, награжденных Почетными грамотами, благодарственными письмами администрации к 2026 году до 180 человек.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Ответственный исполнитель данного основного мероприятия - отдел по организационно-кадровым вопросам и профилактике коррупционных правонарушений.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Соисполнители - отделы и органы администрации. 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Участники данного основного мероприятия – хозяйствующие субъекты (по согласованию).</w:t>
      </w:r>
      <w:r>
        <w:rPr>
          <w:rFonts w:ascii="Times New Roman" w:eastAsia="Cambria" w:hAnsi="Times New Roman"/>
          <w:sz w:val="28"/>
          <w:szCs w:val="28"/>
        </w:rPr>
        <w:t xml:space="preserve"> </w:t>
      </w:r>
    </w:p>
    <w:p w:rsidR="006D0252" w:rsidRDefault="0098058F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mbria" w:hAnsi="Times New Roman"/>
          <w:sz w:val="28"/>
          <w:szCs w:val="28"/>
        </w:rPr>
        <w:t>Перечень основных мероприятий подпрограммы приведен в приложении 2 к программе</w:t>
      </w:r>
      <w:proofErr w:type="gramStart"/>
      <w:r>
        <w:rPr>
          <w:rFonts w:ascii="Times New Roman" w:eastAsia="Cambria" w:hAnsi="Times New Roman"/>
          <w:sz w:val="28"/>
          <w:szCs w:val="28"/>
        </w:rPr>
        <w:t>.».</w:t>
      </w:r>
      <w:proofErr w:type="gramEnd"/>
    </w:p>
    <w:sectPr w:rsidR="006D0252">
      <w:pgSz w:w="11906" w:h="16838"/>
      <w:pgMar w:top="1418" w:right="567" w:bottom="1134" w:left="1985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52" w:rsidRDefault="0098058F">
      <w:pPr>
        <w:spacing w:after="0" w:line="240" w:lineRule="auto"/>
      </w:pPr>
      <w:r>
        <w:separator/>
      </w:r>
    </w:p>
  </w:endnote>
  <w:endnote w:type="continuationSeparator" w:id="0">
    <w:p w:rsidR="006D0252" w:rsidRDefault="0098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">
    <w:charset w:val="00"/>
    <w:family w:val="auto"/>
    <w:pitch w:val="default"/>
  </w:font>
  <w:font w:name="DejaVu Sans"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Franklin Gothic Medium Cond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auto"/>
    <w:pitch w:val="default"/>
  </w:font>
  <w:font w:name="font298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52" w:rsidRDefault="0098058F">
      <w:pPr>
        <w:spacing w:after="0" w:line="240" w:lineRule="auto"/>
      </w:pPr>
      <w:r>
        <w:separator/>
      </w:r>
    </w:p>
  </w:footnote>
  <w:footnote w:type="continuationSeparator" w:id="0">
    <w:p w:rsidR="006D0252" w:rsidRDefault="00980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C7936"/>
    <w:multiLevelType w:val="hybridMultilevel"/>
    <w:tmpl w:val="C39E00FE"/>
    <w:lvl w:ilvl="0" w:tplc="5E649EC2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D84D3F2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8E4926A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282A470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E467480">
      <w:start w:val="1"/>
      <w:numFmt w:val="decimal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C2931C">
      <w:start w:val="1"/>
      <w:numFmt w:val="decimal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AE8DFB4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83A5C5C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ADC4B86">
      <w:start w:val="1"/>
      <w:numFmt w:val="decimal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52"/>
    <w:rsid w:val="005B37EB"/>
    <w:rsid w:val="006D0252"/>
    <w:rsid w:val="0098058F"/>
    <w:rsid w:val="009C5AF9"/>
    <w:rsid w:val="00B3097F"/>
    <w:rsid w:val="00B6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3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c">
    <w:name w:val="Название Знак"/>
    <w:qFormat/>
    <w:rPr>
      <w:rFonts w:ascii="Cambria" w:hAnsi="Cambria"/>
      <w:color w:val="17365D"/>
      <w:spacing w:val="5"/>
      <w:sz w:val="52"/>
      <w:szCs w:val="52"/>
    </w:rPr>
  </w:style>
  <w:style w:type="character" w:customStyle="1" w:styleId="110">
    <w:name w:val="Заголовок 1 Знак1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d">
    <w:name w:val="Подзаголовок Знак"/>
    <w:link w:val="ae"/>
    <w:qFormat/>
    <w:rPr>
      <w:rFonts w:ascii="Cambria" w:eastAsia="Times New Roman" w:hAnsi="Cambria" w:cs="Times New Roman"/>
      <w:sz w:val="24"/>
      <w:szCs w:val="24"/>
    </w:rPr>
  </w:style>
  <w:style w:type="character" w:styleId="af">
    <w:name w:val="Emphasis"/>
    <w:qFormat/>
    <w:rPr>
      <w:i/>
      <w:iCs/>
    </w:rPr>
  </w:style>
  <w:style w:type="character" w:styleId="af0">
    <w:name w:val="Hyperlink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23">
    <w:name w:val="Название Знак2"/>
    <w:qFormat/>
    <w:rPr>
      <w:b/>
      <w:bCs/>
      <w:sz w:val="32"/>
      <w:szCs w:val="24"/>
    </w:rPr>
  </w:style>
  <w:style w:type="character" w:customStyle="1" w:styleId="12">
    <w:name w:val="Название Знак1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14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af1">
    <w:name w:val="Символ нумерации"/>
    <w:qFormat/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2">
    <w:name w:val="page number"/>
    <w:basedOn w:val="a0"/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f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rong1">
    <w:name w:val="Strong1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4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Схема документа Знак"/>
    <w:qFormat/>
    <w:rPr>
      <w:rFonts w:ascii="Tahoma" w:eastAsia="Times New Roman" w:hAnsi="Tahoma" w:cs="Times New Roman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</w:rPr>
  </w:style>
  <w:style w:type="character" w:customStyle="1" w:styleId="15">
    <w:name w:val="Основной текст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qFormat/>
  </w:style>
  <w:style w:type="character" w:customStyle="1" w:styleId="25">
    <w:name w:val="Текст выноски Знак2"/>
    <w:qFormat/>
    <w:rPr>
      <w:rFonts w:ascii="Tahoma" w:hAnsi="Tahoma" w:cs="Tahoma"/>
      <w:sz w:val="16"/>
      <w:szCs w:val="16"/>
    </w:rPr>
  </w:style>
  <w:style w:type="character" w:customStyle="1" w:styleId="33">
    <w:name w:val="Название Знак3"/>
    <w:qFormat/>
    <w:rPr>
      <w:rFonts w:ascii="Cambria" w:hAnsi="Cambria"/>
      <w:color w:val="17365D"/>
      <w:spacing w:val="5"/>
      <w:sz w:val="52"/>
      <w:szCs w:val="52"/>
    </w:rPr>
  </w:style>
  <w:style w:type="character" w:customStyle="1" w:styleId="17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311">
    <w:name w:val="Основной текст с отступом 3 Знак1"/>
    <w:qFormat/>
    <w:rPr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18">
    <w:name w:val="Схема документа Знак1"/>
    <w:qFormat/>
    <w:rPr>
      <w:rFonts w:ascii="Tahoma" w:eastAsia="Times New Roman" w:hAnsi="Tahoma" w:cs="Times New Roman"/>
      <w:sz w:val="16"/>
      <w:szCs w:val="16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"/>
    <w:qFormat/>
    <w:rPr>
      <w:rFonts w:ascii="Arial" w:eastAsia="Arial" w:hAnsi="Arial" w:cs="Arial"/>
      <w:sz w:val="34"/>
    </w:rPr>
  </w:style>
  <w:style w:type="character" w:customStyle="1" w:styleId="310">
    <w:name w:val="Заголовок 3 Знак1"/>
    <w:link w:val="3"/>
    <w:qFormat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42">
    <w:name w:val="Название Знак4"/>
    <w:link w:val="af7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WW-0">
    <w:name w:val="WW-Символ концевой сноски"/>
    <w:qFormat/>
    <w:rPr>
      <w:vertAlign w:val="superscript"/>
    </w:rPr>
  </w:style>
  <w:style w:type="character" w:customStyle="1" w:styleId="19">
    <w:name w:val="Заголовок Знак1"/>
    <w:qFormat/>
    <w:rPr>
      <w:rFonts w:ascii="Cambria" w:eastAsia="font" w:hAnsi="Cambria" w:cs="font"/>
      <w:spacing w:val="-10"/>
      <w:sz w:val="56"/>
      <w:szCs w:val="56"/>
    </w:rPr>
  </w:style>
  <w:style w:type="character" w:customStyle="1" w:styleId="26">
    <w:name w:val="Цитата 2 Знак"/>
    <w:qFormat/>
    <w:rPr>
      <w:rFonts w:ascii="Calibri" w:eastAsia="font" w:hAnsi="Calibri" w:cs="font"/>
      <w:i/>
    </w:rPr>
  </w:style>
  <w:style w:type="character" w:customStyle="1" w:styleId="af8">
    <w:name w:val="Выделенная цитата Знак"/>
    <w:qFormat/>
    <w:rPr>
      <w:rFonts w:ascii="Calibri" w:eastAsia="font" w:hAnsi="Calibri" w:cs="font"/>
      <w:i/>
      <w:shd w:val="clear" w:color="auto" w:fill="F2F2F2"/>
    </w:rPr>
  </w:style>
  <w:style w:type="character" w:customStyle="1" w:styleId="120">
    <w:name w:val="Заголовок 1 Знак2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1a">
    <w:name w:val="Верхний колонтитул Знак1"/>
    <w:basedOn w:val="a0"/>
    <w:qFormat/>
  </w:style>
  <w:style w:type="character" w:customStyle="1" w:styleId="1b">
    <w:name w:val="Нижний колонтитул Знак1"/>
    <w:basedOn w:val="a0"/>
    <w:qFormat/>
  </w:style>
  <w:style w:type="character" w:customStyle="1" w:styleId="34">
    <w:name w:val="Текст выноски Знак3"/>
    <w:qFormat/>
    <w:rPr>
      <w:rFonts w:ascii="Tahoma" w:hAnsi="Tahoma" w:cs="Tahoma"/>
      <w:sz w:val="16"/>
      <w:szCs w:val="16"/>
    </w:rPr>
  </w:style>
  <w:style w:type="character" w:customStyle="1" w:styleId="fontstyle130">
    <w:name w:val="fontstyle13"/>
    <w:qFormat/>
  </w:style>
  <w:style w:type="character" w:customStyle="1" w:styleId="dd-postheadericon">
    <w:name w:val="dd-postheadericon"/>
    <w:qFormat/>
  </w:style>
  <w:style w:type="character" w:customStyle="1" w:styleId="13">
    <w:name w:val="Заголовок 1 Знак3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7">
    <w:name w:val="Верхний колонтитул Знак2"/>
    <w:basedOn w:val="a0"/>
    <w:link w:val="af9"/>
    <w:uiPriority w:val="99"/>
    <w:qFormat/>
    <w:rPr>
      <w:rFonts w:ascii="Calibri" w:hAnsi="Calibri"/>
      <w:sz w:val="22"/>
      <w:szCs w:val="22"/>
      <w:lang w:eastAsia="zh-CN"/>
    </w:rPr>
  </w:style>
  <w:style w:type="character" w:customStyle="1" w:styleId="28">
    <w:name w:val="Нижний колонтитул Знак2"/>
    <w:basedOn w:val="a0"/>
    <w:link w:val="afa"/>
    <w:uiPriority w:val="99"/>
    <w:qFormat/>
    <w:rPr>
      <w:rFonts w:ascii="Calibri" w:hAnsi="Calibri"/>
      <w:sz w:val="22"/>
      <w:szCs w:val="22"/>
      <w:lang w:eastAsia="zh-CN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fc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fc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index heading"/>
    <w:basedOn w:val="a"/>
    <w:pPr>
      <w:suppressLineNumbers/>
    </w:pPr>
    <w:rPr>
      <w:rFonts w:cs="Droid Sans Devanagari"/>
    </w:rPr>
  </w:style>
  <w:style w:type="paragraph" w:styleId="af7">
    <w:name w:val="Title"/>
    <w:basedOn w:val="a"/>
    <w:next w:val="a"/>
    <w:link w:val="42"/>
    <w:qFormat/>
    <w:pPr>
      <w:spacing w:before="300"/>
      <w:contextualSpacing/>
    </w:pPr>
    <w:rPr>
      <w:rFonts w:ascii="Times New Roman" w:hAnsi="Times New Roman"/>
      <w:sz w:val="48"/>
      <w:szCs w:val="48"/>
    </w:rPr>
  </w:style>
  <w:style w:type="paragraph" w:styleId="aff0">
    <w:name w:val="TOC Heading"/>
    <w:uiPriority w:val="39"/>
    <w:unhideWhenUsed/>
    <w:qFormat/>
  </w:style>
  <w:style w:type="paragraph" w:customStyle="1" w:styleId="11">
    <w:name w:val="Заголовок 11"/>
    <w:basedOn w:val="a"/>
    <w:next w:val="a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21">
    <w:name w:val="Заголовок 21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fc"/>
    <w:qFormat/>
    <w:pPr>
      <w:keepNext/>
      <w:keepLines/>
      <w:numPr>
        <w:ilvl w:val="5"/>
        <w:numId w:val="1"/>
      </w:numPr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fc"/>
    <w:qFormat/>
    <w:pPr>
      <w:keepNext/>
      <w:keepLines/>
      <w:numPr>
        <w:ilvl w:val="6"/>
        <w:numId w:val="1"/>
      </w:numPr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fc"/>
    <w:qFormat/>
    <w:pPr>
      <w:keepNext/>
      <w:keepLines/>
      <w:numPr>
        <w:ilvl w:val="7"/>
        <w:numId w:val="1"/>
      </w:numPr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fc"/>
    <w:qFormat/>
    <w:pPr>
      <w:keepNext/>
      <w:keepLines/>
      <w:numPr>
        <w:ilvl w:val="8"/>
        <w:numId w:val="1"/>
      </w:numPr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c">
    <w:name w:val="Название объекта1"/>
    <w:basedOn w:val="a"/>
    <w:next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29">
    <w:name w:val="Указатель2"/>
    <w:basedOn w:val="a"/>
    <w:qFormat/>
    <w:pPr>
      <w:suppressLineNumbers/>
    </w:pPr>
    <w:rPr>
      <w:rFonts w:cs="Droid Sans Devanagari"/>
    </w:rPr>
  </w:style>
  <w:style w:type="paragraph" w:styleId="aff1">
    <w:name w:val="No Spacing"/>
    <w:qFormat/>
    <w:rPr>
      <w:rFonts w:ascii="Calibri" w:eastAsia="font" w:hAnsi="Calibri" w:cs="font"/>
      <w:sz w:val="22"/>
      <w:szCs w:val="22"/>
      <w:lang w:eastAsia="zh-CN"/>
    </w:rPr>
  </w:style>
  <w:style w:type="paragraph" w:styleId="1d">
    <w:name w:val="index 1"/>
    <w:basedOn w:val="a"/>
    <w:next w:val="a"/>
    <w:pPr>
      <w:spacing w:after="0" w:line="240" w:lineRule="auto"/>
      <w:ind w:left="220" w:hanging="220"/>
    </w:pPr>
  </w:style>
  <w:style w:type="paragraph" w:customStyle="1" w:styleId="indexheading1">
    <w:name w:val="index heading1"/>
    <w:basedOn w:val="a"/>
    <w:qFormat/>
    <w:pPr>
      <w:suppressLineNumbers/>
    </w:pPr>
    <w:rPr>
      <w:rFonts w:cs="Droid Sans Devanagari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aff2">
    <w:name w:val="Колонтитул"/>
    <w:basedOn w:val="a"/>
    <w:qFormat/>
    <w:rPr>
      <w:rFonts w:eastAsia="font" w:cs="font"/>
    </w:rPr>
  </w:style>
  <w:style w:type="paragraph" w:customStyle="1" w:styleId="1e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2a">
    <w:name w:val="Body Text 2"/>
    <w:basedOn w:val="a"/>
    <w:qFormat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zh-CN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styleId="aff6">
    <w:name w:val="List Paragraph"/>
    <w:basedOn w:val="a"/>
    <w:qFormat/>
    <w:pPr>
      <w:ind w:left="720"/>
      <w:contextualSpacing/>
    </w:pPr>
  </w:style>
  <w:style w:type="paragraph" w:styleId="aff7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1f0">
    <w:name w:val="Без интервала1"/>
    <w:qFormat/>
    <w:rPr>
      <w:rFonts w:eastAsia="Calibri"/>
      <w:sz w:val="28"/>
      <w:szCs w:val="28"/>
      <w:lang w:eastAsia="zh-CN"/>
    </w:rPr>
  </w:style>
  <w:style w:type="paragraph" w:customStyle="1" w:styleId="ConsTitle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f1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35">
    <w:name w:val="Body Text Indent 3"/>
    <w:basedOn w:val="a"/>
    <w:qFormat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2b">
    <w:name w:val="Body Text Indent 2"/>
    <w:basedOn w:val="a"/>
    <w:qFormat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styleId="aff8">
    <w:name w:val="footnote text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1f2">
    <w:name w:val="Знак Знак Знак1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9">
    <w:name w:val="endnote text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e">
    <w:name w:val="Знак"/>
    <w:basedOn w:val="a"/>
    <w:link w:val="ad"/>
    <w:qFormat/>
    <w:p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hAnsi="Arial" w:cs="Arial"/>
      <w:lang w:eastAsia="zh-CN"/>
    </w:rPr>
  </w:style>
  <w:style w:type="paragraph" w:styleId="affa">
    <w:name w:val="Document Map"/>
    <w:basedOn w:val="a"/>
    <w:qFormat/>
    <w:rPr>
      <w:rFonts w:ascii="Tahoma" w:hAnsi="Tahoma"/>
      <w:sz w:val="16"/>
      <w:szCs w:val="16"/>
    </w:rPr>
  </w:style>
  <w:style w:type="paragraph" w:customStyle="1" w:styleId="affb">
    <w:name w:val="Содержимое врезки"/>
    <w:basedOn w:val="a"/>
    <w:qFormat/>
  </w:style>
  <w:style w:type="paragraph" w:styleId="2c">
    <w:name w:val="Quote"/>
    <w:basedOn w:val="a"/>
    <w:qFormat/>
    <w:pPr>
      <w:ind w:left="720" w:right="720"/>
    </w:pPr>
    <w:rPr>
      <w:rFonts w:eastAsia="font" w:cs="font"/>
      <w:i/>
    </w:rPr>
  </w:style>
  <w:style w:type="paragraph" w:styleId="affc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rFonts w:eastAsia="font" w:cs="font"/>
      <w:i/>
    </w:rPr>
  </w:style>
  <w:style w:type="paragraph" w:styleId="1f3">
    <w:name w:val="toc 1"/>
    <w:basedOn w:val="a"/>
    <w:pPr>
      <w:spacing w:after="57"/>
    </w:pPr>
    <w:rPr>
      <w:rFonts w:eastAsia="font" w:cs="font"/>
    </w:rPr>
  </w:style>
  <w:style w:type="paragraph" w:styleId="2d">
    <w:name w:val="toc 2"/>
    <w:basedOn w:val="a"/>
    <w:pPr>
      <w:spacing w:after="57"/>
      <w:ind w:left="283"/>
    </w:pPr>
    <w:rPr>
      <w:rFonts w:eastAsia="font" w:cs="font"/>
    </w:rPr>
  </w:style>
  <w:style w:type="paragraph" w:styleId="36">
    <w:name w:val="toc 3"/>
    <w:basedOn w:val="a"/>
    <w:pPr>
      <w:spacing w:after="57"/>
      <w:ind w:left="567"/>
    </w:pPr>
    <w:rPr>
      <w:rFonts w:eastAsia="font" w:cs="font"/>
    </w:rPr>
  </w:style>
  <w:style w:type="paragraph" w:styleId="43">
    <w:name w:val="toc 4"/>
    <w:basedOn w:val="a"/>
    <w:pPr>
      <w:spacing w:after="57"/>
      <w:ind w:left="850"/>
    </w:pPr>
    <w:rPr>
      <w:rFonts w:eastAsia="font" w:cs="font"/>
    </w:rPr>
  </w:style>
  <w:style w:type="paragraph" w:styleId="52">
    <w:name w:val="toc 5"/>
    <w:basedOn w:val="a"/>
    <w:pPr>
      <w:spacing w:after="57"/>
      <w:ind w:left="1134"/>
    </w:pPr>
    <w:rPr>
      <w:rFonts w:eastAsia="font" w:cs="font"/>
    </w:rPr>
  </w:style>
  <w:style w:type="paragraph" w:styleId="62">
    <w:name w:val="toc 6"/>
    <w:basedOn w:val="a"/>
    <w:pPr>
      <w:spacing w:after="57"/>
      <w:ind w:left="1417"/>
    </w:pPr>
    <w:rPr>
      <w:rFonts w:eastAsia="font" w:cs="font"/>
    </w:rPr>
  </w:style>
  <w:style w:type="paragraph" w:styleId="72">
    <w:name w:val="toc 7"/>
    <w:basedOn w:val="a"/>
    <w:pPr>
      <w:spacing w:after="57"/>
      <w:ind w:left="1701"/>
    </w:pPr>
    <w:rPr>
      <w:rFonts w:eastAsia="font" w:cs="font"/>
    </w:rPr>
  </w:style>
  <w:style w:type="paragraph" w:styleId="82">
    <w:name w:val="toc 8"/>
    <w:basedOn w:val="a"/>
    <w:pPr>
      <w:spacing w:after="57"/>
      <w:ind w:left="1984"/>
    </w:pPr>
    <w:rPr>
      <w:rFonts w:eastAsia="font" w:cs="font"/>
    </w:rPr>
  </w:style>
  <w:style w:type="paragraph" w:styleId="92">
    <w:name w:val="toc 9"/>
    <w:basedOn w:val="a"/>
    <w:pPr>
      <w:spacing w:after="57"/>
      <w:ind w:left="2268"/>
    </w:pPr>
    <w:rPr>
      <w:rFonts w:eastAsia="font" w:cs="font"/>
    </w:rPr>
  </w:style>
  <w:style w:type="paragraph" w:customStyle="1" w:styleId="37">
    <w:name w:val="Указатель3"/>
    <w:basedOn w:val="afb"/>
    <w:qFormat/>
    <w:rPr>
      <w:rFonts w:ascii="Liberation Sans" w:eastAsia="Tahoma" w:hAnsi="Liberation Sans" w:cs="Liberation Sans"/>
    </w:rPr>
  </w:style>
  <w:style w:type="paragraph" w:styleId="affd">
    <w:name w:val="toa heading"/>
    <w:qFormat/>
    <w:rPr>
      <w:rFonts w:eastAsia="Tahoma" w:cs="Droid Sans Devanagari"/>
      <w:lang w:eastAsia="zh-CN" w:bidi="hi-IN"/>
    </w:rPr>
  </w:style>
  <w:style w:type="paragraph" w:styleId="affe">
    <w:name w:val="table of figures"/>
    <w:basedOn w:val="a"/>
    <w:pPr>
      <w:spacing w:after="0"/>
    </w:pPr>
    <w:rPr>
      <w:rFonts w:eastAsia="font" w:cs="font"/>
    </w:rPr>
  </w:style>
  <w:style w:type="paragraph" w:customStyle="1" w:styleId="afff">
    <w:name w:val="Содержимое таблицы"/>
    <w:basedOn w:val="a"/>
    <w:qFormat/>
    <w:pPr>
      <w:widowControl w:val="0"/>
      <w:suppressLineNumbers/>
    </w:pPr>
    <w:rPr>
      <w:rFonts w:eastAsia="font" w:cs="font"/>
    </w:r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2e">
    <w:name w:val="Без интервала2"/>
    <w:qFormat/>
    <w:rPr>
      <w:rFonts w:ascii="Calibri" w:eastAsia="font" w:hAnsi="Calibri" w:cs="font"/>
      <w:sz w:val="22"/>
      <w:szCs w:val="22"/>
    </w:rPr>
  </w:style>
  <w:style w:type="paragraph" w:customStyle="1" w:styleId="HeaderandFooter">
    <w:name w:val="Header and Footer"/>
    <w:basedOn w:val="a"/>
    <w:qFormat/>
  </w:style>
  <w:style w:type="paragraph" w:styleId="af9">
    <w:name w:val="header"/>
    <w:basedOn w:val="a"/>
    <w:link w:val="2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2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ff1">
    <w:name w:val="Без списка"/>
    <w:uiPriority w:val="99"/>
    <w:semiHidden/>
    <w:unhideWhenUsed/>
    <w:qFormat/>
  </w:style>
  <w:style w:type="table" w:styleId="af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A6A6A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7B4D8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A989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4D79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4A4C8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CED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C19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</w:rPr>
      <w:tblPr/>
      <w:tcPr>
        <w:tcBorders>
          <w:top w:val="single" w:sz="4" w:space="0" w:color="5D8AC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/>
      </w:tcPr>
    </w:tblStylePr>
    <w:tblStylePr w:type="band1Horz">
      <w:rPr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</w:rPr>
      <w:tblPr/>
      <w:tcPr>
        <w:tcBorders>
          <w:top w:val="single" w:sz="4" w:space="0" w:color="D9969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</w:rPr>
      <w:tblPr/>
      <w:tcPr>
        <w:tcBorders>
          <w:top w:val="single" w:sz="4" w:space="0" w:color="9A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</w:rPr>
      <w:tblPr/>
      <w:tcPr>
        <w:tcBorders>
          <w:top w:val="single" w:sz="4" w:space="0" w:color="B2A1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b/>
        <w:sz w:val="22"/>
      </w:rPr>
      <w:tblPr/>
      <w:tcPr>
        <w:shd w:val="clear" w:color="000000" w:fill="000000"/>
      </w:tcPr>
    </w:tblStylePr>
    <w:tblStylePr w:type="lastCol">
      <w:rPr>
        <w:b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b/>
        <w:sz w:val="22"/>
      </w:rPr>
      <w:tblPr/>
      <w:tcPr>
        <w:shd w:val="clear" w:color="4F81BD" w:fill="4F81BD"/>
      </w:tcPr>
    </w:tblStylePr>
    <w:tblStylePr w:type="lastCol">
      <w:rPr>
        <w:b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b/>
        <w:sz w:val="22"/>
      </w:rPr>
      <w:tblPr/>
      <w:tcPr>
        <w:shd w:val="clear" w:color="C0504D" w:fill="C0504D"/>
      </w:tcPr>
    </w:tblStylePr>
    <w:tblStylePr w:type="lastCol">
      <w:rPr>
        <w:b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b/>
        <w:sz w:val="22"/>
      </w:rPr>
      <w:tblPr/>
      <w:tcPr>
        <w:shd w:val="clear" w:color="9BBB59" w:fill="9BBB59"/>
      </w:tcPr>
    </w:tblStylePr>
    <w:tblStylePr w:type="lastCol">
      <w:rPr>
        <w:b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b/>
        <w:sz w:val="22"/>
      </w:rPr>
      <w:tblPr/>
      <w:tcPr>
        <w:shd w:val="clear" w:color="8064A2" w:fill="8064A2"/>
      </w:tcPr>
    </w:tblStylePr>
    <w:tblStylePr w:type="lastCol">
      <w:rPr>
        <w:b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b/>
        <w:sz w:val="22"/>
      </w:rPr>
      <w:tblPr/>
      <w:tcPr>
        <w:shd w:val="clear" w:color="4BACC6" w:fill="4BACC6"/>
      </w:tcPr>
    </w:tblStylePr>
    <w:tblStylePr w:type="lastCol">
      <w:rPr>
        <w:b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b/>
        <w:sz w:val="22"/>
      </w:rPr>
      <w:tblPr/>
      <w:tcPr>
        <w:shd w:val="clear" w:color="F79646" w:fill="F79646"/>
      </w:tcPr>
    </w:tblStylePr>
    <w:tblStylePr w:type="lastCol">
      <w:rPr>
        <w:b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F7F7F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  <w:tblStylePr w:type="band2Horz">
      <w:rPr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6BFD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  <w:tblStylePr w:type="band2Horz">
      <w:rPr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69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  <w:tblStylePr w:type="band2Horz">
      <w:rPr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ABB59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  <w:tblStylePr w:type="band2Horz">
      <w:rPr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  <w:tblStylePr w:type="band2Horz">
      <w:rPr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  <w:tblStylePr w:type="band2Horz">
      <w:rPr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  <w:tblStylePr w:type="band2Horz">
      <w:rPr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  <w:tblStylePr w:type="band2Horz">
      <w:rPr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  <w:tblStylePr w:type="band2Horz">
      <w:rPr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  <w:tblStylePr w:type="band2Horz">
      <w:rPr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  <w:tblStylePr w:type="band2Horz">
      <w:rPr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  <w:tblStylePr w:type="band2Horz">
      <w:rPr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  <w:tblStylePr w:type="band2Horz">
      <w:rPr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  <w:tblStylePr w:type="band2Horz">
      <w:rPr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  <w:tblStylePr w:type="band2Horz">
      <w:rPr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/>
        </w:tcBorders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  <w:tblStylePr w:type="band2Horz">
      <w:rPr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695"/>
        </w:tcBorders>
      </w:tcPr>
    </w:tblStylePr>
    <w:tblStylePr w:type="lastRow">
      <w:rPr>
        <w:b/>
      </w:rPr>
      <w:tblPr/>
      <w:tcPr>
        <w:tcBorders>
          <w:top w:val="single" w:sz="4" w:space="0" w:color="D9969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  <w:tblStylePr w:type="band2Horz">
      <w:rPr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3D69B"/>
        </w:tcBorders>
      </w:tcPr>
    </w:tblStylePr>
    <w:tblStylePr w:type="lastRow">
      <w:rPr>
        <w:b/>
      </w:rPr>
      <w:tblPr/>
      <w:tcPr>
        <w:tcBorders>
          <w:top w:val="single" w:sz="4" w:space="0" w:color="C3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  <w:tblStylePr w:type="band2Horz">
      <w:rPr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6"/>
        </w:tcBorders>
      </w:tcPr>
    </w:tblStylePr>
    <w:tblStylePr w:type="lastRow">
      <w:rPr>
        <w:b/>
      </w:rPr>
      <w:tblPr/>
      <w:tcPr>
        <w:tcBorders>
          <w:top w:val="single" w:sz="4" w:space="0" w:color="B2A1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  <w:tblStylePr w:type="band2Horz">
      <w:rPr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CDC"/>
        </w:tcBorders>
      </w:tcPr>
    </w:tblStylePr>
    <w:tblStylePr w:type="lastRow">
      <w:rPr>
        <w:b/>
      </w:rPr>
      <w:tblPr/>
      <w:tcPr>
        <w:tcBorders>
          <w:top w:val="single" w:sz="4" w:space="0" w:color="92CCD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  <w:tblStylePr w:type="band2Horz">
      <w:rPr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C090"/>
        </w:tcBorders>
      </w:tcPr>
    </w:tblStylePr>
    <w:tblStylePr w:type="lastRow">
      <w:rPr>
        <w:b/>
      </w:rPr>
      <w:tblPr/>
      <w:tcPr>
        <w:tcBorders>
          <w:top w:val="single" w:sz="4" w:space="0" w:color="FAC09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  <w:tblStylePr w:type="band2Horz">
      <w:rPr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  <w:tblStylePr w:type="band2Horz">
      <w:rPr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  <w:tblStylePr w:type="band2Horz">
      <w:rPr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  <w:tblStylePr w:type="band2Horz">
      <w:rPr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  <w:tblStylePr w:type="band2Horz">
      <w:rPr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  <w:tblStylePr w:type="band2Horz">
      <w:rPr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  <w:tblStylePr w:type="band2Horz">
      <w:rPr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  <w:tblStylePr w:type="band2Horz">
      <w:rPr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/>
      </w:tcPr>
    </w:tblStylePr>
    <w:tblStylePr w:type="lastRow">
      <w:rPr>
        <w:sz w:val="22"/>
      </w:rPr>
      <w:tblPr/>
      <w:tcPr>
        <w:shd w:val="clear" w:color="7F7F7F" w:fill="7F7F7F"/>
      </w:tcPr>
    </w:tblStylePr>
    <w:tblStylePr w:type="firstCol">
      <w:rPr>
        <w:sz w:val="22"/>
      </w:rPr>
      <w:tblPr/>
      <w:tcPr>
        <w:shd w:val="clear" w:color="7F7F7F" w:fill="7F7F7F"/>
      </w:tcPr>
    </w:tblStylePr>
    <w:tblStylePr w:type="lastCol">
      <w:rPr>
        <w:sz w:val="22"/>
      </w:rPr>
      <w:tblPr/>
      <w:tcPr>
        <w:shd w:val="clear" w:color="7F7F7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/>
      </w:tcPr>
    </w:tblStylePr>
    <w:tblStylePr w:type="lastRow">
      <w:rPr>
        <w:sz w:val="22"/>
      </w:rPr>
      <w:tblPr/>
      <w:tcPr>
        <w:shd w:val="clear" w:color="5D8AC2" w:fill="5D8AC2"/>
      </w:tcPr>
    </w:tblStylePr>
    <w:tblStylePr w:type="firstCol">
      <w:rPr>
        <w:sz w:val="22"/>
      </w:rPr>
      <w:tblPr/>
      <w:tcPr>
        <w:shd w:val="clear" w:color="5D8AC2" w:fill="5D8AC2"/>
      </w:tcPr>
    </w:tblStylePr>
    <w:tblStylePr w:type="lastCol">
      <w:rPr>
        <w:sz w:val="22"/>
      </w:rPr>
      <w:tblPr/>
      <w:tcPr>
        <w:shd w:val="clear" w:color="5D8AC2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/>
      </w:tcPr>
    </w:tblStylePr>
    <w:tblStylePr w:type="lastRow">
      <w:rPr>
        <w:sz w:val="22"/>
      </w:rPr>
      <w:tblPr/>
      <w:tcPr>
        <w:shd w:val="clear" w:color="D99695" w:fill="D99695"/>
      </w:tcPr>
    </w:tblStylePr>
    <w:tblStylePr w:type="firstCol">
      <w:rPr>
        <w:sz w:val="22"/>
      </w:rPr>
      <w:tblPr/>
      <w:tcPr>
        <w:shd w:val="clear" w:color="D99695" w:fill="D99695"/>
      </w:tcPr>
    </w:tblStylePr>
    <w:tblStylePr w:type="lastCol">
      <w:rPr>
        <w:sz w:val="22"/>
      </w:rPr>
      <w:tblPr/>
      <w:tcPr>
        <w:shd w:val="clear" w:color="D99695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/>
      </w:tcPr>
    </w:tblStylePr>
    <w:tblStylePr w:type="lastRow">
      <w:rPr>
        <w:sz w:val="22"/>
      </w:rPr>
      <w:tblPr/>
      <w:tcPr>
        <w:shd w:val="clear" w:color="9ABB59" w:fill="9ABB59"/>
      </w:tcPr>
    </w:tblStylePr>
    <w:tblStylePr w:type="firstCol">
      <w:rPr>
        <w:sz w:val="22"/>
      </w:rPr>
      <w:tblPr/>
      <w:tcPr>
        <w:shd w:val="clear" w:color="9ABB59" w:fill="9ABB59"/>
      </w:tcPr>
    </w:tblStylePr>
    <w:tblStylePr w:type="lastCol">
      <w:rPr>
        <w:sz w:val="22"/>
      </w:rPr>
      <w:tblPr/>
      <w:tcPr>
        <w:shd w:val="clear" w:color="9ABB59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/>
      </w:tcPr>
    </w:tblStylePr>
    <w:tblStylePr w:type="lastRow">
      <w:rPr>
        <w:sz w:val="22"/>
      </w:rPr>
      <w:tblPr/>
      <w:tcPr>
        <w:shd w:val="clear" w:color="B2A1C6" w:fill="B2A1C6"/>
      </w:tcPr>
    </w:tblStylePr>
    <w:tblStylePr w:type="firstCol">
      <w:rPr>
        <w:sz w:val="22"/>
      </w:rPr>
      <w:tblPr/>
      <w:tcPr>
        <w:shd w:val="clear" w:color="B2A1C6" w:fill="B2A1C6"/>
      </w:tcPr>
    </w:tblStylePr>
    <w:tblStylePr w:type="lastCol">
      <w:rPr>
        <w:sz w:val="22"/>
      </w:rPr>
      <w:tblPr/>
      <w:tcPr>
        <w:shd w:val="clear" w:color="B2A1C6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/>
      </w:tcPr>
    </w:tblStylePr>
    <w:tblStylePr w:type="lastRow">
      <w:rPr>
        <w:sz w:val="22"/>
      </w:rPr>
      <w:tblPr/>
      <w:tcPr>
        <w:shd w:val="clear" w:color="4BACC6" w:fill="4BACC6"/>
      </w:tcPr>
    </w:tblStylePr>
    <w:tblStylePr w:type="firstCol">
      <w:rPr>
        <w:sz w:val="22"/>
      </w:rPr>
      <w:tblPr/>
      <w:tcPr>
        <w:shd w:val="clear" w:color="4BACC6" w:fill="4BACC6"/>
      </w:tcPr>
    </w:tblStylePr>
    <w:tblStylePr w:type="lastCol">
      <w:rPr>
        <w:sz w:val="22"/>
      </w:rPr>
      <w:tblPr/>
      <w:tcPr>
        <w:shd w:val="clear" w:color="4BACC6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/>
      </w:tcPr>
    </w:tblStylePr>
    <w:tblStylePr w:type="lastRow">
      <w:rPr>
        <w:sz w:val="22"/>
      </w:rPr>
      <w:tblPr/>
      <w:tcPr>
        <w:shd w:val="clear" w:color="F79646" w:fill="F79646"/>
      </w:tcPr>
    </w:tblStylePr>
    <w:tblStylePr w:type="firstCol">
      <w:rPr>
        <w:sz w:val="22"/>
      </w:rPr>
      <w:tblPr/>
      <w:tcPr>
        <w:shd w:val="clear" w:color="F79646" w:fill="F79646"/>
      </w:tcPr>
    </w:tblStylePr>
    <w:tblStylePr w:type="lastCol">
      <w:rPr>
        <w:sz w:val="22"/>
      </w:rPr>
      <w:tblPr/>
      <w:tcPr>
        <w:shd w:val="clear" w:color="F79646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/>
      </w:tcPr>
    </w:tblStylePr>
    <w:tblStylePr w:type="lastRow">
      <w:rPr>
        <w:sz w:val="22"/>
      </w:rPr>
      <w:tblPr/>
      <w:tcPr>
        <w:shd w:val="clear" w:color="7F7F7F" w:fill="7F7F7F"/>
      </w:tcPr>
    </w:tblStylePr>
    <w:tblStylePr w:type="firstCol">
      <w:rPr>
        <w:sz w:val="22"/>
      </w:rPr>
      <w:tblPr/>
      <w:tcPr>
        <w:shd w:val="clear" w:color="7F7F7F" w:fill="7F7F7F"/>
      </w:tcPr>
    </w:tblStylePr>
    <w:tblStylePr w:type="lastCol">
      <w:rPr>
        <w:sz w:val="22"/>
      </w:rPr>
      <w:tblPr/>
      <w:tcPr>
        <w:shd w:val="clear" w:color="7F7F7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/>
      </w:tcPr>
    </w:tblStylePr>
    <w:tblStylePr w:type="lastRow">
      <w:rPr>
        <w:sz w:val="22"/>
      </w:rPr>
      <w:tblPr/>
      <w:tcPr>
        <w:shd w:val="clear" w:color="5D8AC2" w:fill="5D8AC2"/>
      </w:tcPr>
    </w:tblStylePr>
    <w:tblStylePr w:type="firstCol">
      <w:rPr>
        <w:sz w:val="22"/>
      </w:rPr>
      <w:tblPr/>
      <w:tcPr>
        <w:shd w:val="clear" w:color="5D8AC2" w:fill="5D8AC2"/>
      </w:tcPr>
    </w:tblStylePr>
    <w:tblStylePr w:type="lastCol">
      <w:rPr>
        <w:sz w:val="22"/>
      </w:rPr>
      <w:tblPr/>
      <w:tcPr>
        <w:shd w:val="clear" w:color="5D8AC2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/>
      </w:tcPr>
    </w:tblStylePr>
    <w:tblStylePr w:type="lastRow">
      <w:rPr>
        <w:sz w:val="22"/>
      </w:rPr>
      <w:tblPr/>
      <w:tcPr>
        <w:shd w:val="clear" w:color="D99695" w:fill="D99695"/>
      </w:tcPr>
    </w:tblStylePr>
    <w:tblStylePr w:type="firstCol">
      <w:rPr>
        <w:sz w:val="22"/>
      </w:rPr>
      <w:tblPr/>
      <w:tcPr>
        <w:shd w:val="clear" w:color="D99695" w:fill="D99695"/>
      </w:tcPr>
    </w:tblStylePr>
    <w:tblStylePr w:type="lastCol">
      <w:rPr>
        <w:sz w:val="22"/>
      </w:rPr>
      <w:tblPr/>
      <w:tcPr>
        <w:shd w:val="clear" w:color="D99695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/>
      </w:tcPr>
    </w:tblStylePr>
    <w:tblStylePr w:type="lastRow">
      <w:rPr>
        <w:sz w:val="22"/>
      </w:rPr>
      <w:tblPr/>
      <w:tcPr>
        <w:shd w:val="clear" w:color="9ABB59" w:fill="9ABB59"/>
      </w:tcPr>
    </w:tblStylePr>
    <w:tblStylePr w:type="firstCol">
      <w:rPr>
        <w:sz w:val="22"/>
      </w:rPr>
      <w:tblPr/>
      <w:tcPr>
        <w:shd w:val="clear" w:color="9ABB59" w:fill="9ABB59"/>
      </w:tcPr>
    </w:tblStylePr>
    <w:tblStylePr w:type="lastCol">
      <w:rPr>
        <w:sz w:val="22"/>
      </w:rPr>
      <w:tblPr/>
      <w:tcPr>
        <w:shd w:val="clear" w:color="9ABB59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/>
      </w:tcPr>
    </w:tblStylePr>
    <w:tblStylePr w:type="lastRow">
      <w:rPr>
        <w:sz w:val="22"/>
      </w:rPr>
      <w:tblPr/>
      <w:tcPr>
        <w:shd w:val="clear" w:color="B2A1C6" w:fill="B2A1C6"/>
      </w:tcPr>
    </w:tblStylePr>
    <w:tblStylePr w:type="firstCol">
      <w:rPr>
        <w:sz w:val="22"/>
      </w:rPr>
      <w:tblPr/>
      <w:tcPr>
        <w:shd w:val="clear" w:color="B2A1C6" w:fill="B2A1C6"/>
      </w:tcPr>
    </w:tblStylePr>
    <w:tblStylePr w:type="lastCol">
      <w:rPr>
        <w:sz w:val="22"/>
      </w:rPr>
      <w:tblPr/>
      <w:tcPr>
        <w:shd w:val="clear" w:color="B2A1C6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/>
      </w:tcPr>
    </w:tblStylePr>
    <w:tblStylePr w:type="lastRow">
      <w:rPr>
        <w:sz w:val="22"/>
      </w:rPr>
      <w:tblPr/>
      <w:tcPr>
        <w:shd w:val="clear" w:color="4BACC6" w:fill="4BACC6"/>
      </w:tcPr>
    </w:tblStylePr>
    <w:tblStylePr w:type="firstCol">
      <w:rPr>
        <w:sz w:val="22"/>
      </w:rPr>
      <w:tblPr/>
      <w:tcPr>
        <w:shd w:val="clear" w:color="4BACC6" w:fill="4BACC6"/>
      </w:tcPr>
    </w:tblStylePr>
    <w:tblStylePr w:type="lastCol">
      <w:rPr>
        <w:sz w:val="22"/>
      </w:rPr>
      <w:tblPr/>
      <w:tcPr>
        <w:shd w:val="clear" w:color="4BACC6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/>
      </w:tcPr>
    </w:tblStylePr>
    <w:tblStylePr w:type="lastRow">
      <w:rPr>
        <w:sz w:val="22"/>
      </w:rPr>
      <w:tblPr/>
      <w:tcPr>
        <w:shd w:val="clear" w:color="F79646" w:fill="F79646"/>
      </w:tcPr>
    </w:tblStylePr>
    <w:tblStylePr w:type="firstCol">
      <w:rPr>
        <w:sz w:val="22"/>
      </w:rPr>
      <w:tblPr/>
      <w:tcPr>
        <w:shd w:val="clear" w:color="F79646" w:fill="F79646"/>
      </w:tcPr>
    </w:tblStylePr>
    <w:tblStylePr w:type="lastCol">
      <w:rPr>
        <w:sz w:val="22"/>
      </w:rPr>
      <w:tblPr/>
      <w:tcPr>
        <w:shd w:val="clear" w:color="F79646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3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character" w:customStyle="1" w:styleId="a9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c">
    <w:name w:val="Название Знак"/>
    <w:qFormat/>
    <w:rPr>
      <w:rFonts w:ascii="Cambria" w:hAnsi="Cambria"/>
      <w:color w:val="17365D"/>
      <w:spacing w:val="5"/>
      <w:sz w:val="52"/>
      <w:szCs w:val="52"/>
    </w:rPr>
  </w:style>
  <w:style w:type="character" w:customStyle="1" w:styleId="110">
    <w:name w:val="Заголовок 1 Знак1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22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d">
    <w:name w:val="Подзаголовок Знак"/>
    <w:link w:val="ae"/>
    <w:qFormat/>
    <w:rPr>
      <w:rFonts w:ascii="Cambria" w:eastAsia="Times New Roman" w:hAnsi="Cambria" w:cs="Times New Roman"/>
      <w:sz w:val="24"/>
      <w:szCs w:val="24"/>
    </w:rPr>
  </w:style>
  <w:style w:type="character" w:styleId="af">
    <w:name w:val="Emphasis"/>
    <w:qFormat/>
    <w:rPr>
      <w:i/>
      <w:iCs/>
    </w:rPr>
  </w:style>
  <w:style w:type="character" w:styleId="af0">
    <w:name w:val="Hyperlink"/>
    <w:rPr>
      <w:color w:val="0000FF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23">
    <w:name w:val="Название Знак2"/>
    <w:qFormat/>
    <w:rPr>
      <w:b/>
      <w:bCs/>
      <w:sz w:val="32"/>
      <w:szCs w:val="24"/>
    </w:rPr>
  </w:style>
  <w:style w:type="character" w:customStyle="1" w:styleId="12">
    <w:name w:val="Название Знак1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14">
    <w:name w:val="Текст выноски Знак1"/>
    <w:qFormat/>
    <w:rPr>
      <w:rFonts w:ascii="Tahoma" w:hAnsi="Tahoma" w:cs="Tahoma"/>
      <w:sz w:val="16"/>
      <w:szCs w:val="16"/>
    </w:rPr>
  </w:style>
  <w:style w:type="character" w:customStyle="1" w:styleId="af1">
    <w:name w:val="Символ нумерации"/>
    <w:qFormat/>
  </w:style>
  <w:style w:type="character" w:customStyle="1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af2">
    <w:name w:val="page number"/>
    <w:basedOn w:val="a0"/>
  </w:style>
  <w:style w:type="character" w:customStyle="1" w:styleId="32">
    <w:name w:val="Основной текст с отступом 3 Знак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af3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rong1">
    <w:name w:val="Strong1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4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5">
    <w:name w:val="Схема документа Знак"/>
    <w:qFormat/>
    <w:rPr>
      <w:rFonts w:ascii="Tahoma" w:eastAsia="Times New Roman" w:hAnsi="Tahoma" w:cs="Times New Roman"/>
      <w:sz w:val="16"/>
      <w:szCs w:val="16"/>
    </w:rPr>
  </w:style>
  <w:style w:type="character" w:styleId="af6">
    <w:name w:val="FollowedHyperlink"/>
    <w:rPr>
      <w:color w:val="800080"/>
      <w:u w:val="single"/>
    </w:rPr>
  </w:style>
  <w:style w:type="character" w:customStyle="1" w:styleId="ConsPlusNormal">
    <w:name w:val="ConsPlusNormal Знак"/>
    <w:qFormat/>
    <w:rPr>
      <w:rFonts w:ascii="Arial" w:eastAsia="Times New Roman" w:hAnsi="Arial" w:cs="Arial"/>
      <w:sz w:val="20"/>
      <w:szCs w:val="20"/>
    </w:rPr>
  </w:style>
  <w:style w:type="character" w:customStyle="1" w:styleId="15">
    <w:name w:val="Основной текст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qFormat/>
  </w:style>
  <w:style w:type="character" w:customStyle="1" w:styleId="25">
    <w:name w:val="Текст выноски Знак2"/>
    <w:qFormat/>
    <w:rPr>
      <w:rFonts w:ascii="Tahoma" w:hAnsi="Tahoma" w:cs="Tahoma"/>
      <w:sz w:val="16"/>
      <w:szCs w:val="16"/>
    </w:rPr>
  </w:style>
  <w:style w:type="character" w:customStyle="1" w:styleId="33">
    <w:name w:val="Название Знак3"/>
    <w:qFormat/>
    <w:rPr>
      <w:rFonts w:ascii="Cambria" w:hAnsi="Cambria"/>
      <w:color w:val="17365D"/>
      <w:spacing w:val="5"/>
      <w:sz w:val="52"/>
      <w:szCs w:val="52"/>
    </w:rPr>
  </w:style>
  <w:style w:type="character" w:customStyle="1" w:styleId="17">
    <w:name w:val="Подзаголовок Знак1"/>
    <w:qFormat/>
    <w:rPr>
      <w:rFonts w:ascii="Cambria" w:eastAsia="Times New Roman" w:hAnsi="Cambria" w:cs="Times New Roman"/>
      <w:sz w:val="24"/>
      <w:szCs w:val="24"/>
    </w:rPr>
  </w:style>
  <w:style w:type="character" w:customStyle="1" w:styleId="311">
    <w:name w:val="Основной текст с отступом 3 Знак1"/>
    <w:qFormat/>
    <w:rPr>
      <w:sz w:val="16"/>
      <w:szCs w:val="16"/>
    </w:rPr>
  </w:style>
  <w:style w:type="character" w:customStyle="1" w:styleId="212">
    <w:name w:val="Основной текст с отступом 2 Знак1"/>
    <w:qFormat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18">
    <w:name w:val="Схема документа Знак1"/>
    <w:qFormat/>
    <w:rPr>
      <w:rFonts w:ascii="Tahoma" w:eastAsia="Times New Roman" w:hAnsi="Tahoma" w:cs="Times New Roman"/>
      <w:sz w:val="16"/>
      <w:szCs w:val="16"/>
    </w:rPr>
  </w:style>
  <w:style w:type="character" w:customStyle="1" w:styleId="Heading1Char">
    <w:name w:val="Heading 1 Char"/>
    <w:qFormat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"/>
    <w:qFormat/>
    <w:rPr>
      <w:rFonts w:ascii="Arial" w:eastAsia="Arial" w:hAnsi="Arial" w:cs="Arial"/>
      <w:sz w:val="34"/>
    </w:rPr>
  </w:style>
  <w:style w:type="character" w:customStyle="1" w:styleId="310">
    <w:name w:val="Заголовок 3 Знак1"/>
    <w:link w:val="3"/>
    <w:qFormat/>
    <w:rPr>
      <w:rFonts w:ascii="Arial" w:eastAsia="Arial" w:hAnsi="Arial" w:cs="Arial"/>
      <w:sz w:val="30"/>
      <w:szCs w:val="30"/>
    </w:rPr>
  </w:style>
  <w:style w:type="character" w:customStyle="1" w:styleId="410">
    <w:name w:val="Заголовок 4 Знак1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0">
    <w:name w:val="Заголовок 5 Знак1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42">
    <w:name w:val="Название Знак4"/>
    <w:link w:val="af7"/>
    <w:qFormat/>
    <w:rPr>
      <w:sz w:val="48"/>
      <w:szCs w:val="48"/>
    </w:rPr>
  </w:style>
  <w:style w:type="character" w:customStyle="1" w:styleId="SubtitleChar">
    <w:name w:val="Subtitle Char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WW-0">
    <w:name w:val="WW-Символ концевой сноски"/>
    <w:qFormat/>
    <w:rPr>
      <w:vertAlign w:val="superscript"/>
    </w:rPr>
  </w:style>
  <w:style w:type="character" w:customStyle="1" w:styleId="19">
    <w:name w:val="Заголовок Знак1"/>
    <w:qFormat/>
    <w:rPr>
      <w:rFonts w:ascii="Cambria" w:eastAsia="font" w:hAnsi="Cambria" w:cs="font"/>
      <w:spacing w:val="-10"/>
      <w:sz w:val="56"/>
      <w:szCs w:val="56"/>
    </w:rPr>
  </w:style>
  <w:style w:type="character" w:customStyle="1" w:styleId="26">
    <w:name w:val="Цитата 2 Знак"/>
    <w:qFormat/>
    <w:rPr>
      <w:rFonts w:ascii="Calibri" w:eastAsia="font" w:hAnsi="Calibri" w:cs="font"/>
      <w:i/>
    </w:rPr>
  </w:style>
  <w:style w:type="character" w:customStyle="1" w:styleId="af8">
    <w:name w:val="Выделенная цитата Знак"/>
    <w:qFormat/>
    <w:rPr>
      <w:rFonts w:ascii="Calibri" w:eastAsia="font" w:hAnsi="Calibri" w:cs="font"/>
      <w:i/>
      <w:shd w:val="clear" w:color="auto" w:fill="F2F2F2"/>
    </w:rPr>
  </w:style>
  <w:style w:type="character" w:customStyle="1" w:styleId="120">
    <w:name w:val="Заголовок 1 Знак2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1a">
    <w:name w:val="Верхний колонтитул Знак1"/>
    <w:basedOn w:val="a0"/>
    <w:qFormat/>
  </w:style>
  <w:style w:type="character" w:customStyle="1" w:styleId="1b">
    <w:name w:val="Нижний колонтитул Знак1"/>
    <w:basedOn w:val="a0"/>
    <w:qFormat/>
  </w:style>
  <w:style w:type="character" w:customStyle="1" w:styleId="34">
    <w:name w:val="Текст выноски Знак3"/>
    <w:qFormat/>
    <w:rPr>
      <w:rFonts w:ascii="Tahoma" w:hAnsi="Tahoma" w:cs="Tahoma"/>
      <w:sz w:val="16"/>
      <w:szCs w:val="16"/>
    </w:rPr>
  </w:style>
  <w:style w:type="character" w:customStyle="1" w:styleId="fontstyle130">
    <w:name w:val="fontstyle13"/>
    <w:qFormat/>
  </w:style>
  <w:style w:type="character" w:customStyle="1" w:styleId="dd-postheadericon">
    <w:name w:val="dd-postheadericon"/>
    <w:qFormat/>
  </w:style>
  <w:style w:type="character" w:customStyle="1" w:styleId="13">
    <w:name w:val="Заголовок 1 Знак3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7">
    <w:name w:val="Верхний колонтитул Знак2"/>
    <w:basedOn w:val="a0"/>
    <w:link w:val="af9"/>
    <w:uiPriority w:val="99"/>
    <w:qFormat/>
    <w:rPr>
      <w:rFonts w:ascii="Calibri" w:hAnsi="Calibri"/>
      <w:sz w:val="22"/>
      <w:szCs w:val="22"/>
      <w:lang w:eastAsia="zh-CN"/>
    </w:rPr>
  </w:style>
  <w:style w:type="character" w:customStyle="1" w:styleId="28">
    <w:name w:val="Нижний колонтитул Знак2"/>
    <w:basedOn w:val="a0"/>
    <w:link w:val="afa"/>
    <w:uiPriority w:val="99"/>
    <w:qFormat/>
    <w:rPr>
      <w:rFonts w:ascii="Calibri" w:hAnsi="Calibri"/>
      <w:sz w:val="22"/>
      <w:szCs w:val="22"/>
      <w:lang w:eastAsia="zh-CN"/>
    </w:rPr>
  </w:style>
  <w:style w:type="paragraph" w:customStyle="1" w:styleId="afb">
    <w:name w:val="Заголовок"/>
    <w:basedOn w:val="a"/>
    <w:next w:val="afc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fc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d">
    <w:name w:val="List"/>
    <w:basedOn w:val="afc"/>
    <w:pPr>
      <w:widowControl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index heading"/>
    <w:basedOn w:val="a"/>
    <w:pPr>
      <w:suppressLineNumbers/>
    </w:pPr>
    <w:rPr>
      <w:rFonts w:cs="Droid Sans Devanagari"/>
    </w:rPr>
  </w:style>
  <w:style w:type="paragraph" w:styleId="af7">
    <w:name w:val="Title"/>
    <w:basedOn w:val="a"/>
    <w:next w:val="a"/>
    <w:link w:val="42"/>
    <w:qFormat/>
    <w:pPr>
      <w:spacing w:before="300"/>
      <w:contextualSpacing/>
    </w:pPr>
    <w:rPr>
      <w:rFonts w:ascii="Times New Roman" w:hAnsi="Times New Roman"/>
      <w:sz w:val="48"/>
      <w:szCs w:val="48"/>
    </w:rPr>
  </w:style>
  <w:style w:type="paragraph" w:styleId="aff0">
    <w:name w:val="TOC Heading"/>
    <w:uiPriority w:val="39"/>
    <w:unhideWhenUsed/>
    <w:qFormat/>
  </w:style>
  <w:style w:type="paragraph" w:customStyle="1" w:styleId="11">
    <w:name w:val="Заголовок 11"/>
    <w:basedOn w:val="a"/>
    <w:next w:val="a"/>
    <w:qFormat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customStyle="1" w:styleId="21">
    <w:name w:val="Заголовок 21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fc"/>
    <w:qFormat/>
    <w:pPr>
      <w:keepNext/>
      <w:keepLines/>
      <w:numPr>
        <w:ilvl w:val="5"/>
        <w:numId w:val="1"/>
      </w:numPr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fc"/>
    <w:qFormat/>
    <w:pPr>
      <w:keepNext/>
      <w:keepLines/>
      <w:numPr>
        <w:ilvl w:val="6"/>
        <w:numId w:val="1"/>
      </w:numPr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fc"/>
    <w:qFormat/>
    <w:pPr>
      <w:keepNext/>
      <w:keepLines/>
      <w:numPr>
        <w:ilvl w:val="7"/>
        <w:numId w:val="1"/>
      </w:numPr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fc"/>
    <w:qFormat/>
    <w:pPr>
      <w:keepNext/>
      <w:keepLines/>
      <w:numPr>
        <w:ilvl w:val="8"/>
        <w:numId w:val="1"/>
      </w:numPr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c">
    <w:name w:val="Название объекта1"/>
    <w:basedOn w:val="a"/>
    <w:next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29">
    <w:name w:val="Указатель2"/>
    <w:basedOn w:val="a"/>
    <w:qFormat/>
    <w:pPr>
      <w:suppressLineNumbers/>
    </w:pPr>
    <w:rPr>
      <w:rFonts w:cs="Droid Sans Devanagari"/>
    </w:rPr>
  </w:style>
  <w:style w:type="paragraph" w:styleId="aff1">
    <w:name w:val="No Spacing"/>
    <w:qFormat/>
    <w:rPr>
      <w:rFonts w:ascii="Calibri" w:eastAsia="font" w:hAnsi="Calibri" w:cs="font"/>
      <w:sz w:val="22"/>
      <w:szCs w:val="22"/>
      <w:lang w:eastAsia="zh-CN"/>
    </w:rPr>
  </w:style>
  <w:style w:type="paragraph" w:styleId="1d">
    <w:name w:val="index 1"/>
    <w:basedOn w:val="a"/>
    <w:next w:val="a"/>
    <w:pPr>
      <w:spacing w:after="0" w:line="240" w:lineRule="auto"/>
      <w:ind w:left="220" w:hanging="220"/>
    </w:pPr>
  </w:style>
  <w:style w:type="paragraph" w:customStyle="1" w:styleId="indexheading1">
    <w:name w:val="index heading1"/>
    <w:basedOn w:val="a"/>
    <w:qFormat/>
    <w:pPr>
      <w:suppressLineNumbers/>
    </w:pPr>
    <w:rPr>
      <w:rFonts w:cs="Droid Sans Devanagari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hAnsi="Courier New" w:cs="Courier New"/>
      <w:lang w:eastAsia="zh-CN"/>
    </w:rPr>
  </w:style>
  <w:style w:type="paragraph" w:customStyle="1" w:styleId="Style9">
    <w:name w:val="Style9"/>
    <w:basedOn w:val="a"/>
    <w:qFormat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aff2">
    <w:name w:val="Колонтитул"/>
    <w:basedOn w:val="a"/>
    <w:qFormat/>
    <w:rPr>
      <w:rFonts w:eastAsia="font" w:cs="font"/>
    </w:rPr>
  </w:style>
  <w:style w:type="paragraph" w:customStyle="1" w:styleId="1e">
    <w:name w:val="Верх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f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Body Text Indent"/>
    <w:basedOn w:val="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2a">
    <w:name w:val="Body Text 2"/>
    <w:basedOn w:val="a"/>
    <w:qFormat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f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zh-CN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styleId="aff6">
    <w:name w:val="List Paragraph"/>
    <w:basedOn w:val="a"/>
    <w:qFormat/>
    <w:pPr>
      <w:ind w:left="720"/>
      <w:contextualSpacing/>
    </w:pPr>
  </w:style>
  <w:style w:type="paragraph" w:styleId="aff7">
    <w:name w:val="Subtitle"/>
    <w:basedOn w:val="a"/>
    <w:next w:val="a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1f0">
    <w:name w:val="Без интервала1"/>
    <w:qFormat/>
    <w:rPr>
      <w:rFonts w:eastAsia="Calibri"/>
      <w:sz w:val="28"/>
      <w:szCs w:val="28"/>
      <w:lang w:eastAsia="zh-CN"/>
    </w:rPr>
  </w:style>
  <w:style w:type="paragraph" w:customStyle="1" w:styleId="ConsTitle">
    <w:name w:val="ConsTitle"/>
    <w:qFormat/>
    <w:rPr>
      <w:rFonts w:ascii="Arial" w:hAnsi="Arial" w:cs="Arial"/>
      <w:b/>
      <w:bCs/>
      <w:sz w:val="16"/>
      <w:szCs w:val="16"/>
      <w:lang w:eastAsia="zh-CN"/>
    </w:rPr>
  </w:style>
  <w:style w:type="paragraph" w:customStyle="1" w:styleId="Style5">
    <w:name w:val="Style5"/>
    <w:basedOn w:val="a"/>
    <w:qFormat/>
    <w:pPr>
      <w:widowControl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f1">
    <w:name w:val="Указатель1"/>
    <w:basedOn w:val="a"/>
    <w:qFormat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35">
    <w:name w:val="Body Text Indent 3"/>
    <w:basedOn w:val="a"/>
    <w:qFormat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2b">
    <w:name w:val="Body Text Indent 2"/>
    <w:basedOn w:val="a"/>
    <w:qFormat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styleId="aff8">
    <w:name w:val="footnote text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1f2">
    <w:name w:val="Знак Знак Знак1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9">
    <w:name w:val="endnote text"/>
    <w:basedOn w:val="a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e">
    <w:name w:val="Знак"/>
    <w:basedOn w:val="a"/>
    <w:link w:val="ad"/>
    <w:qFormat/>
    <w:pPr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qFormat/>
    <w:pPr>
      <w:widowControl w:val="0"/>
      <w:ind w:right="19772" w:firstLine="720"/>
      <w:jc w:val="both"/>
    </w:pPr>
    <w:rPr>
      <w:rFonts w:ascii="Arial" w:hAnsi="Arial" w:cs="Arial"/>
      <w:lang w:eastAsia="zh-CN"/>
    </w:rPr>
  </w:style>
  <w:style w:type="paragraph" w:styleId="affa">
    <w:name w:val="Document Map"/>
    <w:basedOn w:val="a"/>
    <w:qFormat/>
    <w:rPr>
      <w:rFonts w:ascii="Tahoma" w:hAnsi="Tahoma"/>
      <w:sz w:val="16"/>
      <w:szCs w:val="16"/>
    </w:rPr>
  </w:style>
  <w:style w:type="paragraph" w:customStyle="1" w:styleId="affb">
    <w:name w:val="Содержимое врезки"/>
    <w:basedOn w:val="a"/>
    <w:qFormat/>
  </w:style>
  <w:style w:type="paragraph" w:styleId="2c">
    <w:name w:val="Quote"/>
    <w:basedOn w:val="a"/>
    <w:qFormat/>
    <w:pPr>
      <w:ind w:left="720" w:right="720"/>
    </w:pPr>
    <w:rPr>
      <w:rFonts w:eastAsia="font" w:cs="font"/>
      <w:i/>
    </w:rPr>
  </w:style>
  <w:style w:type="paragraph" w:styleId="affc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rFonts w:eastAsia="font" w:cs="font"/>
      <w:i/>
    </w:rPr>
  </w:style>
  <w:style w:type="paragraph" w:styleId="1f3">
    <w:name w:val="toc 1"/>
    <w:basedOn w:val="a"/>
    <w:pPr>
      <w:spacing w:after="57"/>
    </w:pPr>
    <w:rPr>
      <w:rFonts w:eastAsia="font" w:cs="font"/>
    </w:rPr>
  </w:style>
  <w:style w:type="paragraph" w:styleId="2d">
    <w:name w:val="toc 2"/>
    <w:basedOn w:val="a"/>
    <w:pPr>
      <w:spacing w:after="57"/>
      <w:ind w:left="283"/>
    </w:pPr>
    <w:rPr>
      <w:rFonts w:eastAsia="font" w:cs="font"/>
    </w:rPr>
  </w:style>
  <w:style w:type="paragraph" w:styleId="36">
    <w:name w:val="toc 3"/>
    <w:basedOn w:val="a"/>
    <w:pPr>
      <w:spacing w:after="57"/>
      <w:ind w:left="567"/>
    </w:pPr>
    <w:rPr>
      <w:rFonts w:eastAsia="font" w:cs="font"/>
    </w:rPr>
  </w:style>
  <w:style w:type="paragraph" w:styleId="43">
    <w:name w:val="toc 4"/>
    <w:basedOn w:val="a"/>
    <w:pPr>
      <w:spacing w:after="57"/>
      <w:ind w:left="850"/>
    </w:pPr>
    <w:rPr>
      <w:rFonts w:eastAsia="font" w:cs="font"/>
    </w:rPr>
  </w:style>
  <w:style w:type="paragraph" w:styleId="52">
    <w:name w:val="toc 5"/>
    <w:basedOn w:val="a"/>
    <w:pPr>
      <w:spacing w:after="57"/>
      <w:ind w:left="1134"/>
    </w:pPr>
    <w:rPr>
      <w:rFonts w:eastAsia="font" w:cs="font"/>
    </w:rPr>
  </w:style>
  <w:style w:type="paragraph" w:styleId="62">
    <w:name w:val="toc 6"/>
    <w:basedOn w:val="a"/>
    <w:pPr>
      <w:spacing w:after="57"/>
      <w:ind w:left="1417"/>
    </w:pPr>
    <w:rPr>
      <w:rFonts w:eastAsia="font" w:cs="font"/>
    </w:rPr>
  </w:style>
  <w:style w:type="paragraph" w:styleId="72">
    <w:name w:val="toc 7"/>
    <w:basedOn w:val="a"/>
    <w:pPr>
      <w:spacing w:after="57"/>
      <w:ind w:left="1701"/>
    </w:pPr>
    <w:rPr>
      <w:rFonts w:eastAsia="font" w:cs="font"/>
    </w:rPr>
  </w:style>
  <w:style w:type="paragraph" w:styleId="82">
    <w:name w:val="toc 8"/>
    <w:basedOn w:val="a"/>
    <w:pPr>
      <w:spacing w:after="57"/>
      <w:ind w:left="1984"/>
    </w:pPr>
    <w:rPr>
      <w:rFonts w:eastAsia="font" w:cs="font"/>
    </w:rPr>
  </w:style>
  <w:style w:type="paragraph" w:styleId="92">
    <w:name w:val="toc 9"/>
    <w:basedOn w:val="a"/>
    <w:pPr>
      <w:spacing w:after="57"/>
      <w:ind w:left="2268"/>
    </w:pPr>
    <w:rPr>
      <w:rFonts w:eastAsia="font" w:cs="font"/>
    </w:rPr>
  </w:style>
  <w:style w:type="paragraph" w:customStyle="1" w:styleId="37">
    <w:name w:val="Указатель3"/>
    <w:basedOn w:val="afb"/>
    <w:qFormat/>
    <w:rPr>
      <w:rFonts w:ascii="Liberation Sans" w:eastAsia="Tahoma" w:hAnsi="Liberation Sans" w:cs="Liberation Sans"/>
    </w:rPr>
  </w:style>
  <w:style w:type="paragraph" w:styleId="affd">
    <w:name w:val="toa heading"/>
    <w:qFormat/>
    <w:rPr>
      <w:rFonts w:eastAsia="Tahoma" w:cs="Droid Sans Devanagari"/>
      <w:lang w:eastAsia="zh-CN" w:bidi="hi-IN"/>
    </w:rPr>
  </w:style>
  <w:style w:type="paragraph" w:styleId="affe">
    <w:name w:val="table of figures"/>
    <w:basedOn w:val="a"/>
    <w:pPr>
      <w:spacing w:after="0"/>
    </w:pPr>
    <w:rPr>
      <w:rFonts w:eastAsia="font" w:cs="font"/>
    </w:rPr>
  </w:style>
  <w:style w:type="paragraph" w:customStyle="1" w:styleId="afff">
    <w:name w:val="Содержимое таблицы"/>
    <w:basedOn w:val="a"/>
    <w:qFormat/>
    <w:pPr>
      <w:widowControl w:val="0"/>
      <w:suppressLineNumbers/>
    </w:pPr>
    <w:rPr>
      <w:rFonts w:eastAsia="font" w:cs="font"/>
    </w:rPr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2e">
    <w:name w:val="Без интервала2"/>
    <w:qFormat/>
    <w:rPr>
      <w:rFonts w:ascii="Calibri" w:eastAsia="font" w:hAnsi="Calibri" w:cs="font"/>
      <w:sz w:val="22"/>
      <w:szCs w:val="22"/>
    </w:rPr>
  </w:style>
  <w:style w:type="paragraph" w:customStyle="1" w:styleId="HeaderandFooter">
    <w:name w:val="Header and Footer"/>
    <w:basedOn w:val="a"/>
    <w:qFormat/>
  </w:style>
  <w:style w:type="paragraph" w:styleId="af9">
    <w:name w:val="header"/>
    <w:basedOn w:val="a"/>
    <w:link w:val="2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link w:val="2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ff1">
    <w:name w:val="Без списка"/>
    <w:uiPriority w:val="99"/>
    <w:semiHidden/>
    <w:unhideWhenUsed/>
    <w:qFormat/>
  </w:style>
  <w:style w:type="table" w:styleId="af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A6A6A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7B4D8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A989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4D79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4A4C8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CED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C19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</w:rPr>
      <w:tblPr/>
      <w:tcPr>
        <w:tcBorders>
          <w:top w:val="single" w:sz="4" w:space="0" w:color="5D8AC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/>
      </w:tcPr>
    </w:tblStylePr>
    <w:tblStylePr w:type="band1Horz">
      <w:rPr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</w:rPr>
      <w:tblPr/>
      <w:tcPr>
        <w:tcBorders>
          <w:top w:val="single" w:sz="4" w:space="0" w:color="D9969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</w:rPr>
      <w:tblPr/>
      <w:tcPr>
        <w:tcBorders>
          <w:top w:val="single" w:sz="4" w:space="0" w:color="9A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</w:rPr>
      <w:tblPr/>
      <w:tcPr>
        <w:tcBorders>
          <w:top w:val="single" w:sz="4" w:space="0" w:color="B2A1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b/>
        <w:sz w:val="22"/>
      </w:rPr>
      <w:tblPr/>
      <w:tcPr>
        <w:shd w:val="clear" w:color="000000" w:fill="000000"/>
      </w:tcPr>
    </w:tblStylePr>
    <w:tblStylePr w:type="lastCol">
      <w:rPr>
        <w:b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b/>
        <w:sz w:val="22"/>
      </w:rPr>
      <w:tblPr/>
      <w:tcPr>
        <w:shd w:val="clear" w:color="4F81BD" w:fill="4F81BD"/>
      </w:tcPr>
    </w:tblStylePr>
    <w:tblStylePr w:type="lastCol">
      <w:rPr>
        <w:b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b/>
        <w:sz w:val="22"/>
      </w:rPr>
      <w:tblPr/>
      <w:tcPr>
        <w:shd w:val="clear" w:color="C0504D" w:fill="C0504D"/>
      </w:tcPr>
    </w:tblStylePr>
    <w:tblStylePr w:type="lastCol">
      <w:rPr>
        <w:b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b/>
        <w:sz w:val="22"/>
      </w:rPr>
      <w:tblPr/>
      <w:tcPr>
        <w:shd w:val="clear" w:color="9BBB59" w:fill="9BBB59"/>
      </w:tcPr>
    </w:tblStylePr>
    <w:tblStylePr w:type="lastCol">
      <w:rPr>
        <w:b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b/>
        <w:sz w:val="22"/>
      </w:rPr>
      <w:tblPr/>
      <w:tcPr>
        <w:shd w:val="clear" w:color="8064A2" w:fill="8064A2"/>
      </w:tcPr>
    </w:tblStylePr>
    <w:tblStylePr w:type="lastCol">
      <w:rPr>
        <w:b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b/>
        <w:sz w:val="22"/>
      </w:rPr>
      <w:tblPr/>
      <w:tcPr>
        <w:shd w:val="clear" w:color="4BACC6" w:fill="4BACC6"/>
      </w:tcPr>
    </w:tblStylePr>
    <w:tblStylePr w:type="lastCol">
      <w:rPr>
        <w:b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b/>
        <w:sz w:val="22"/>
      </w:rPr>
      <w:tblPr/>
      <w:tcPr>
        <w:shd w:val="clear" w:color="F79646" w:fill="F79646"/>
      </w:tcPr>
    </w:tblStylePr>
    <w:tblStylePr w:type="lastCol">
      <w:rPr>
        <w:b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7F7F7F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BCBCB" w:fill="CBCBCB"/>
      </w:tcPr>
    </w:tblStylePr>
    <w:tblStylePr w:type="band1Horz">
      <w:rPr>
        <w:sz w:val="22"/>
      </w:rPr>
      <w:tblPr/>
      <w:tcPr>
        <w:shd w:val="clear" w:color="CBCBCB" w:fill="CBCBCB"/>
      </w:tcPr>
    </w:tblStylePr>
    <w:tblStylePr w:type="band2Horz">
      <w:rPr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6BFD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  <w:tblStylePr w:type="band2Horz">
      <w:rPr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69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  <w:tblStylePr w:type="band2Horz">
      <w:rPr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ABB59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  <w:tblStylePr w:type="band2Horz">
      <w:rPr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  <w:tblStylePr w:type="band2Horz">
      <w:rPr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  <w:tblStylePr w:type="band2Horz">
      <w:rPr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  <w:tblStylePr w:type="band2Horz">
      <w:rPr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sz w:val="22"/>
      </w:rPr>
      <w:tblPr/>
      <w:tcPr>
        <w:shd w:val="clear" w:color="F2F2F2" w:fill="F2F2F2"/>
      </w:tcPr>
    </w:tblStylePr>
    <w:tblStylePr w:type="band2Horz">
      <w:rPr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sz w:val="22"/>
      </w:rPr>
      <w:tblPr/>
      <w:tcPr>
        <w:shd w:val="clear" w:color="DAE5F1" w:fill="DAE5F1"/>
      </w:tcPr>
    </w:tblStylePr>
    <w:tblStylePr w:type="band2Horz">
      <w:rPr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sz w:val="22"/>
      </w:rPr>
      <w:tblPr/>
      <w:tcPr>
        <w:shd w:val="clear" w:color="F2DCDC" w:fill="F2DCDC"/>
      </w:tcPr>
    </w:tblStylePr>
    <w:tblStylePr w:type="band2Horz">
      <w:rPr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sz w:val="22"/>
      </w:rPr>
      <w:tblPr/>
      <w:tcPr>
        <w:shd w:val="clear" w:color="EAF1DC" w:fill="EAF1DC"/>
      </w:tcPr>
    </w:tblStylePr>
    <w:tblStylePr w:type="band2Horz">
      <w:rPr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sz w:val="22"/>
      </w:rPr>
      <w:tblPr/>
      <w:tcPr>
        <w:shd w:val="clear" w:color="E5DFEC" w:fill="E5DFEC"/>
      </w:tcPr>
    </w:tblStylePr>
    <w:tblStylePr w:type="band2Horz">
      <w:rPr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sz w:val="22"/>
      </w:rPr>
      <w:tblPr/>
      <w:tcPr>
        <w:shd w:val="clear" w:color="DAEEF3" w:fill="DAEEF3"/>
      </w:tcPr>
    </w:tblStylePr>
    <w:tblStylePr w:type="band2Horz">
      <w:rPr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b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sz w:val="22"/>
      </w:rPr>
      <w:tblPr/>
      <w:tcPr>
        <w:shd w:val="clear" w:color="FDE9D8" w:fill="FDE9D8"/>
      </w:tcPr>
    </w:tblStylePr>
    <w:tblStylePr w:type="band2Horz">
      <w:rPr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  <w:tblStylePr w:type="band2Horz">
      <w:rPr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/>
        </w:tcBorders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  <w:tblStylePr w:type="band2Horz">
      <w:rPr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695"/>
        </w:tcBorders>
      </w:tcPr>
    </w:tblStylePr>
    <w:tblStylePr w:type="lastRow">
      <w:rPr>
        <w:b/>
      </w:rPr>
      <w:tblPr/>
      <w:tcPr>
        <w:tcBorders>
          <w:top w:val="single" w:sz="4" w:space="0" w:color="D9969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  <w:tblStylePr w:type="band2Horz">
      <w:rPr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3D69B"/>
        </w:tcBorders>
      </w:tcPr>
    </w:tblStylePr>
    <w:tblStylePr w:type="lastRow">
      <w:rPr>
        <w:b/>
      </w:rPr>
      <w:tblPr/>
      <w:tcPr>
        <w:tcBorders>
          <w:top w:val="single" w:sz="4" w:space="0" w:color="C3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  <w:tblStylePr w:type="band2Horz">
      <w:rPr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6"/>
        </w:tcBorders>
      </w:tcPr>
    </w:tblStylePr>
    <w:tblStylePr w:type="lastRow">
      <w:rPr>
        <w:b/>
      </w:rPr>
      <w:tblPr/>
      <w:tcPr>
        <w:tcBorders>
          <w:top w:val="single" w:sz="4" w:space="0" w:color="B2A1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  <w:tblStylePr w:type="band2Horz">
      <w:rPr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CDC"/>
        </w:tcBorders>
      </w:tcPr>
    </w:tblStylePr>
    <w:tblStylePr w:type="lastRow">
      <w:rPr>
        <w:b/>
      </w:rPr>
      <w:tblPr/>
      <w:tcPr>
        <w:tcBorders>
          <w:top w:val="single" w:sz="4" w:space="0" w:color="92CCD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  <w:tblStylePr w:type="band2Horz">
      <w:rPr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C090"/>
        </w:tcBorders>
      </w:tcPr>
    </w:tblStylePr>
    <w:tblStylePr w:type="lastRow">
      <w:rPr>
        <w:b/>
      </w:rPr>
      <w:tblPr/>
      <w:tcPr>
        <w:tcBorders>
          <w:top w:val="single" w:sz="4" w:space="0" w:color="FAC09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  <w:tblStylePr w:type="band2Horz">
      <w:rPr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sz w:val="22"/>
      </w:rPr>
      <w:tblPr/>
      <w:tcPr>
        <w:shd w:val="clear" w:color="BFBFBF" w:fill="BFBFBF"/>
      </w:tcPr>
    </w:tblStylePr>
    <w:tblStylePr w:type="band2Horz">
      <w:rPr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sz w:val="22"/>
      </w:rPr>
      <w:tblPr/>
      <w:tcPr>
        <w:shd w:val="clear" w:color="D2DFEE" w:fill="D2DFEE"/>
      </w:tcPr>
    </w:tblStylePr>
    <w:tblStylePr w:type="band2Horz">
      <w:rPr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sz w:val="22"/>
      </w:rPr>
      <w:tblPr/>
      <w:tcPr>
        <w:shd w:val="clear" w:color="EFD2D2" w:fill="EFD2D2"/>
      </w:tcPr>
    </w:tblStylePr>
    <w:tblStylePr w:type="band2Horz">
      <w:rPr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sz w:val="22"/>
      </w:rPr>
      <w:tblPr/>
      <w:tcPr>
        <w:shd w:val="clear" w:color="E5EED5" w:fill="E5EED5"/>
      </w:tcPr>
    </w:tblStylePr>
    <w:tblStylePr w:type="band2Horz">
      <w:rPr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sz w:val="22"/>
      </w:rPr>
      <w:tblPr/>
      <w:tcPr>
        <w:shd w:val="clear" w:color="DFD8E7" w:fill="DFD8E7"/>
      </w:tcPr>
    </w:tblStylePr>
    <w:tblStylePr w:type="band2Horz">
      <w:rPr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sz w:val="22"/>
      </w:rPr>
      <w:tblPr/>
      <w:tcPr>
        <w:shd w:val="clear" w:color="D1EAF0" w:fill="D1EAF0"/>
      </w:tcPr>
    </w:tblStylePr>
    <w:tblStylePr w:type="band2Horz">
      <w:rPr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i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i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sz w:val="22"/>
      </w:rPr>
      <w:tblPr/>
      <w:tcPr>
        <w:shd w:val="clear" w:color="FDE4D0" w:fill="FDE4D0"/>
      </w:tcPr>
    </w:tblStylePr>
    <w:tblStylePr w:type="band2Horz">
      <w:rPr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/>
      </w:tcPr>
    </w:tblStylePr>
    <w:tblStylePr w:type="lastRow">
      <w:rPr>
        <w:sz w:val="22"/>
      </w:rPr>
      <w:tblPr/>
      <w:tcPr>
        <w:shd w:val="clear" w:color="7F7F7F" w:fill="7F7F7F"/>
      </w:tcPr>
    </w:tblStylePr>
    <w:tblStylePr w:type="firstCol">
      <w:rPr>
        <w:sz w:val="22"/>
      </w:rPr>
      <w:tblPr/>
      <w:tcPr>
        <w:shd w:val="clear" w:color="7F7F7F" w:fill="7F7F7F"/>
      </w:tcPr>
    </w:tblStylePr>
    <w:tblStylePr w:type="lastCol">
      <w:rPr>
        <w:sz w:val="22"/>
      </w:rPr>
      <w:tblPr/>
      <w:tcPr>
        <w:shd w:val="clear" w:color="7F7F7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/>
      </w:tcPr>
    </w:tblStylePr>
    <w:tblStylePr w:type="lastRow">
      <w:rPr>
        <w:sz w:val="22"/>
      </w:rPr>
      <w:tblPr/>
      <w:tcPr>
        <w:shd w:val="clear" w:color="5D8AC2" w:fill="5D8AC2"/>
      </w:tcPr>
    </w:tblStylePr>
    <w:tblStylePr w:type="firstCol">
      <w:rPr>
        <w:sz w:val="22"/>
      </w:rPr>
      <w:tblPr/>
      <w:tcPr>
        <w:shd w:val="clear" w:color="5D8AC2" w:fill="5D8AC2"/>
      </w:tcPr>
    </w:tblStylePr>
    <w:tblStylePr w:type="lastCol">
      <w:rPr>
        <w:sz w:val="22"/>
      </w:rPr>
      <w:tblPr/>
      <w:tcPr>
        <w:shd w:val="clear" w:color="5D8AC2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/>
      </w:tcPr>
    </w:tblStylePr>
    <w:tblStylePr w:type="lastRow">
      <w:rPr>
        <w:sz w:val="22"/>
      </w:rPr>
      <w:tblPr/>
      <w:tcPr>
        <w:shd w:val="clear" w:color="D99695" w:fill="D99695"/>
      </w:tcPr>
    </w:tblStylePr>
    <w:tblStylePr w:type="firstCol">
      <w:rPr>
        <w:sz w:val="22"/>
      </w:rPr>
      <w:tblPr/>
      <w:tcPr>
        <w:shd w:val="clear" w:color="D99695" w:fill="D99695"/>
      </w:tcPr>
    </w:tblStylePr>
    <w:tblStylePr w:type="lastCol">
      <w:rPr>
        <w:sz w:val="22"/>
      </w:rPr>
      <w:tblPr/>
      <w:tcPr>
        <w:shd w:val="clear" w:color="D99695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/>
      </w:tcPr>
    </w:tblStylePr>
    <w:tblStylePr w:type="lastRow">
      <w:rPr>
        <w:sz w:val="22"/>
      </w:rPr>
      <w:tblPr/>
      <w:tcPr>
        <w:shd w:val="clear" w:color="9ABB59" w:fill="9ABB59"/>
      </w:tcPr>
    </w:tblStylePr>
    <w:tblStylePr w:type="firstCol">
      <w:rPr>
        <w:sz w:val="22"/>
      </w:rPr>
      <w:tblPr/>
      <w:tcPr>
        <w:shd w:val="clear" w:color="9ABB59" w:fill="9ABB59"/>
      </w:tcPr>
    </w:tblStylePr>
    <w:tblStylePr w:type="lastCol">
      <w:rPr>
        <w:sz w:val="22"/>
      </w:rPr>
      <w:tblPr/>
      <w:tcPr>
        <w:shd w:val="clear" w:color="9ABB59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/>
      </w:tcPr>
    </w:tblStylePr>
    <w:tblStylePr w:type="lastRow">
      <w:rPr>
        <w:sz w:val="22"/>
      </w:rPr>
      <w:tblPr/>
      <w:tcPr>
        <w:shd w:val="clear" w:color="B2A1C6" w:fill="B2A1C6"/>
      </w:tcPr>
    </w:tblStylePr>
    <w:tblStylePr w:type="firstCol">
      <w:rPr>
        <w:sz w:val="22"/>
      </w:rPr>
      <w:tblPr/>
      <w:tcPr>
        <w:shd w:val="clear" w:color="B2A1C6" w:fill="B2A1C6"/>
      </w:tcPr>
    </w:tblStylePr>
    <w:tblStylePr w:type="lastCol">
      <w:rPr>
        <w:sz w:val="22"/>
      </w:rPr>
      <w:tblPr/>
      <w:tcPr>
        <w:shd w:val="clear" w:color="B2A1C6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/>
      </w:tcPr>
    </w:tblStylePr>
    <w:tblStylePr w:type="lastRow">
      <w:rPr>
        <w:sz w:val="22"/>
      </w:rPr>
      <w:tblPr/>
      <w:tcPr>
        <w:shd w:val="clear" w:color="4BACC6" w:fill="4BACC6"/>
      </w:tcPr>
    </w:tblStylePr>
    <w:tblStylePr w:type="firstCol">
      <w:rPr>
        <w:sz w:val="22"/>
      </w:rPr>
      <w:tblPr/>
      <w:tcPr>
        <w:shd w:val="clear" w:color="4BACC6" w:fill="4BACC6"/>
      </w:tcPr>
    </w:tblStylePr>
    <w:tblStylePr w:type="lastCol">
      <w:rPr>
        <w:sz w:val="22"/>
      </w:rPr>
      <w:tblPr/>
      <w:tcPr>
        <w:shd w:val="clear" w:color="4BACC6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/>
      </w:tcPr>
    </w:tblStylePr>
    <w:tblStylePr w:type="lastRow">
      <w:rPr>
        <w:sz w:val="22"/>
      </w:rPr>
      <w:tblPr/>
      <w:tcPr>
        <w:shd w:val="clear" w:color="F79646" w:fill="F79646"/>
      </w:tcPr>
    </w:tblStylePr>
    <w:tblStylePr w:type="firstCol">
      <w:rPr>
        <w:sz w:val="22"/>
      </w:rPr>
      <w:tblPr/>
      <w:tcPr>
        <w:shd w:val="clear" w:color="F79646" w:fill="F79646"/>
      </w:tcPr>
    </w:tblStylePr>
    <w:tblStylePr w:type="lastCol">
      <w:rPr>
        <w:sz w:val="22"/>
      </w:rPr>
      <w:tblPr/>
      <w:tcPr>
        <w:shd w:val="clear" w:color="F79646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/>
      </w:tcPr>
    </w:tblStylePr>
    <w:tblStylePr w:type="lastRow">
      <w:rPr>
        <w:sz w:val="22"/>
      </w:rPr>
      <w:tblPr/>
      <w:tcPr>
        <w:shd w:val="clear" w:color="7F7F7F" w:fill="7F7F7F"/>
      </w:tcPr>
    </w:tblStylePr>
    <w:tblStylePr w:type="firstCol">
      <w:rPr>
        <w:sz w:val="22"/>
      </w:rPr>
      <w:tblPr/>
      <w:tcPr>
        <w:shd w:val="clear" w:color="7F7F7F" w:fill="7F7F7F"/>
      </w:tcPr>
    </w:tblStylePr>
    <w:tblStylePr w:type="lastCol">
      <w:rPr>
        <w:sz w:val="22"/>
      </w:rPr>
      <w:tblPr/>
      <w:tcPr>
        <w:shd w:val="clear" w:color="7F7F7F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/>
      </w:tcPr>
    </w:tblStylePr>
    <w:tblStylePr w:type="lastRow">
      <w:rPr>
        <w:sz w:val="22"/>
      </w:rPr>
      <w:tblPr/>
      <w:tcPr>
        <w:shd w:val="clear" w:color="5D8AC2" w:fill="5D8AC2"/>
      </w:tcPr>
    </w:tblStylePr>
    <w:tblStylePr w:type="firstCol">
      <w:rPr>
        <w:sz w:val="22"/>
      </w:rPr>
      <w:tblPr/>
      <w:tcPr>
        <w:shd w:val="clear" w:color="5D8AC2" w:fill="5D8AC2"/>
      </w:tcPr>
    </w:tblStylePr>
    <w:tblStylePr w:type="lastCol">
      <w:rPr>
        <w:sz w:val="22"/>
      </w:rPr>
      <w:tblPr/>
      <w:tcPr>
        <w:shd w:val="clear" w:color="5D8AC2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/>
      </w:tcPr>
    </w:tblStylePr>
    <w:tblStylePr w:type="lastRow">
      <w:rPr>
        <w:sz w:val="22"/>
      </w:rPr>
      <w:tblPr/>
      <w:tcPr>
        <w:shd w:val="clear" w:color="D99695" w:fill="D99695"/>
      </w:tcPr>
    </w:tblStylePr>
    <w:tblStylePr w:type="firstCol">
      <w:rPr>
        <w:sz w:val="22"/>
      </w:rPr>
      <w:tblPr/>
      <w:tcPr>
        <w:shd w:val="clear" w:color="D99695" w:fill="D99695"/>
      </w:tcPr>
    </w:tblStylePr>
    <w:tblStylePr w:type="lastCol">
      <w:rPr>
        <w:sz w:val="22"/>
      </w:rPr>
      <w:tblPr/>
      <w:tcPr>
        <w:shd w:val="clear" w:color="D99695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/>
      </w:tcPr>
    </w:tblStylePr>
    <w:tblStylePr w:type="lastRow">
      <w:rPr>
        <w:sz w:val="22"/>
      </w:rPr>
      <w:tblPr/>
      <w:tcPr>
        <w:shd w:val="clear" w:color="9ABB59" w:fill="9ABB59"/>
      </w:tcPr>
    </w:tblStylePr>
    <w:tblStylePr w:type="firstCol">
      <w:rPr>
        <w:sz w:val="22"/>
      </w:rPr>
      <w:tblPr/>
      <w:tcPr>
        <w:shd w:val="clear" w:color="9ABB59" w:fill="9ABB59"/>
      </w:tcPr>
    </w:tblStylePr>
    <w:tblStylePr w:type="lastCol">
      <w:rPr>
        <w:sz w:val="22"/>
      </w:rPr>
      <w:tblPr/>
      <w:tcPr>
        <w:shd w:val="clear" w:color="9ABB59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/>
      </w:tcPr>
    </w:tblStylePr>
    <w:tblStylePr w:type="lastRow">
      <w:rPr>
        <w:sz w:val="22"/>
      </w:rPr>
      <w:tblPr/>
      <w:tcPr>
        <w:shd w:val="clear" w:color="B2A1C6" w:fill="B2A1C6"/>
      </w:tcPr>
    </w:tblStylePr>
    <w:tblStylePr w:type="firstCol">
      <w:rPr>
        <w:sz w:val="22"/>
      </w:rPr>
      <w:tblPr/>
      <w:tcPr>
        <w:shd w:val="clear" w:color="B2A1C6" w:fill="B2A1C6"/>
      </w:tcPr>
    </w:tblStylePr>
    <w:tblStylePr w:type="lastCol">
      <w:rPr>
        <w:sz w:val="22"/>
      </w:rPr>
      <w:tblPr/>
      <w:tcPr>
        <w:shd w:val="clear" w:color="B2A1C6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/>
      </w:tcPr>
    </w:tblStylePr>
    <w:tblStylePr w:type="lastRow">
      <w:rPr>
        <w:sz w:val="22"/>
      </w:rPr>
      <w:tblPr/>
      <w:tcPr>
        <w:shd w:val="clear" w:color="4BACC6" w:fill="4BACC6"/>
      </w:tcPr>
    </w:tblStylePr>
    <w:tblStylePr w:type="firstCol">
      <w:rPr>
        <w:sz w:val="22"/>
      </w:rPr>
      <w:tblPr/>
      <w:tcPr>
        <w:shd w:val="clear" w:color="4BACC6" w:fill="4BACC6"/>
      </w:tcPr>
    </w:tblStylePr>
    <w:tblStylePr w:type="lastCol">
      <w:rPr>
        <w:sz w:val="22"/>
      </w:rPr>
      <w:tblPr/>
      <w:tcPr>
        <w:shd w:val="clear" w:color="4BACC6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/>
      </w:tcPr>
    </w:tblStylePr>
    <w:tblStylePr w:type="lastRow">
      <w:rPr>
        <w:sz w:val="22"/>
      </w:rPr>
      <w:tblPr/>
      <w:tcPr>
        <w:shd w:val="clear" w:color="F79646" w:fill="F79646"/>
      </w:tcPr>
    </w:tblStylePr>
    <w:tblStylePr w:type="firstCol">
      <w:rPr>
        <w:sz w:val="22"/>
      </w:rPr>
      <w:tblPr/>
      <w:tcPr>
        <w:shd w:val="clear" w:color="F79646" w:fill="F79646"/>
      </w:tcPr>
    </w:tblStylePr>
    <w:tblStylePr w:type="lastCol">
      <w:rPr>
        <w:sz w:val="22"/>
      </w:rPr>
      <w:tblPr/>
      <w:tcPr>
        <w:shd w:val="clear" w:color="F79646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7521</Words>
  <Characters>42871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seryak</cp:lastModifiedBy>
  <cp:revision>2</cp:revision>
  <cp:lastPrinted>2025-03-19T11:11:00Z</cp:lastPrinted>
  <dcterms:created xsi:type="dcterms:W3CDTF">2025-03-19T11:11:00Z</dcterms:created>
  <dcterms:modified xsi:type="dcterms:W3CDTF">2025-03-19T11:11:00Z</dcterms:modified>
  <dc:language>ru-RU</dc:language>
</cp:coreProperties>
</file>