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Петровского городского округа Ставропольского края от 01.03.2021 N 299</w:t>
              <w:br/>
              <w:t xml:space="preserve">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 (в ред. от 06 ноября 2018 г. N 1965, от 21 февраля 2020 г. N 227)"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марта 2021 г. N 299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АДМИНИСТРАЦИЕЙ ПЕТРОВСКОГО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 СТАВРОПОЛЬСКОГО КРАЯ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ВВОД ОБЪЕКТА В ЭКСПЛУАТАЦИЮ", УТВЕРЖДЕННЫЙ</w:t>
      </w:r>
    </w:p>
    <w:p>
      <w:pPr>
        <w:pStyle w:val="2"/>
        <w:jc w:val="center"/>
      </w:pPr>
      <w:r>
        <w:rPr>
          <w:sz w:val="20"/>
        </w:rPr>
        <w:t xml:space="preserve">ПОСТАНОВЛЕНИЕМ АДМИНИСТРАЦИИ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ОТ 28 ИЮНЯ 2018 Г. N 1049</w:t>
      </w:r>
    </w:p>
    <w:p>
      <w:pPr>
        <w:pStyle w:val="2"/>
        <w:jc w:val="center"/>
      </w:pPr>
      <w:r>
        <w:rPr>
          <w:sz w:val="20"/>
        </w:rPr>
        <w:t xml:space="preserve">(В РЕД. ОТ 06 НОЯБРЯ 2018 Г. N 1965,</w:t>
      </w:r>
    </w:p>
    <w:p>
      <w:pPr>
        <w:pStyle w:val="2"/>
        <w:jc w:val="center"/>
      </w:pPr>
      <w:r>
        <w:rPr>
          <w:sz w:val="20"/>
        </w:rPr>
        <w:t xml:space="preserve">ОТ 21 ФЕВРАЛЯ 2020 Г. N 227)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Градостроительным </w:t>
      </w:r>
      <w:hyperlink w:history="0" r:id="rId7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8" w:tooltip="Постановление администрации Петровского городского округа Ставропольского края от 05.04.2018 N 487 (ред. от 14.02.2020) &quot;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Петровского городского округа Ставропольского края от 05 апреля 2018 г. N 487 "Об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учреждениями" (с изменениями), администрация Петровского городского округа Ставропольского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0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административный </w:t>
      </w:r>
      <w:hyperlink w:history="0" r:id="rId9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 (в ред. от 06 ноября 2018 г. N 1965, от 21 февраля 2020 г. N 227) (далее - изменения, административный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 и управляющего делами администрации Петровского городского округа Ставропольского края Петрича Ю.В.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 (в ред. от 06 ноября 2018 г. N 1965, от 21 февраля 2020 г. N 227) вступает в силу со дня его официального опубликования в газете "Вестник Петровского городского округа".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А.А.ЗАХАРЧЕНКО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01 марта 2021 г. N 299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АДМИНИСТРАЦИЕЙ ПЕТРОВСКОГО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 СТАВРОПОЛЬСКОГО КРАЯ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ВВОД ОБЪЕКТА В ЭКСПЛУАТАЦИЮ", УТВЕРЖДЕННЫЙ</w:t>
      </w:r>
    </w:p>
    <w:p>
      <w:pPr>
        <w:pStyle w:val="2"/>
        <w:jc w:val="center"/>
      </w:pPr>
      <w:r>
        <w:rPr>
          <w:sz w:val="20"/>
        </w:rPr>
        <w:t xml:space="preserve">ПОСТАНОВЛЕНИЕМ АДМИНИСТРАЦИИ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ОТ 28 ИЮНЯ 2018 Г. N 1049</w:t>
      </w:r>
    </w:p>
    <w:p>
      <w:pPr>
        <w:pStyle w:val="2"/>
        <w:jc w:val="center"/>
      </w:pPr>
      <w:r>
        <w:rPr>
          <w:sz w:val="20"/>
        </w:rPr>
        <w:t xml:space="preserve">(В РЕД. ОТ 06 НОЯБРЯ 2018 Г. N 1965,</w:t>
      </w:r>
    </w:p>
    <w:p>
      <w:pPr>
        <w:pStyle w:val="2"/>
        <w:jc w:val="center"/>
      </w:pPr>
      <w:r>
        <w:rPr>
          <w:sz w:val="20"/>
        </w:rPr>
        <w:t xml:space="preserve">ОТ 21 ФЕВРАЛЯ 2020 Г. N 227)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0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"Стандарт предоставления муниципальной услуги":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1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"8. Нормативные правовые акты Российской Федерации,</w:t>
      </w:r>
    </w:p>
    <w:p>
      <w:pPr>
        <w:pStyle w:val="0"/>
        <w:jc w:val="center"/>
      </w:pPr>
      <w:r>
        <w:rPr>
          <w:sz w:val="20"/>
        </w:rPr>
        <w:t xml:space="preserve">нормативные правовые акты Ставропольского края и нормативные</w:t>
      </w:r>
    </w:p>
    <w:p>
      <w:pPr>
        <w:pStyle w:val="0"/>
        <w:jc w:val="center"/>
      </w:pPr>
      <w:r>
        <w:rPr>
          <w:sz w:val="20"/>
        </w:rPr>
        <w:t xml:space="preserve">правовые акты Петровского городского округа</w:t>
      </w:r>
    </w:p>
    <w:p>
      <w:pPr>
        <w:pStyle w:val="0"/>
        <w:jc w:val="center"/>
      </w:pPr>
      <w:r>
        <w:rPr>
          <w:sz w:val="20"/>
        </w:rPr>
        <w:t xml:space="preserve">Ставропольского края, регулирующие предоставление</w:t>
      </w:r>
    </w:p>
    <w:p>
      <w:pPr>
        <w:pStyle w:val="0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нормативных правовых актов Российской Федерации, нормативных правовых актов Ставропольского края и нормативных правовых актов Петровского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размещен на официальном сайте администрации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(функций),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и в соответствующем разделе государственной информационной системы Ставропольского края "Региональный реестр государственных услуг (функций)" (далее - Региональный реестр).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Отдел, предоставляющий муниципальную услугу,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официальном сайте администрации и в соответствующем разделе Регионального реестра.".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</w:t>
      </w:r>
      <w:hyperlink w:history="0" r:id="rId12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В </w:t>
      </w:r>
      <w:hyperlink w:history="0" r:id="rId13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подпункте 9.1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1.2.1.1. </w:t>
      </w:r>
      <w:hyperlink w:history="0" r:id="rId14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Подпункты "3"</w:t>
        </w:r>
      </w:hyperlink>
      <w:r>
        <w:rPr>
          <w:sz w:val="20"/>
        </w:rPr>
        <w:t xml:space="preserve">, </w:t>
      </w:r>
      <w:hyperlink w:history="0" r:id="rId15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"4"</w:t>
        </w:r>
      </w:hyperlink>
      <w:r>
        <w:rPr>
          <w:sz w:val="20"/>
        </w:rPr>
        <w:t xml:space="preserve">, </w:t>
      </w:r>
      <w:hyperlink w:history="0" r:id="rId16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"10"</w:t>
        </w:r>
      </w:hyperlink>
      <w:r>
        <w:rPr>
          <w:sz w:val="20"/>
        </w:rPr>
        <w:t xml:space="preserve">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1.2.1.2. В </w:t>
      </w:r>
      <w:hyperlink w:history="0" r:id="rId17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подпункте "8"</w:t>
        </w:r>
      </w:hyperlink>
      <w:r>
        <w:rPr>
          <w:sz w:val="20"/>
        </w:rPr>
        <w:t xml:space="preserve"> после слов "(при их наличии)" дополнить словами ",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</w:t>
      </w:r>
      <w:hyperlink w:history="0" r:id="rId18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 В </w:t>
      </w:r>
      <w:hyperlink w:history="0" r:id="rId19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подпункте 12.2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1.3.1.1. </w:t>
      </w:r>
      <w:hyperlink w:history="0" r:id="rId20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Подпункт "4"</w:t>
        </w:r>
      </w:hyperlink>
      <w:r>
        <w:rPr>
          <w:sz w:val="20"/>
        </w:rPr>
        <w:t xml:space="preserve"> дополнить словами ", за исключением случаев различия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1.3.1.2. </w:t>
      </w:r>
      <w:hyperlink w:history="0" r:id="rId21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Подпункт "5"</w:t>
        </w:r>
      </w:hyperlink>
      <w:r>
        <w:rPr>
          <w:sz w:val="20"/>
        </w:rPr>
        <w:t xml:space="preserve"> дополнить словами ", за исключением случаев различия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1.3.1.3. </w:t>
      </w:r>
      <w:hyperlink w:history="0" r:id="rId22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Подпункт "6"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на дату выдачи разрешения на строительство такого объекта капитального строительства.".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</w:t>
      </w:r>
      <w:hyperlink w:history="0" r:id="rId23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 В </w:t>
      </w:r>
      <w:hyperlink w:history="0" r:id="rId24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абзаце пятом</w:t>
        </w:r>
      </w:hyperlink>
      <w:r>
        <w:rPr>
          <w:sz w:val="20"/>
        </w:rPr>
        <w:t xml:space="preserve"> после слов "(при их наличии)" дополнить словами ",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1.4.2. В </w:t>
      </w:r>
      <w:hyperlink w:history="0" r:id="rId25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абзаце десятом</w:t>
        </w:r>
      </w:hyperlink>
      <w:r>
        <w:rPr>
          <w:sz w:val="20"/>
        </w:rPr>
        <w:t xml:space="preserve"> слова "страховой полис -"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</w:t>
      </w:r>
      <w:hyperlink w:history="0" r:id="rId26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, </w:t>
      </w:r>
      <w:hyperlink w:history="0" r:id="rId27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"19. Показатели доступности и качества муниципальной услуги,</w:t>
      </w:r>
    </w:p>
    <w:p>
      <w:pPr>
        <w:pStyle w:val="0"/>
        <w:jc w:val="center"/>
      </w:pPr>
      <w:r>
        <w:rPr>
          <w:sz w:val="20"/>
        </w:rPr>
        <w:t xml:space="preserve">в том числе количество взаимодействия заявителя</w:t>
      </w:r>
    </w:p>
    <w:p>
      <w:pPr>
        <w:pStyle w:val="0"/>
        <w:jc w:val="center"/>
      </w:pPr>
      <w:r>
        <w:rPr>
          <w:sz w:val="20"/>
        </w:rPr>
        <w:t xml:space="preserve">с должностными лицами при предоставлении муниципальной</w:t>
      </w:r>
    </w:p>
    <w:p>
      <w:pPr>
        <w:pStyle w:val="0"/>
        <w:jc w:val="center"/>
      </w:pPr>
      <w:r>
        <w:rPr>
          <w:sz w:val="20"/>
        </w:rPr>
        <w:t xml:space="preserve">услуги и их продолжительность, возможность получения</w:t>
      </w:r>
    </w:p>
    <w:p>
      <w:pPr>
        <w:pStyle w:val="0"/>
        <w:jc w:val="center"/>
      </w:pPr>
      <w:r>
        <w:rPr>
          <w:sz w:val="20"/>
        </w:rPr>
        <w:t xml:space="preserve">информации о ходе предоставления муниципальной услуги, в том</w:t>
      </w:r>
    </w:p>
    <w:p>
      <w:pPr>
        <w:pStyle w:val="0"/>
        <w:jc w:val="center"/>
      </w:pPr>
      <w:r>
        <w:rPr>
          <w:sz w:val="20"/>
        </w:rPr>
        <w:t xml:space="preserve">числе с использованием информационно-телекоммуникационных</w:t>
      </w:r>
    </w:p>
    <w:p>
      <w:pPr>
        <w:pStyle w:val="0"/>
        <w:jc w:val="center"/>
      </w:pPr>
      <w:r>
        <w:rPr>
          <w:sz w:val="20"/>
        </w:rPr>
        <w:t xml:space="preserve">технологий, возможность либо невозможность получения</w:t>
      </w:r>
    </w:p>
    <w:p>
      <w:pPr>
        <w:pStyle w:val="0"/>
        <w:jc w:val="center"/>
      </w:pPr>
      <w:r>
        <w:rPr>
          <w:sz w:val="20"/>
        </w:rPr>
        <w:t xml:space="preserve">муниципальной услуги в многофункциональном центре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государственных и муниципальных услуг (в том</w:t>
      </w:r>
    </w:p>
    <w:p>
      <w:pPr>
        <w:pStyle w:val="0"/>
        <w:jc w:val="center"/>
      </w:pPr>
      <w:r>
        <w:rPr>
          <w:sz w:val="20"/>
        </w:rPr>
        <w:t xml:space="preserve">числе в полном объеме), в отделах, органах администрации</w:t>
      </w:r>
    </w:p>
    <w:p>
      <w:pPr>
        <w:pStyle w:val="0"/>
        <w:jc w:val="center"/>
      </w:pPr>
      <w:r>
        <w:rPr>
          <w:sz w:val="20"/>
        </w:rPr>
        <w:t xml:space="preserve">и подведомственных муниципальных учреждениях,</w:t>
      </w:r>
    </w:p>
    <w:p>
      <w:pPr>
        <w:pStyle w:val="0"/>
        <w:jc w:val="center"/>
      </w:pPr>
      <w:r>
        <w:rPr>
          <w:sz w:val="20"/>
        </w:rPr>
        <w:t xml:space="preserve">предоставляющих муниципальные услуги, по выбору заявителя</w:t>
      </w:r>
    </w:p>
    <w:p>
      <w:pPr>
        <w:pStyle w:val="0"/>
        <w:jc w:val="center"/>
      </w:pPr>
      <w:r>
        <w:rPr>
          <w:sz w:val="20"/>
        </w:rPr>
        <w:t xml:space="preserve">(экстерриториальный принцип), посредством запроса</w:t>
      </w:r>
    </w:p>
    <w:p>
      <w:pPr>
        <w:pStyle w:val="0"/>
        <w:jc w:val="center"/>
      </w:pPr>
      <w:r>
        <w:rPr>
          <w:sz w:val="20"/>
        </w:rPr>
        <w:t xml:space="preserve">о предоставлении нескольких муниципальных услуг</w:t>
      </w:r>
    </w:p>
    <w:p>
      <w:pPr>
        <w:pStyle w:val="0"/>
        <w:jc w:val="center"/>
      </w:pPr>
      <w:r>
        <w:rPr>
          <w:sz w:val="20"/>
        </w:rPr>
        <w:t xml:space="preserve">в многофункциональных центрах предоставления государственных</w:t>
      </w:r>
    </w:p>
    <w:p>
      <w:pPr>
        <w:pStyle w:val="0"/>
        <w:jc w:val="center"/>
      </w:pPr>
      <w:r>
        <w:rPr>
          <w:sz w:val="20"/>
        </w:rPr>
        <w:t xml:space="preserve">и муниципальных услуг, предусмотренного </w:t>
      </w:r>
      <w:hyperlink w:history="0" r:id="rId28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 ------------ Недействующая редакция {КонсультантПлюс}">
        <w:r>
          <w:rPr>
            <w:sz w:val="20"/>
            <w:color w:val="0000ff"/>
          </w:rPr>
          <w:t xml:space="preserve">статьей 15.1</w:t>
        </w:r>
      </w:hyperlink>
    </w:p>
    <w:p>
      <w:pPr>
        <w:pStyle w:val="0"/>
        <w:jc w:val="center"/>
      </w:pPr>
      <w:r>
        <w:rPr>
          <w:sz w:val="20"/>
        </w:rPr>
        <w:t xml:space="preserve">Федерального закона N 210-ФЗ (далее - комплексный запрос)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19.1. Показателем доступности и качества муниципальной услуги является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получать муниципальную услугу своевременно и в соответствии со стандартом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получать полную, актуальную и достоверную информацию о порядке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информацию о результате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19.2. Основные требования к качеству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своевременность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достоверность и полнота информирования заявителя о ходе рассмотрения его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удобство и доступность получения заявителем информации о порядке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19.3. Показателями качества предоставления муниципальной услуги являются срок рассмотрения уведомления, отсутствие жалоб на действие (бездействие)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уведомления почтовым отправлением непосредственного взаимодействия заявителя со специалистом Отдела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19.4. При предоставлении муниципальной услуги через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заявитель представляет документы, в соответствии с подпунктом 9.1 настоящего Административного регламента, специалисту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специалист МФЦ осуществляет электронное взаимодействие с должностным лицом администрации с использованием информационно-телекоммуникационной сети "Интернет" через официальный сайт администрации, федеральную государственную информационную систему "Единый портал государственных и муниципальных услуг (функций) или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края", в ходе электронного взаимодействия между МФЦ и администрацией осуществляются формирование и передача в администрацию уведомления на предоставление муниципальной услуги и необходимых документов, информирование оператора МФЦ о ходе оказания муниципальной услуги, передача оператору МФЦ результата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указания в уведомлении на предоставление муниципальной услуги адреса электронной почты заявителя информирование заявителя о ходе оказания муниципальной услуги, о результате ее предоставления осуществляет специалист Отдела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взаимодействия между специалистом МФЦ и должностным лицом администрации, ответственным за делопроизводство, осуществляется передача документов, предусмотренных подпунктом 9.1 настоящего административного регламента, по почте, курьером или в форме электронного документа в течение 1 рабочего дня со дня регистрации документов, предусмотренных подпунктом 9.1 настоящего административного регламента,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19.5. Предоставление муниципальной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20. Иные требования, в том числе учитывающие особенности</w:t>
      </w:r>
    </w:p>
    <w:p>
      <w:pPr>
        <w:pStyle w:val="0"/>
        <w:jc w:val="center"/>
      </w:pPr>
      <w:r>
        <w:rPr>
          <w:sz w:val="20"/>
        </w:rPr>
        <w:t xml:space="preserve">предоставления муниципальной услуги по экстерриториальному</w:t>
      </w:r>
    </w:p>
    <w:p>
      <w:pPr>
        <w:pStyle w:val="0"/>
        <w:jc w:val="center"/>
      </w:pPr>
      <w:r>
        <w:rPr>
          <w:sz w:val="20"/>
        </w:rPr>
        <w:t xml:space="preserve">принципу (в случае, если муниципальная услуга</w:t>
      </w:r>
    </w:p>
    <w:p>
      <w:pPr>
        <w:pStyle w:val="0"/>
        <w:jc w:val="center"/>
      </w:pPr>
      <w:r>
        <w:rPr>
          <w:sz w:val="20"/>
        </w:rPr>
        <w:t xml:space="preserve">предоставляется по экстерриториальному принципу)</w:t>
      </w:r>
    </w:p>
    <w:p>
      <w:pPr>
        <w:pStyle w:val="0"/>
        <w:jc w:val="center"/>
      </w:pPr>
      <w:r>
        <w:rPr>
          <w:sz w:val="20"/>
        </w:rPr>
        <w:t xml:space="preserve">и особенности предоставления муниципальной услуги</w:t>
      </w:r>
    </w:p>
    <w:p>
      <w:pPr>
        <w:pStyle w:val="0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20.1. При предоставлении муниципальной услуги обеспечивается возможность заявителя с использованием информационно-телекоммуникационной сети "Интернет" через федеральную государственную информационную систему "Единый портал государственных и муниципальных услуг (функций) или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подать заявление на предоставление муниципальной услуги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получать информацию о порядке предоставления муниципальной услуги и сведения о ходе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представлять документы, необходимые для предоставления муниципальной услуги, в порядке, установленном </w:t>
      </w:r>
      <w:hyperlink w:history="0" r:id="rId29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получать результат предоставления муниципальной услуги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20.2. Иные требования, в том числе учитывающие особенности предоставления муниципальной услуги по экстерриториальному принципу, не предусмотрены.".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0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подпункте 25.3 пункта 25 раздела III</w:t>
        </w:r>
      </w:hyperlink>
      <w:r>
        <w:rPr>
          <w:sz w:val="20"/>
        </w:rPr>
        <w:t xml:space="preserve">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услуг" слова "три рабочих дня" заменить словами "один рабочий день".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Управляющий делами администрации</w:t>
      </w:r>
    </w:p>
    <w:p>
      <w:pPr>
        <w:pStyle w:val="0"/>
        <w:jc w:val="right"/>
      </w:pPr>
      <w:r>
        <w:rPr>
          <w:sz w:val="20"/>
        </w:rPr>
        <w:t xml:space="preserve">Петровского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Ю.В.ПЕТРИЧ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Петровского городского округа Ставропольского края от 01.03.2021 N 299</w:t>
            <w:br/>
            <w:t>"О внесении изменений...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4AA0894B4C8AE6CEA499E52DC4D16C5895B337408D543113B2F20B89753813A7AA44EB64CA30579C0CFF58C43j5g8L" TargetMode = "External"/>
	<Relationship Id="rId8" Type="http://schemas.openxmlformats.org/officeDocument/2006/relationships/hyperlink" Target="consultantplus://offline/ref=44AA0894B4C8AE6CEA49805FCA2148CF8D576E7B0ED54A45647B26EFC803876F28E410EF1DE54E74C2D3E98C4345EB0346jEgFL" TargetMode = "External"/>
	<Relationship Id="rId9" Type="http://schemas.openxmlformats.org/officeDocument/2006/relationships/hyperlink" Target="consultantplus://offline/ref=44AA0894B4C8AE6CEA49805FCA2148CF8D576E7B0ED64140617E26EFC803876F28E410EF0FE51678C2D1F78E4050BD5200B98AE2DAAE6DC56D719EE6j4gBL" TargetMode = "External"/>
	<Relationship Id="rId10" Type="http://schemas.openxmlformats.org/officeDocument/2006/relationships/hyperlink" Target="consultantplus://offline/ref=44AA0894B4C8AE6CEA49805FCA2148CF8D576E7B0ED64140617E26EFC803876F28E410EF0FE51678C2D1F7854550BD5200B98AE2DAAE6DC56D719EE6j4gBL" TargetMode = "External"/>
	<Relationship Id="rId11" Type="http://schemas.openxmlformats.org/officeDocument/2006/relationships/hyperlink" Target="consultantplus://offline/ref=44AA0894B4C8AE6CEA49805FCA2148CF8D576E7B0ED64140617E26EFC803876F28E410EF0FE51678C2D1F68D4350BD5200B98AE2DAAE6DC56D719EE6j4gBL" TargetMode = "External"/>
	<Relationship Id="rId12" Type="http://schemas.openxmlformats.org/officeDocument/2006/relationships/hyperlink" Target="consultantplus://offline/ref=44AA0894B4C8AE6CEA49805FCA2148CF8D576E7B0ED64140617E26EFC803876F28E410EF0FE51678C2D1F68F4150BD5200B98AE2DAAE6DC56D719EE6j4gBL" TargetMode = "External"/>
	<Relationship Id="rId13" Type="http://schemas.openxmlformats.org/officeDocument/2006/relationships/hyperlink" Target="consultantplus://offline/ref=44AA0894B4C8AE6CEA49805FCA2148CF8D576E7B0ED64140617E26EFC803876F28E410EF0FE51678C2D1F68F4050BD5200B98AE2DAAE6DC56D719EE6j4gBL" TargetMode = "External"/>
	<Relationship Id="rId14" Type="http://schemas.openxmlformats.org/officeDocument/2006/relationships/hyperlink" Target="consultantplus://offline/ref=44AA0894B4C8AE6CEA49805FCA2148CF8D576E7B0ED64140617E26EFC803876F28E410EF0FE51678C2D1F6884550BD5200B98AE2DAAE6DC56D719EE6j4gBL" TargetMode = "External"/>
	<Relationship Id="rId15" Type="http://schemas.openxmlformats.org/officeDocument/2006/relationships/hyperlink" Target="consultantplus://offline/ref=44AA0894B4C8AE6CEA49805FCA2148CF8D576E7B0ED64140617E26EFC803876F28E410EF0FE51678C2D1F6884450BD5200B98AE2DAAE6DC56D719EE6j4gBL" TargetMode = "External"/>
	<Relationship Id="rId16" Type="http://schemas.openxmlformats.org/officeDocument/2006/relationships/hyperlink" Target="consultantplus://offline/ref=44AA0894B4C8AE6CEA49805FCA2148CF8D576E7B0ED64140617E26EFC803876F28E410EF0FE51678C2D1F3854550BD5200B98AE2DAAE6DC56D719EE6j4gBL" TargetMode = "External"/>
	<Relationship Id="rId17" Type="http://schemas.openxmlformats.org/officeDocument/2006/relationships/hyperlink" Target="consultantplus://offline/ref=44AA0894B4C8AE6CEA49805FCA2148CF8D576E7B0ED64140617E26EFC803876F28E410EF0FE51678C2D1F6884850BD5200B98AE2DAAE6DC56D719EE6j4gBL" TargetMode = "External"/>
	<Relationship Id="rId18" Type="http://schemas.openxmlformats.org/officeDocument/2006/relationships/hyperlink" Target="consultantplus://offline/ref=44AA0894B4C8AE6CEA49805FCA2148CF8D576E7B0ED64140617E26EFC803876F28E410EF0FE51678C2D1F6844950BD5200B98AE2DAAE6DC56D719EE6j4gBL" TargetMode = "External"/>
	<Relationship Id="rId19" Type="http://schemas.openxmlformats.org/officeDocument/2006/relationships/hyperlink" Target="consultantplus://offline/ref=44AA0894B4C8AE6CEA49805FCA2148CF8D576E7B0ED64140617E26EFC803876F28E410EF0FE51678C2D1F6854150BD5200B98AE2DAAE6DC56D719EE6j4gBL" TargetMode = "External"/>
	<Relationship Id="rId20" Type="http://schemas.openxmlformats.org/officeDocument/2006/relationships/hyperlink" Target="consultantplus://offline/ref=44AA0894B4C8AE6CEA49805FCA2148CF8D576E7B0ED64140617E26EFC803876F28E410EF0FE51678C2D1F6854550BD5200B98AE2DAAE6DC56D719EE6j4gBL" TargetMode = "External"/>
	<Relationship Id="rId21" Type="http://schemas.openxmlformats.org/officeDocument/2006/relationships/hyperlink" Target="consultantplus://offline/ref=44AA0894B4C8AE6CEA49805FCA2148CF8D576E7B0ED64140617E26EFC803876F28E410EF0FE51678C2D1F28C4050BD5200B98AE2DAAE6DC56D719EE6j4gBL" TargetMode = "External"/>
	<Relationship Id="rId22" Type="http://schemas.openxmlformats.org/officeDocument/2006/relationships/hyperlink" Target="consultantplus://offline/ref=44AA0894B4C8AE6CEA49805FCA2148CF8D576E7B0ED64140617E26EFC803876F28E410EF0FE51678C2D1F28C4350BD5200B98AE2DAAE6DC56D719EE6j4gBL" TargetMode = "External"/>
	<Relationship Id="rId23" Type="http://schemas.openxmlformats.org/officeDocument/2006/relationships/hyperlink" Target="consultantplus://offline/ref=44AA0894B4C8AE6CEA49805FCA2148CF8D576E7B0ED64140617E26EFC803876F28E410EF0FE51678C2D1F6854950BD5200B98AE2DAAE6DC56D719EE6j4gBL" TargetMode = "External"/>
	<Relationship Id="rId24" Type="http://schemas.openxmlformats.org/officeDocument/2006/relationships/hyperlink" Target="consultantplus://offline/ref=44AA0894B4C8AE6CEA49805FCA2148CF8D576E7B0ED64140617E26EFC803876F28E410EF0FE51678C2D1F58C4350BD5200B98AE2DAAE6DC56D719EE6j4gBL" TargetMode = "External"/>
	<Relationship Id="rId25" Type="http://schemas.openxmlformats.org/officeDocument/2006/relationships/hyperlink" Target="consultantplus://offline/ref=44AA0894B4C8AE6CEA49805FCA2148CF8D576E7B0ED64140617E26EFC803876F28E410EF0FE51678C2D1F58C4650BD5200B98AE2DAAE6DC56D719EE6j4gBL" TargetMode = "External"/>
	<Relationship Id="rId26" Type="http://schemas.openxmlformats.org/officeDocument/2006/relationships/hyperlink" Target="consultantplus://offline/ref=44AA0894B4C8AE6CEA49805FCA2148CF8D576E7B0ED64140617E26EFC803876F28E410EF0FE51678C2D1F5884250BD5200B98AE2DAAE6DC56D719EE6j4gBL" TargetMode = "External"/>
	<Relationship Id="rId27" Type="http://schemas.openxmlformats.org/officeDocument/2006/relationships/hyperlink" Target="consultantplus://offline/ref=44AA0894B4C8AE6CEA49805FCA2148CF8D576E7B0ED64140617E26EFC803876F28E410EF0FE51678C2D1F5894650BD5200B98AE2DAAE6DC56D719EE6j4gBL" TargetMode = "External"/>
	<Relationship Id="rId28" Type="http://schemas.openxmlformats.org/officeDocument/2006/relationships/hyperlink" Target="consultantplus://offline/ref=44AA0894B4C8AE6CEA499E52DC4D16C58959357E07D343113B2F20B89753813A68A416B948A5102D9395A2814159F70346F285E2DAjBg3L" TargetMode = "External"/>
	<Relationship Id="rId29" Type="http://schemas.openxmlformats.org/officeDocument/2006/relationships/hyperlink" Target="consultantplus://offline/ref=44AA0894B4C8AE6CEA499E52DC4D16C58B5D367209DB43113B2F20B89753813A7AA44EB64CA30579C0CFF58C43j5g8L" TargetMode = "External"/>
	<Relationship Id="rId30" Type="http://schemas.openxmlformats.org/officeDocument/2006/relationships/hyperlink" Target="consultantplus://offline/ref=44AA0894B4C8AE6CEA49805FCA2148CF8D576E7B0ED64140617E26EFC803876F28E410EF0FE51678C2D1F3894650BD5200B98AE2DAAE6DC56D719EE6j4gB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01.03.2021 N 299
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 (в ред. от 06 ноября 2018 г. N 1965, от 21 февраля 2020 г. N 227)"</dc:title>
  <dcterms:created xsi:type="dcterms:W3CDTF">2023-02-02T11:32:35Z</dcterms:created>
</cp:coreProperties>
</file>