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center" w:pos="4676" w:leader="none"/>
          <w:tab w:val="left" w:pos="7939" w:leader="none"/>
          <w:tab w:val="left" w:pos="8264" w:leader="none"/>
        </w:tabs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П О С Т А Н О В Л Е Н И Е            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СТАВРОПОЛЬСКОГО КРАЯ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62"/>
        <w:gridCol w:w="3170"/>
        <w:gridCol w:w="3121"/>
      </w:tblGrid>
      <w:tr>
        <w:tblPrEx/>
        <w:trPr>
          <w:trHeight w:val="2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textDirection w:val="lrTb"/>
            <w:noWrap w:val="false"/>
          </w:tcPr>
          <w:p>
            <w:pPr>
              <w:ind w:firstLine="567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both"/>
        <w:spacing w:line="240" w:lineRule="exact"/>
        <w:rPr>
          <w:rStyle w:val="652"/>
          <w:sz w:val="28"/>
          <w:szCs w:val="28"/>
        </w:rPr>
      </w:pPr>
      <w:r>
        <w:rPr>
          <w:rStyle w:val="652"/>
          <w:sz w:val="28"/>
          <w:szCs w:val="28"/>
        </w:rPr>
        <w:t xml:space="preserve">О внесении изменений </w:t>
      </w:r>
      <w:r>
        <w:rPr>
          <w:rStyle w:val="652"/>
          <w:sz w:val="28"/>
          <w:szCs w:val="28"/>
        </w:rPr>
        <w:t xml:space="preserve">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>
        <w:rPr>
          <w:rStyle w:val="652"/>
          <w:sz w:val="28"/>
          <w:szCs w:val="28"/>
        </w:rPr>
        <w:t xml:space="preserve">муниципального</w:t>
      </w:r>
      <w:r>
        <w:rPr>
          <w:rStyle w:val="652"/>
          <w:sz w:val="28"/>
          <w:szCs w:val="28"/>
        </w:rPr>
        <w:t xml:space="preserve"> округа Ставропольского края «Развитие транспортной системы и обеспечение безопасности дорожного движения» </w:t>
      </w:r>
      <w:r>
        <w:rPr>
          <w:rStyle w:val="652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661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редакции     от 10 января 2024 г. № 03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от 07 мая 2024 года № 778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01 ноября</w:t>
      </w:r>
      <w:r>
        <w:rPr>
          <w:rFonts w:ascii="Times New Roman" w:hAnsi="Times New Roman" w:cs="Times New Roman"/>
          <w:sz w:val="28"/>
          <w:szCs w:val="28"/>
        </w:rPr>
        <w:t xml:space="preserve"> 2024 г. № 9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Петровского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14 декабря 2023 года № 124 «О бюджете Петровского муниципального округа Ставропольского края на 2024 год и плановый период 2025 и 2026 годов»,</w:t>
      </w:r>
      <w:r>
        <w:rPr>
          <w:rFonts w:ascii="Times New Roman" w:hAnsi="Times New Roman" w:cs="Times New Roman"/>
          <w:sz w:val="28"/>
          <w:szCs w:val="28"/>
        </w:rPr>
        <w:t xml:space="preserve"> принимая во внимание мониторинг реализации муниципальной программы за 1 полугодие и 9 месяцев 2024 г.,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</w:t>
      </w:r>
      <w:r>
        <w:rPr>
          <w:rFonts w:ascii="Times New Roman" w:hAnsi="Times New Roman" w:cs="Times New Roman"/>
          <w:color w:val="27335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65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652"/>
          <w:sz w:val="28"/>
          <w:szCs w:val="28"/>
        </w:rPr>
        <w:t xml:space="preserve">1. Утвердить прилагаемы</w:t>
      </w:r>
      <w:r>
        <w:rPr>
          <w:rStyle w:val="652"/>
          <w:sz w:val="28"/>
          <w:szCs w:val="28"/>
        </w:rPr>
        <w:t xml:space="preserve">е изменения, которые вносятся </w:t>
      </w:r>
      <w:r>
        <w:rPr>
          <w:rStyle w:val="652"/>
        </w:rPr>
        <w:t xml:space="preserve">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>
        <w:rPr>
          <w:rStyle w:val="652"/>
        </w:rPr>
        <w:t xml:space="preserve">муниципального</w:t>
      </w:r>
      <w:r>
        <w:rPr>
          <w:rStyle w:val="652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/>
          <w:sz w:val="28"/>
          <w:szCs w:val="28"/>
          <w:lang w:eastAsia="en-US"/>
        </w:rPr>
        <w:t xml:space="preserve"> (в </w:t>
      </w:r>
      <w:r>
        <w:rPr>
          <w:rFonts w:ascii="Times New Roman" w:hAnsi="Times New Roman"/>
          <w:sz w:val="28"/>
          <w:szCs w:val="28"/>
          <w:lang w:eastAsia="en-US"/>
        </w:rPr>
        <w:t xml:space="preserve">редакции  от</w:t>
      </w:r>
      <w:r>
        <w:rPr>
          <w:rFonts w:ascii="Times New Roman" w:hAnsi="Times New Roman"/>
          <w:sz w:val="28"/>
          <w:szCs w:val="28"/>
          <w:lang w:eastAsia="en-US"/>
        </w:rPr>
        <w:t xml:space="preserve"> 01 февраля 2024 г. № 166</w:t>
      </w:r>
      <w:r>
        <w:rPr>
          <w:rFonts w:ascii="Times New Roman" w:hAnsi="Times New Roman"/>
          <w:sz w:val="28"/>
          <w:szCs w:val="28"/>
          <w:lang w:eastAsia="en-US"/>
        </w:rPr>
        <w:t xml:space="preserve">, от 25 апреля 2024 г. № 729</w:t>
      </w:r>
      <w:r>
        <w:rPr>
          <w:rFonts w:ascii="Times New Roman" w:hAnsi="Times New Roman"/>
          <w:sz w:val="28"/>
          <w:szCs w:val="28"/>
          <w:lang w:eastAsia="en-US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rPr>
          <w:rStyle w:val="652"/>
          <w:sz w:val="28"/>
          <w:szCs w:val="28"/>
        </w:rPr>
      </w:pPr>
      <w:r>
        <w:rPr>
          <w:sz w:val="28"/>
          <w:szCs w:val="28"/>
        </w:rPr>
      </w:r>
      <w:r>
        <w:rPr>
          <w:rStyle w:val="652"/>
          <w:sz w:val="28"/>
          <w:szCs w:val="28"/>
        </w:rPr>
      </w:r>
    </w:p>
    <w:p>
      <w:pPr>
        <w:pStyle w:val="659"/>
        <w:ind w:left="0"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val="ru-RU"/>
        </w:rPr>
        <w:t xml:space="preserve">первого заместителя главы администрации Петровского муниципального округа Ставропольского края Сергееву Е.И.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заместителя главы администрации Петровского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  <w:lang w:val="ru-RU"/>
        </w:rPr>
        <w:t xml:space="preserve">Тесленко Г.А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59"/>
        <w:ind w:left="0" w:firstLine="708"/>
        <w:jc w:val="both"/>
        <w:spacing w:after="0" w:line="240" w:lineRule="auto"/>
        <w:widowControl w:val="off"/>
        <w:rPr>
          <w:rStyle w:val="652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rStyle w:val="652"/>
          <w:sz w:val="28"/>
          <w:szCs w:val="28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652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>
        <w:rPr>
          <w:rStyle w:val="652"/>
          <w:sz w:val="28"/>
          <w:szCs w:val="28"/>
        </w:rPr>
        <w:t xml:space="preserve">муниципального</w:t>
      </w:r>
      <w:r>
        <w:rPr>
          <w:rStyle w:val="652"/>
          <w:sz w:val="28"/>
          <w:szCs w:val="28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в газете «Вестник Петровского муниципального округа».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Проект постановления вносит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исполняющий обязанности заместителя главы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администрации Петровского муниципального округа Ставропольского края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textDirection w:val="lrTb"/>
            <w:noWrap w:val="false"/>
          </w:tcPr>
          <w:p>
            <w:pPr>
              <w:jc w:val="right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Г.А. Тесленко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Визируют: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Е.И. Сергеева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Е.С. Меркулова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стратегического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планирования и инвестиций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Л.В.Кириленко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-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О.А.Нехаенко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-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С.Н.Кулькина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А.А.Брянцев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ffffff"/>
                <w:sz w:val="27"/>
                <w:szCs w:val="27"/>
                <w:lang w:eastAsia="en-US"/>
              </w:rPr>
              <w:br w:type="page" w:clear="all"/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Утверждены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before="5" w:after="0" w:line="240" w:lineRule="exact"/>
              <w:shd w:val="clear" w:color="auto" w:fill="ffffff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от 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ind w:right="-62"/>
        <w:jc w:val="center"/>
        <w:spacing w:after="0" w:line="240" w:lineRule="exact"/>
        <w:rPr>
          <w:rStyle w:val="652"/>
          <w:sz w:val="27"/>
          <w:szCs w:val="27"/>
        </w:rPr>
      </w:pPr>
      <w:r>
        <w:rPr>
          <w:sz w:val="27"/>
          <w:szCs w:val="27"/>
        </w:rPr>
      </w:r>
      <w:r>
        <w:rPr>
          <w:rStyle w:val="652"/>
          <w:sz w:val="27"/>
          <w:szCs w:val="27"/>
        </w:rPr>
      </w:r>
    </w:p>
    <w:p>
      <w:pPr>
        <w:ind w:right="-62"/>
        <w:jc w:val="center"/>
        <w:spacing w:after="0" w:line="240" w:lineRule="exact"/>
        <w:rPr>
          <w:rStyle w:val="652"/>
          <w:sz w:val="28"/>
          <w:szCs w:val="28"/>
        </w:rPr>
      </w:pPr>
      <w:r>
        <w:rPr>
          <w:rStyle w:val="652"/>
          <w:sz w:val="28"/>
          <w:szCs w:val="28"/>
        </w:rPr>
        <w:t xml:space="preserve">ИЗМЕНЕНИЯ,</w:t>
      </w:r>
      <w:r>
        <w:rPr>
          <w:rStyle w:val="652"/>
          <w:sz w:val="28"/>
          <w:szCs w:val="28"/>
        </w:rPr>
      </w:r>
    </w:p>
    <w:p>
      <w:pPr>
        <w:ind w:right="-60"/>
        <w:jc w:val="center"/>
        <w:spacing w:after="0" w:line="240" w:lineRule="exact"/>
        <w:rPr>
          <w:rStyle w:val="652"/>
          <w:sz w:val="28"/>
          <w:szCs w:val="28"/>
        </w:rPr>
      </w:pPr>
      <w:r>
        <w:rPr>
          <w:rStyle w:val="652"/>
          <w:sz w:val="28"/>
          <w:szCs w:val="28"/>
        </w:rPr>
        <w:t xml:space="preserve">которые вносятся в </w:t>
      </w:r>
      <w:r>
        <w:rPr>
          <w:rStyle w:val="652"/>
          <w:sz w:val="28"/>
          <w:szCs w:val="28"/>
        </w:rPr>
        <w:t xml:space="preserve">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>
        <w:rPr>
          <w:rStyle w:val="652"/>
          <w:sz w:val="28"/>
          <w:szCs w:val="28"/>
        </w:rPr>
        <w:t xml:space="preserve">муниципального</w:t>
      </w:r>
      <w:r>
        <w:rPr>
          <w:rStyle w:val="652"/>
          <w:sz w:val="28"/>
          <w:szCs w:val="28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>
        <w:rPr>
          <w:rStyle w:val="652"/>
          <w:sz w:val="28"/>
          <w:szCs w:val="28"/>
        </w:rPr>
        <w:t xml:space="preserve"> </w:t>
      </w:r>
      <w:r>
        <w:rPr>
          <w:rStyle w:val="652"/>
          <w:sz w:val="28"/>
          <w:szCs w:val="28"/>
        </w:rPr>
      </w:r>
    </w:p>
    <w:p>
      <w:pPr>
        <w:ind w:right="-60"/>
        <w:jc w:val="center"/>
        <w:spacing w:after="0" w:line="240" w:lineRule="exact"/>
        <w:rPr>
          <w:rStyle w:val="652"/>
          <w:sz w:val="28"/>
          <w:szCs w:val="28"/>
        </w:rPr>
      </w:pPr>
      <w:r>
        <w:rPr>
          <w:sz w:val="28"/>
          <w:szCs w:val="28"/>
        </w:rPr>
      </w:r>
      <w:r>
        <w:rPr>
          <w:rStyle w:val="652"/>
          <w:sz w:val="28"/>
          <w:szCs w:val="28"/>
        </w:rPr>
      </w:r>
    </w:p>
    <w:p>
      <w:pPr>
        <w:pStyle w:val="799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Преамбулу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9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в редакции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от 10 января 2024 г. № 03, от 07 мая 2024 года № 778)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администрации Петровского городского округа Ставропольского края от 27 декабря 2017 года № 01-р «Об утверждении перечня муниципальных программ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края»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П</w:t>
      </w:r>
      <w:r>
        <w:rPr>
          <w:rFonts w:ascii="Times New Roman" w:hAnsi="Times New Roman" w:cs="Times New Roman"/>
          <w:sz w:val="28"/>
          <w:szCs w:val="28"/>
        </w:rPr>
        <w:t xml:space="preserve">аспорте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«Развитие транспортной системы и обеспечение безопасности дорожного движения»: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62" w:type="dxa"/>
        <w:tblInd w:w="-109" w:type="dxa"/>
        <w:tblLook w:val="04A0" w:firstRow="1" w:lastRow="0" w:firstColumn="1" w:lastColumn="0" w:noHBand="0" w:noVBand="1"/>
      </w:tblPr>
      <w:tblGrid>
        <w:gridCol w:w="2373"/>
        <w:gridCol w:w="708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3" w:type="dxa"/>
            <w:textDirection w:val="lrTb"/>
            <w:noWrap w:val="false"/>
          </w:tcPr>
          <w:p>
            <w:pPr>
              <w:pStyle w:val="65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89" w:type="dxa"/>
            <w:textDirection w:val="lrTb"/>
            <w:noWrap w:val="false"/>
          </w:tcPr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2092334,41 тыс.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(далее – краевой бюджет) – 1655889,48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196242,83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331888,09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380773,21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322613,99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234517,99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189853,37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Петровского муниципального округа Ставропольского края (далее – бюджет округа) – 434935,72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62625,88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69896,25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83165,85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100839,21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59166,39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59242,14 тысяч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Программы – 1509,21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322,82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736,07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450,32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2026 году – 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В разделе «</w:t>
      </w:r>
      <w:r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Петровском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округе 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муниципальной политики в соответствующей сфере социально-экономического развития Петровского муниципального округа 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Программы: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После абзаца четвертого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Указ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2024 г. № 309 «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 национальных целях развития Российской Федерации на период до 2030 года и на перспективу до 2036 года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2.2.2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Абзац пятый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2.2.3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Абзац шестой исключить.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 приложении 1 «Сведения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Программы и </w:t>
      </w:r>
      <w:r>
        <w:rPr>
          <w:rFonts w:ascii="Times New Roman" w:hAnsi="Times New Roman" w:cs="Times New Roman"/>
          <w:sz w:val="28"/>
          <w:szCs w:val="28"/>
        </w:rPr>
        <w:t xml:space="preserve">показателях решения задач подпрограмм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их значениях» к Программе: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Графу 2 пункта 10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(нарастающим итогом)».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</w:t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Пункты 14, 15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1 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«Перечень основных мероприятий подпрограммы Программы» к Программе изложить в новой редакции согласно приложению 2 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3 «Объемы и источники финансового обеспечения Программы» к Программе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5 «Подпрограмма «</w:t>
      </w:r>
      <w:r>
        <w:rPr>
          <w:rFonts w:ascii="Times New Roman" w:hAnsi="Times New Roman" w:eastAsia="CourierNewPSMT;Times New Roman" w:cs="Times New Roman"/>
          <w:sz w:val="28"/>
          <w:szCs w:val="28"/>
        </w:rPr>
        <w:t xml:space="preserve">Развитие улично-дорожной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</w:t>
      </w:r>
      <w:r>
        <w:rPr>
          <w:rFonts w:ascii="Times New Roman" w:hAnsi="Times New Roman" w:cs="Times New Roman"/>
          <w:sz w:val="28"/>
          <w:szCs w:val="28"/>
        </w:rPr>
        <w:t xml:space="preserve">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к Программе: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 В паспорте Подпрограммы: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</w:t>
      </w:r>
      <w:r>
        <w:rPr>
          <w:rFonts w:ascii="Times New Roman" w:hAnsi="Times New Roman" w:cs="Times New Roman"/>
          <w:sz w:val="28"/>
          <w:szCs w:val="28"/>
        </w:rPr>
        <w:t xml:space="preserve"> В позиции «Показатели решения задач подпрограммы» абзацы одиннадцатый и двенадцатый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 xml:space="preserve">прирост протяженности автомобильных дорог общего пользования местного значения,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ующих нормативным требованиям, в результате проведения капитального ремонта и (или) ремонта автомобильных дорог общего пользования местного значения (в рамках субсидии на капитальный ремонт и ремонт автомобильных дорог общего пользования местного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участков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ведущих к общеобразовательным организациям, приведенных в нормативное состояние за счет субсидии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</w:t>
      </w:r>
      <w:r>
        <w:rPr>
          <w:rFonts w:ascii="Times New Roman" w:hAnsi="Times New Roman" w:cs="Times New Roman"/>
          <w:sz w:val="28"/>
          <w:szCs w:val="28"/>
        </w:rPr>
        <w:t xml:space="preserve">. Позицию «Объемы и источники финансирования подпрограммы»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4606"/>
        <w:gridCol w:w="47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6" w:type="dxa"/>
            <w:textDirection w:val="lrTb"/>
            <w:noWrap w:val="false"/>
          </w:tcPr>
          <w:p>
            <w:pPr>
              <w:pStyle w:val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textDirection w:val="lrTb"/>
            <w:noWrap w:val="false"/>
          </w:tcPr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2092334,41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(далее – краевой бюджет) – 1655889,4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196242,83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331888,09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380773,21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322613,9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234517,99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189853,37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Петровского муниципального округа Ставропольского края (далее – бюджет округа) – 434935,7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62625,88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69896,25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83165,85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100839,2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59166,39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59242,14 тысяч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Программы – 1509,21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322,82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736,07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450,32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2026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В позиции «Ожидаемые конечные результаты реализации подпрограммы» абзацы одиннадцатый и двенадцаты</w:t>
      </w:r>
      <w:r>
        <w:rPr>
          <w:rFonts w:ascii="Times New Roman" w:hAnsi="Times New Roman" w:cs="Times New Roman"/>
          <w:sz w:val="28"/>
          <w:szCs w:val="28"/>
        </w:rPr>
        <w:t xml:space="preserve">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(в рамках субсидии на капитальный ремонт и ремонт автомобильных дорог общего пользования местного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 составит не менее 29,843 км. к 2026 году;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участков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ведущих к общеобразовательным организациям, приведенных в нормативное состояние за счет субсидии, составит не менее 3 </w:t>
      </w:r>
      <w:r>
        <w:rPr>
          <w:rFonts w:ascii="Times New Roman" w:hAnsi="Times New Roman" w:cs="Times New Roman"/>
          <w:sz w:val="28"/>
          <w:szCs w:val="28"/>
        </w:rPr>
        <w:t xml:space="preserve">единиц к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 В разделе «Характеристика основных мероприятий подпрограммы»: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Пункт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Содержание, капитальный ремонт и ремонт улично-дорожной сети.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мероприятия предполагает: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работ по со</w:t>
      </w:r>
      <w:r>
        <w:rPr>
          <w:rFonts w:ascii="Times New Roman" w:hAnsi="Times New Roman" w:cs="Times New Roman"/>
          <w:sz w:val="28"/>
          <w:szCs w:val="28"/>
        </w:rPr>
        <w:t xml:space="preserve">держанию и ремонту автомобильных дорог общего пользования, в том числе предоставление субсидий бюджетным, автономным учреждениям и иным некоммерческим организациям в целях выполнения работ по содержанию, капитальному ремонту и ремонту улично-дорожной сети;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и ремонт автомобильных дорог общего пользования местного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разработку в 2021 году </w:t>
      </w:r>
      <w:r>
        <w:rPr>
          <w:rFonts w:ascii="Times New Roman" w:hAnsi="Times New Roman" w:cs="Times New Roman"/>
          <w:sz w:val="28"/>
          <w:szCs w:val="28"/>
        </w:rPr>
        <w:t xml:space="preserve">проектно</w:t>
      </w:r>
      <w:r>
        <w:rPr>
          <w:rFonts w:ascii="Times New Roman" w:hAnsi="Times New Roman" w:cs="Times New Roman"/>
          <w:sz w:val="28"/>
          <w:szCs w:val="28"/>
        </w:rPr>
        <w:t xml:space="preserve"> – сметной документации на «Реконструкцию мостового перехода через железную дорогу, путепровод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а/д №5 «Светлоград – Благодарный – Буденновск» в городе Светлограде Петровского городского округа Ставропольского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остановочных павильонов;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техническое обследование мостов;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диагностики и оценки транспортно-эксплуатационного состояния автомобильных дорог;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и (или) ремонт автомобильных дорог общего пользования местного значения, ведущих к муниципальным общеобразовательным организациям.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мероприятия является управление муниципального хозяйства.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данного основного мероприятия Подпрограммы соисполнители не предусмотрены.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данного основного мероприятия Подпрограммы является МБУ «Коммунальное хозяйство.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Подпрограммы станет: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</w:t>
      </w:r>
      <w:r>
        <w:rPr>
          <w:rFonts w:ascii="Times New Roman" w:hAnsi="Times New Roman" w:cs="Times New Roman"/>
          <w:sz w:val="28"/>
          <w:szCs w:val="28"/>
        </w:rPr>
        <w:t xml:space="preserve">общей протяженности автомобильных дорог общего пользования местного значения до 30,89 процентов к 2026 году.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(в рамках субсидии на капитальный ремонт и ремонт автомобильных дорог общего пользования местного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 составит не менее 29,843 км. к 2026 году;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участков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ведущих к общеобразовательным организациям, приведенных в нормативное состояние за счет субсидии, составит не менее 3 </w:t>
      </w:r>
      <w:r>
        <w:rPr>
          <w:rFonts w:ascii="Times New Roman" w:hAnsi="Times New Roman" w:cs="Times New Roman"/>
          <w:sz w:val="28"/>
          <w:szCs w:val="28"/>
        </w:rPr>
        <w:t xml:space="preserve">единиц к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.2.2. Пункты «9» и «10» исключить.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bCs/>
          <w:sz w:val="28"/>
          <w:szCs w:val="28"/>
        </w:rPr>
        <w:sectPr>
          <w:footnotePr/>
          <w:endnotePr/>
          <w:type w:val="nextPage"/>
          <w:pgSz w:w="11905" w:h="16837" w:orient="portrait"/>
          <w:pgMar w:top="1418" w:right="567" w:bottom="1134" w:left="1985" w:header="720" w:footer="720" w:gutter="0"/>
          <w:cols w:num="1" w:sep="0" w:space="60" w:equalWidth="1"/>
          <w:docGrid w:linePitch="360"/>
        </w:sect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>
        <w:rPr>
          <w:rStyle w:val="652"/>
          <w:sz w:val="28"/>
          <w:szCs w:val="28"/>
        </w:rPr>
        <w:t xml:space="preserve">которые вносятся </w:t>
      </w:r>
      <w:r>
        <w:rPr>
          <w:rStyle w:val="652"/>
          <w:sz w:val="28"/>
          <w:szCs w:val="28"/>
        </w:rPr>
        <w:t xml:space="preserve">в</w:t>
      </w:r>
      <w:r>
        <w:rPr>
          <w:rStyle w:val="652"/>
          <w:sz w:val="28"/>
          <w:szCs w:val="28"/>
        </w:rPr>
        <w:t xml:space="preserve"> постановление администр</w:t>
      </w:r>
      <w:r>
        <w:rPr>
          <w:rStyle w:val="652"/>
          <w:sz w:val="28"/>
          <w:szCs w:val="28"/>
        </w:rPr>
        <w:t xml:space="preserve">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Style w:val="6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80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629"/>
        <w:gridCol w:w="3737"/>
        <w:gridCol w:w="1414"/>
        <w:gridCol w:w="1016"/>
        <w:gridCol w:w="1099"/>
        <w:gridCol w:w="1098"/>
        <w:gridCol w:w="988"/>
        <w:gridCol w:w="787"/>
        <w:gridCol w:w="1134"/>
        <w:gridCol w:w="851"/>
        <w:gridCol w:w="709"/>
        <w:gridCol w:w="709"/>
      </w:tblGrid>
      <w:tr>
        <w:tblPrEx/>
        <w:trPr>
          <w:trHeight w:val="20"/>
        </w:trPr>
        <w:tc>
          <w:tcPr>
            <w:tcW w:w="629" w:type="dxa"/>
            <w:textDirection w:val="lrTb"/>
            <w:noWrap w:val="false"/>
          </w:tcPr>
          <w:p>
            <w:pPr>
              <w:pStyle w:val="650"/>
              <w:jc w:val="righ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ующих нормативным требованиям, в результате проведения капитального ремонта и (или) ремонта автомобильных дорог общего пользования местного значения (в рамках субсидии на капитальный ремонт и ремонт автомобильных дорог общего пользования местного значения)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</w:pPr>
            <w:r>
              <w:t xml:space="preserve">км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16,162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10,381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2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участков местных автомобильных дорог ведущих к общеобразовательным организациям, приведенных в нормативное состояние за счет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</w:pPr>
            <w: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>
        <w:rPr>
          <w:rStyle w:val="652"/>
          <w:sz w:val="28"/>
          <w:szCs w:val="28"/>
        </w:rPr>
        <w:t xml:space="preserve">которые вносятся </w:t>
      </w:r>
      <w:r>
        <w:rPr>
          <w:rStyle w:val="652"/>
          <w:sz w:val="28"/>
          <w:szCs w:val="28"/>
        </w:rPr>
        <w:t xml:space="preserve">в постановление администр</w:t>
      </w:r>
      <w:r>
        <w:rPr>
          <w:rStyle w:val="652"/>
          <w:sz w:val="28"/>
          <w:szCs w:val="28"/>
        </w:rPr>
        <w:t xml:space="preserve">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Style w:val="6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56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«Приложение 2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ind w:left="9356" w:firstLine="0"/>
        <w:jc w:val="both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движения»</w:t>
      </w:r>
      <w:r/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/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785" w:type="dxa"/>
        <w:tblInd w:w="-50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6"/>
        <w:gridCol w:w="566"/>
        <w:gridCol w:w="2376"/>
        <w:gridCol w:w="2303"/>
        <w:gridCol w:w="2123"/>
        <w:gridCol w:w="1263"/>
        <w:gridCol w:w="1273"/>
        <w:gridCol w:w="4277"/>
        <w:gridCol w:w="388"/>
      </w:tblGrid>
      <w:tr>
        <w:tblPrEx/>
        <w:trPr>
          <w:trHeight w:val="20"/>
        </w:trPr>
        <w:tc>
          <w:tcPr>
            <w:shd w:val="clear" w:color="auto" w:fill="auto"/>
            <w:tcW w:w="216" w:type="dxa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подпрограммы Программы, основного мероприятия подпрограммы Программы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основного мероприятия </w:t>
            </w:r>
            <w:hyperlink w:tooltip="#P515" w:anchor="P515" w:history="1">
              <w:r>
                <w:rPr>
                  <w:rStyle w:val="678"/>
                </w:rPr>
                <w:t xml:space="preserve">&lt;6&gt;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(соисполнитель, участник) основного мероприятия подпрограммы Программы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индикаторами достижения целей Программы и показателями решения задач подпрограммы Программы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6" w:type="dxa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реализации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 реализации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 1 Программы. </w:t>
            </w:r>
            <w:r>
              <w:rPr>
                <w:rFonts w:ascii="Times New Roman" w:hAnsi="Times New Roman" w:eastAsia="CourierNewPSMT"/>
                <w:b/>
              </w:rPr>
              <w:t xml:space="preserve">Комплексное развитие улично-дорожной сети и транспортной инфраструктуры, отвечающей интересам граждан и общества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1. «</w:t>
            </w:r>
            <w:r>
              <w:rPr>
                <w:rFonts w:ascii="Times New Roman" w:hAnsi="Times New Roman" w:eastAsia="CourierNewPSMT" w:cs="Times New Roman"/>
                <w:b/>
              </w:rPr>
              <w:t xml:space="preserve">Развитие улично-дорожной сети </w:t>
            </w:r>
            <w:r>
              <w:rPr>
                <w:rFonts w:ascii="Times New Roman" w:hAnsi="Times New Roman" w:cs="Times New Roman"/>
                <w:b/>
              </w:rPr>
              <w:t xml:space="preserve">и обеспечение безопасности дорожного движения»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ротяженность  автомобильных</w:t>
            </w:r>
            <w:r>
              <w:rPr>
                <w:rFonts w:ascii="Times New Roman" w:hAnsi="Times New Roman" w:cs="Times New Roman"/>
              </w:rPr>
              <w:t xml:space="preserve"> дорог общего пользования местного значения, находящихся в собственности Петровского муниципального округа, отвечающих нормативным требованиям;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бъем привлеченных из федерального и краевого бюджетов субсидий и иных меж</w:t>
            </w:r>
            <w:r>
              <w:rPr>
                <w:rFonts w:ascii="Times New Roman" w:hAnsi="Times New Roman" w:cs="Times New Roman"/>
              </w:rPr>
              <w:t xml:space="preserve">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 привлеченных из федерального и краевого бюджетов субсидий и иных межбюджетных трансфертов на </w:t>
            </w:r>
            <w:r>
              <w:rPr>
                <w:rFonts w:ascii="Times New Roman" w:hAnsi="Times New Roman" w:cs="Times New Roman"/>
              </w:rPr>
              <w:t xml:space="preserve">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1 Подпрограммы 1.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Установка, ремонт и содержание ТСОДД на автомобильных дорогах и улично-дорожной сети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>
              <w:rPr>
                <w:rFonts w:ascii="Times New Roman" w:hAnsi="Times New Roman" w:cs="Times New Roman"/>
              </w:rPr>
              <w:t xml:space="preserve">главным распорядителям 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доля исполненных предписаний </w:t>
            </w:r>
            <w:r>
              <w:rPr>
                <w:rFonts w:ascii="Times New Roman" w:hAnsi="Times New Roman"/>
                <w:szCs w:val="24"/>
              </w:rPr>
              <w:t xml:space="preserve">ОГИБДД отдела МВД России «Петровский»</w:t>
            </w:r>
            <w:r>
              <w:rPr>
                <w:rFonts w:ascii="Times New Roman" w:hAnsi="Times New Roman"/>
              </w:rPr>
              <w:t xml:space="preserve"> по установке (замене) ТСОДД в сроки, установленные действующим законодательством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Содержание, капитальный ремонт и ремонт улично-дорожной сети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нормативным требованиям, в результате проведения капитального ремонта и (или) ремонта автомобильных дорог общего пользования местного значения (в рамках субсидии на капитальный ремонт и ремонт автомобильных дорог общего пользования местного значения);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участков местных автомобильных дорог ведущих к общеобразовательным организациям, приведенных в нормативное состояние за счет субсидии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деятельности комиссии по обеспечению безопасности дорожного движения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</w:t>
            </w:r>
            <w:r>
              <w:rPr>
                <w:rFonts w:ascii="Times New Roman" w:hAnsi="Times New Roman" w:cs="Times New Roman"/>
              </w:rPr>
              <w:t xml:space="preserve">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количество проведенных заседаний комиссии по обеспечению безопасности дорожного движения (нарастающим итогом)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хозяйства, перевозчики (по согласованию)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- объем перевозок пассажиров автомобильным транспортом общего пользования по муниципальным маршрутам регулярных перевозок на территории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публичных нормативных обязательств (по каждому обязательству или группе обязательств)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жители округа (по согласованию);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хозяйствующие субъекты (по согласованию)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реализованных инициативных проектов на территории Петровского муниципального округа Ставропольского края (нарастающим итогом);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публичных нормативных обязательств (по каждому обязательству или группе обязательств)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управление по делам территорий; инициативная группа граждан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(нарастающим итогом)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проекта «Реконструкция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публичных нормативных обязательств (по каждому обязательству или группе обязательств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мостовых сооружений в Петровском городском округе Ставропольского края, приведенных в нормативное состояние;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(нарастающим итогом)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объектов, находящихся в муниципальной собственности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объектов строительства (реконструкции) местных автомобильных дор</w:t>
            </w:r>
            <w:r>
              <w:rPr>
                <w:rFonts w:ascii="Times New Roman" w:hAnsi="Times New Roman" w:cs="Times New Roman"/>
              </w:rPr>
              <w:t xml:space="preserve">ог,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>
        <w:rPr>
          <w:rStyle w:val="652"/>
          <w:sz w:val="28"/>
          <w:szCs w:val="28"/>
        </w:rPr>
        <w:t xml:space="preserve">которые вносятся </w:t>
      </w:r>
      <w:r>
        <w:rPr>
          <w:rStyle w:val="652"/>
          <w:sz w:val="28"/>
          <w:szCs w:val="28"/>
        </w:rPr>
        <w:t xml:space="preserve">в постановление администр</w:t>
      </w:r>
      <w:r>
        <w:rPr>
          <w:rStyle w:val="652"/>
          <w:sz w:val="28"/>
          <w:szCs w:val="28"/>
        </w:rPr>
        <w:t xml:space="preserve">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bookmarkStart w:id="0" w:name="_GoBack"/>
      <w:r/>
      <w:bookmarkEnd w:id="0"/>
      <w:r>
        <w:rPr>
          <w:rStyle w:val="6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56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«Приложение 3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ind w:left="9356"/>
        <w:jc w:val="both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движения»</w:t>
      </w:r>
      <w:r/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60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98"/>
        <w:gridCol w:w="3183"/>
        <w:gridCol w:w="3882"/>
        <w:gridCol w:w="1130"/>
        <w:gridCol w:w="1112"/>
        <w:gridCol w:w="1194"/>
        <w:gridCol w:w="992"/>
        <w:gridCol w:w="992"/>
        <w:gridCol w:w="1130"/>
        <w:gridCol w:w="288"/>
      </w:tblGrid>
      <w:tr>
        <w:tblPrEx/>
        <w:trPr>
          <w:trHeight w:val="145"/>
        </w:trPr>
        <w:tc>
          <w:tcPr>
            <w:tcW w:w="698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>
              <w:right w:val="single" w:color="000000" w:sz="4" w:space="0"/>
            </w:tcBorders>
            <w:tcW w:w="655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финансового обеспечения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(тыс. рублей)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38"/>
        </w:trPr>
        <w:tc>
          <w:tcPr>
            <w:tcW w:w="698" w:type="dxa"/>
            <w:vMerge w:val="continue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vMerge w:val="continue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vMerge w:val="continue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9"/>
        </w:trPr>
        <w:tc>
          <w:tcPr>
            <w:tcW w:w="698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3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«Развитие транспортной системы и обеспечение безопасности дорожного движения», 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402107,16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464675,13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423903,52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293684,38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249095,51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Петровского муниципального округа Ставропольского края (далее – бюджет округа),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401784,34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463939,06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423453,20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293684,38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249095,51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322613,99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322613,9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62625,88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69896,25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100839,2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58625,88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65896,25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100839,21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</w:pPr>
            <w:r/>
            <w:r/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</w:t>
            </w:r>
            <w:r>
              <w:rPr>
                <w:rFonts w:ascii="Times New Roman" w:hAnsi="Times New Roman" w:eastAsia="CourierNewPSMT" w:cs="Times New Roman"/>
                <w:b/>
                <w:sz w:val="20"/>
                <w:szCs w:val="20"/>
              </w:rPr>
              <w:t xml:space="preserve">Развитие улично-дорожной сети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обеспечение безопасности дорожного движения», 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402107,16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464675,13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423903,52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293684,38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249095,51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401784,34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463939,06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423453,20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293684,38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249095,51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322613,9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322613,9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62625,88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69896,25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100839,2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59166,39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58625,88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65896,25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100839,2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59166,39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Установка, ремонт и содержание ТСОДД на автомобильных дорогах и улично-дорожной сети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4012,91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4012,91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4012,91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2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4012,91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Содержание, капитальный ремонт и ремонт улично-дорожной сети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240807,94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234728,93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348911,58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397727,51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291388,10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246778,37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240807,94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234728,93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348911,58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397727,51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291388,1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246778,37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191042,23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173458,46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276045,22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313873,16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191042,23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173458,46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276045,22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313873,16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49765,71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61270,47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72866,36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83854,35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56871,11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56925,00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45765,71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57270,47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72866,36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83854,35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56871,11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56925,00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деятельности комиссии по обеспечению безопасности дорожного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9524,71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5795,67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11677,04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625,32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9524,71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5479,65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11024,97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3312,72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7161,45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8740,83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3312,72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7161,45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8740,83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4324,11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2166,83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3863,52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3434,17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4324,11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2166,83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3863,52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3434,1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1849,41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1458,34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проекта «Реконструкция мостового перехода через железную дорогу, путепровод на а/д №5 «Светлоград – Благодарный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Буденновск» в городе Светлограде Петровского городского округа Ставропольского края»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157448,30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98581,89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157448,30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98581,89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155116,81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97566,54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155116,81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97566,54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1015,35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1015,35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Реконструкция объектов, находящихся в муниципальной собственности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общепрограммные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мероприятия», 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6837" w:h="11905" w:orient="landscape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PSMT;Times New Roman">
    <w:panose1 w:val="02070309020205020404"/>
  </w:font>
  <w:font w:name="Calibri Light">
    <w:panose1 w:val="020F0502020204030204"/>
  </w:font>
  <w:font w:name="Droid Sans Devanagari">
    <w:panose1 w:val="020B0606030804020204"/>
  </w:font>
  <w:font w:name="Droid Sans Fallback">
    <w:panose1 w:val="020B0502000000000001"/>
  </w:font>
  <w:font w:name="Candara">
    <w:panose1 w:val="020F0502020204030204"/>
  </w:font>
  <w:font w:name="Segoe UI">
    <w:panose1 w:val="020B0502040504020204"/>
  </w:font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Lucida Sans Unicode">
    <w:panose1 w:val="020B0603030804020204"/>
  </w:font>
  <w:font w:name="Verdana">
    <w:panose1 w:val="020B0604030504040204"/>
  </w:font>
  <w:font w:name="CourierNewPSMT">
    <w:panose1 w:val="020703090202050204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16" w:hanging="2160"/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1"/>
      <w:numFmt w:val="decimal"/>
      <w:pStyle w:val="680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681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682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683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684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04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30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57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86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78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60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700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828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9576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16" w:hanging="2160"/>
      </w:pPr>
      <w:rPr>
        <w:rFonts w:ascii="Times New Roman" w:hAnsi="Times New Roman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4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5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5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5"/>
    <w:link w:val="653"/>
    <w:uiPriority w:val="99"/>
  </w:style>
  <w:style w:type="character" w:styleId="45">
    <w:name w:val="Footer Char"/>
    <w:basedOn w:val="645"/>
    <w:link w:val="655"/>
    <w:uiPriority w:val="99"/>
  </w:style>
  <w:style w:type="character" w:styleId="47">
    <w:name w:val="Caption Char"/>
    <w:basedOn w:val="785"/>
    <w:link w:val="655"/>
    <w:uiPriority w:val="99"/>
  </w:style>
  <w:style w:type="table" w:styleId="48">
    <w:name w:val="Table Grid"/>
    <w:basedOn w:val="6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5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5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644">
    <w:name w:val="Heading 1"/>
    <w:basedOn w:val="643"/>
    <w:link w:val="754"/>
    <w:uiPriority w:val="9"/>
    <w:qFormat/>
    <w:pPr>
      <w:spacing w:before="100" w:beforeAutospacing="1" w:after="100" w:afterAutospacing="1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Основной шрифт абзаца;Знак Знак6 Знак Знак Знак Знак Знак Знак Знак Знак Знак Знак Знак Знак"/>
    <w:semiHidden/>
  </w:style>
  <w:style w:type="paragraph" w:styleId="649" w:customStyle="1">
    <w:name w:val="ConsNonformat"/>
    <w:qFormat/>
    <w:pPr>
      <w:ind w:right="19772"/>
      <w:widowControl w:val="off"/>
    </w:pPr>
    <w:rPr>
      <w:rFonts w:ascii="Courier New" w:hAnsi="Courier New" w:cs="Courier New"/>
    </w:rPr>
  </w:style>
  <w:style w:type="paragraph" w:styleId="650">
    <w:name w:val="No Spacing"/>
    <w:qFormat/>
    <w:rPr>
      <w:rFonts w:cs="Calibri"/>
      <w:sz w:val="22"/>
      <w:szCs w:val="22"/>
    </w:rPr>
  </w:style>
  <w:style w:type="paragraph" w:styleId="651" w:customStyle="1">
    <w:name w:val="Style9"/>
    <w:basedOn w:val="643"/>
    <w:pPr>
      <w:ind w:firstLine="706"/>
      <w:spacing w:after="0" w:line="322" w:lineRule="exact"/>
      <w:widowControl w:val="off"/>
    </w:pPr>
    <w:rPr>
      <w:sz w:val="24"/>
      <w:szCs w:val="24"/>
    </w:rPr>
  </w:style>
  <w:style w:type="character" w:styleId="652" w:customStyle="1">
    <w:name w:val="Font Style13"/>
    <w:qFormat/>
    <w:rPr>
      <w:rFonts w:ascii="Times New Roman" w:hAnsi="Times New Roman" w:cs="Times New Roman"/>
      <w:sz w:val="26"/>
      <w:szCs w:val="26"/>
    </w:rPr>
  </w:style>
  <w:style w:type="paragraph" w:styleId="653">
    <w:name w:val="Header"/>
    <w:basedOn w:val="643"/>
    <w:link w:val="654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rFonts w:cs="Times New Roman"/>
      <w:sz w:val="20"/>
      <w:szCs w:val="20"/>
      <w:lang w:val="en-US" w:eastAsia="en-US"/>
    </w:rPr>
  </w:style>
  <w:style w:type="character" w:styleId="654" w:customStyle="1">
    <w:name w:val="Верхний колонтитул Знак"/>
    <w:link w:val="653"/>
    <w:qFormat/>
    <w:rPr>
      <w:rFonts w:cs="Times New Roman"/>
    </w:rPr>
  </w:style>
  <w:style w:type="paragraph" w:styleId="655">
    <w:name w:val="Footer"/>
    <w:basedOn w:val="643"/>
    <w:link w:val="656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rFonts w:cs="Times New Roman"/>
      <w:sz w:val="20"/>
      <w:szCs w:val="20"/>
      <w:lang w:val="en-US" w:eastAsia="en-US"/>
    </w:rPr>
  </w:style>
  <w:style w:type="character" w:styleId="656" w:customStyle="1">
    <w:name w:val="Нижний колонтитул Знак"/>
    <w:link w:val="655"/>
    <w:qFormat/>
    <w:rPr>
      <w:rFonts w:cs="Times New Roman"/>
    </w:rPr>
  </w:style>
  <w:style w:type="paragraph" w:styleId="657">
    <w:name w:val="Body Text 2"/>
    <w:basedOn w:val="643"/>
    <w:link w:val="658"/>
    <w:qFormat/>
    <w:pPr>
      <w:spacing w:after="120" w:line="480" w:lineRule="auto"/>
    </w:pPr>
    <w:rPr>
      <w:rFonts w:cs="Times New Roman"/>
      <w:sz w:val="24"/>
      <w:szCs w:val="24"/>
    </w:rPr>
  </w:style>
  <w:style w:type="character" w:styleId="658" w:customStyle="1">
    <w:name w:val="Основной текст 2 Знак"/>
    <w:link w:val="657"/>
    <w:qFormat/>
    <w:rPr>
      <w:rFonts w:cs="Times New Roman"/>
      <w:sz w:val="24"/>
      <w:szCs w:val="24"/>
      <w:lang w:val="ru-RU" w:eastAsia="ru-RU"/>
    </w:rPr>
  </w:style>
  <w:style w:type="paragraph" w:styleId="659">
    <w:name w:val="Body Text Indent"/>
    <w:basedOn w:val="643"/>
    <w:link w:val="660"/>
    <w:pPr>
      <w:ind w:left="283"/>
      <w:spacing w:after="120"/>
    </w:pPr>
    <w:rPr>
      <w:rFonts w:cs="Times New Roman"/>
      <w:sz w:val="20"/>
      <w:szCs w:val="20"/>
      <w:lang w:val="en-US" w:eastAsia="en-US"/>
    </w:rPr>
  </w:style>
  <w:style w:type="character" w:styleId="660" w:customStyle="1">
    <w:name w:val="Основной текст с отступом Знак"/>
    <w:link w:val="659"/>
    <w:qFormat/>
    <w:rPr>
      <w:rFonts w:cs="Times New Roman"/>
    </w:rPr>
  </w:style>
  <w:style w:type="paragraph" w:styleId="661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662">
    <w:name w:val="Body Text"/>
    <w:basedOn w:val="643"/>
    <w:link w:val="663"/>
    <w:pPr>
      <w:spacing w:after="120"/>
    </w:pPr>
    <w:rPr>
      <w:rFonts w:cs="Times New Roman"/>
      <w:sz w:val="20"/>
      <w:szCs w:val="20"/>
      <w:lang w:val="en-US" w:eastAsia="en-US"/>
    </w:rPr>
  </w:style>
  <w:style w:type="character" w:styleId="663" w:customStyle="1">
    <w:name w:val="Основной текст Знак"/>
    <w:link w:val="662"/>
    <w:qFormat/>
    <w:rPr>
      <w:rFonts w:cs="Times New Roman"/>
    </w:rPr>
  </w:style>
  <w:style w:type="paragraph" w:styleId="664" w:customStyle="1">
    <w:name w:val="Знак Знак6 Знак Знак Знак Знак Знак Знак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665" w:customStyle="1">
    <w:name w:val="ConsPlusCell"/>
    <w:qFormat/>
    <w:pPr>
      <w:widowControl w:val="off"/>
    </w:pPr>
    <w:rPr>
      <w:rFonts w:ascii="Times New Roman" w:hAnsi="Times New Roman"/>
      <w:sz w:val="24"/>
      <w:szCs w:val="24"/>
    </w:rPr>
  </w:style>
  <w:style w:type="paragraph" w:styleId="666">
    <w:name w:val="Balloon Text"/>
    <w:basedOn w:val="643"/>
    <w:link w:val="667"/>
    <w:qFormat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styleId="667" w:customStyle="1">
    <w:name w:val="Текст выноски Знак"/>
    <w:link w:val="666"/>
    <w:qFormat/>
    <w:rPr>
      <w:rFonts w:ascii="Tahoma" w:hAnsi="Tahoma" w:cs="Tahoma"/>
      <w:sz w:val="16"/>
      <w:szCs w:val="16"/>
    </w:rPr>
  </w:style>
  <w:style w:type="paragraph" w:styleId="668" w:customStyle="1">
    <w:name w:val="ConsPlusNonformat"/>
    <w:qFormat/>
    <w:pPr>
      <w:widowControl w:val="off"/>
    </w:pPr>
    <w:rPr>
      <w:rFonts w:ascii="Courier New" w:hAnsi="Courier New" w:cs="Courier New"/>
    </w:rPr>
  </w:style>
  <w:style w:type="character" w:styleId="669" w:customStyle="1">
    <w:name w:val="Символ нумерации"/>
    <w:qFormat/>
  </w:style>
  <w:style w:type="paragraph" w:styleId="670" w:customStyle="1">
    <w:name w:val="Заголовок таблицы"/>
    <w:basedOn w:val="643"/>
    <w:qFormat/>
    <w:pPr>
      <w:jc w:val="center"/>
      <w:spacing w:after="0" w:line="240" w:lineRule="auto"/>
      <w:widowControl w:val="off"/>
      <w:suppressLineNumbers/>
    </w:pPr>
    <w:rPr>
      <w:rFonts w:ascii="Times New Roman" w:hAnsi="Times New Roman" w:eastAsia="Lucida Sans Unicode" w:cs="Times New Roman"/>
      <w:b/>
      <w:bCs/>
      <w:i/>
      <w:iCs/>
      <w:sz w:val="24"/>
      <w:szCs w:val="20"/>
    </w:rPr>
  </w:style>
  <w:style w:type="paragraph" w:styleId="671" w:customStyle="1">
    <w:name w:val="Знак Знак5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672">
    <w:name w:val="List Paragraph"/>
    <w:basedOn w:val="643"/>
    <w:uiPriority w:val="99"/>
    <w:qFormat/>
    <w:pPr>
      <w:contextualSpacing/>
      <w:ind w:left="720"/>
    </w:pPr>
    <w:rPr>
      <w:rFonts w:cs="Times New Roman"/>
    </w:rPr>
  </w:style>
  <w:style w:type="paragraph" w:styleId="673" w:customStyle="1">
    <w:name w:val="Название"/>
    <w:basedOn w:val="643"/>
    <w:link w:val="674"/>
    <w:qFormat/>
    <w:pPr>
      <w:jc w:val="center"/>
      <w:spacing w:after="0" w:line="240" w:lineRule="auto"/>
    </w:pPr>
    <w:rPr>
      <w:rFonts w:ascii="Times New Roman" w:hAnsi="Times New Roman" w:cs="Times New Roman"/>
      <w:b/>
      <w:bCs/>
      <w:sz w:val="32"/>
      <w:szCs w:val="24"/>
      <w:lang w:val="en-US" w:eastAsia="en-US"/>
    </w:rPr>
  </w:style>
  <w:style w:type="character" w:styleId="674" w:customStyle="1">
    <w:name w:val="Название Знак"/>
    <w:link w:val="673"/>
    <w:qFormat/>
    <w:rPr>
      <w:rFonts w:ascii="Times New Roman" w:hAnsi="Times New Roman"/>
      <w:b/>
      <w:bCs/>
      <w:sz w:val="32"/>
      <w:szCs w:val="24"/>
    </w:rPr>
  </w:style>
  <w:style w:type="character" w:styleId="675" w:customStyle="1">
    <w:name w:val="WW8Num2z5"/>
    <w:qFormat/>
  </w:style>
  <w:style w:type="paragraph" w:styleId="676" w:customStyle="1">
    <w:name w:val="Знак Знак1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677" w:customStyle="1">
    <w:name w:val="Знак Знак1 Знак Знак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678" w:customStyle="1">
    <w:name w:val="ListLabel 2"/>
    <w:qFormat/>
    <w:rPr>
      <w:sz w:val="24"/>
      <w:szCs w:val="24"/>
    </w:rPr>
  </w:style>
  <w:style w:type="character" w:styleId="679" w:customStyle="1">
    <w:name w:val="WW8Num1z7"/>
    <w:qFormat/>
  </w:style>
  <w:style w:type="paragraph" w:styleId="680" w:customStyle="1">
    <w:name w:val="Заголовок 11"/>
    <w:basedOn w:val="643"/>
    <w:next w:val="643"/>
    <w:uiPriority w:val="9"/>
    <w:qFormat/>
    <w:pPr>
      <w:numPr>
        <w:ilvl w:val="0"/>
        <w:numId w:val="12"/>
      </w:numPr>
      <w:keepLines/>
      <w:keepNext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681" w:customStyle="1">
    <w:name w:val="Заголовок 21"/>
    <w:basedOn w:val="643"/>
    <w:next w:val="643"/>
    <w:uiPriority w:val="9"/>
    <w:semiHidden/>
    <w:unhideWhenUsed/>
    <w:qFormat/>
    <w:pPr>
      <w:numPr>
        <w:ilvl w:val="1"/>
        <w:numId w:val="12"/>
      </w:numPr>
      <w:jc w:val="both"/>
      <w:keepNext/>
      <w:spacing w:after="0" w:line="240" w:lineRule="auto"/>
      <w:widowControl w:val="off"/>
      <w:outlineLvl w:val="1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styleId="682" w:customStyle="1">
    <w:name w:val="Заголовок 31"/>
    <w:basedOn w:val="643"/>
    <w:next w:val="643"/>
    <w:uiPriority w:val="9"/>
    <w:semiHidden/>
    <w:unhideWhenUsed/>
    <w:qFormat/>
    <w:pPr>
      <w:numPr>
        <w:ilvl w:val="2"/>
        <w:numId w:val="12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683" w:customStyle="1">
    <w:name w:val="Заголовок 41"/>
    <w:basedOn w:val="682"/>
    <w:next w:val="643"/>
    <w:uiPriority w:val="9"/>
    <w:semiHidden/>
    <w:unhideWhenUsed/>
    <w:qFormat/>
    <w:pPr>
      <w:numPr>
        <w:ilvl w:val="3"/>
      </w:numPr>
      <w:jc w:val="both"/>
      <w:keepNext w:val="0"/>
      <w:spacing w:before="0" w:after="0" w:line="240" w:lineRule="auto"/>
      <w:widowControl w:val="off"/>
      <w:outlineLvl w:val="3"/>
    </w:pPr>
    <w:rPr>
      <w:rFonts w:ascii="Arial" w:hAnsi="Arial" w:cs="Arial"/>
      <w:b w:val="0"/>
      <w:bCs w:val="0"/>
      <w:sz w:val="24"/>
      <w:szCs w:val="24"/>
    </w:rPr>
  </w:style>
  <w:style w:type="paragraph" w:styleId="684" w:customStyle="1">
    <w:name w:val="Заголовок 51"/>
    <w:basedOn w:val="643"/>
    <w:next w:val="643"/>
    <w:uiPriority w:val="9"/>
    <w:semiHidden/>
    <w:unhideWhenUsed/>
    <w:qFormat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styleId="685" w:customStyle="1">
    <w:name w:val="WW8Num1z0"/>
    <w:qFormat/>
  </w:style>
  <w:style w:type="character" w:styleId="686" w:customStyle="1">
    <w:name w:val="WW8Num1z1"/>
    <w:qFormat/>
    <w:rPr>
      <w:rFonts w:ascii="Courier New" w:hAnsi="Courier New" w:cs="Courier New"/>
      <w:sz w:val="20"/>
    </w:rPr>
  </w:style>
  <w:style w:type="character" w:styleId="687" w:customStyle="1">
    <w:name w:val="WW8Num1z2"/>
    <w:qFormat/>
  </w:style>
  <w:style w:type="character" w:styleId="688" w:customStyle="1">
    <w:name w:val="WW8Num1z3"/>
    <w:qFormat/>
  </w:style>
  <w:style w:type="character" w:styleId="689" w:customStyle="1">
    <w:name w:val="WW8Num1z4"/>
    <w:qFormat/>
  </w:style>
  <w:style w:type="character" w:styleId="690" w:customStyle="1">
    <w:name w:val="WW8Num1z5"/>
    <w:qFormat/>
  </w:style>
  <w:style w:type="character" w:styleId="691" w:customStyle="1">
    <w:name w:val="WW8Num1z6"/>
    <w:qFormat/>
  </w:style>
  <w:style w:type="character" w:styleId="692" w:customStyle="1">
    <w:name w:val="WW8Num1z8"/>
    <w:qFormat/>
  </w:style>
  <w:style w:type="character" w:styleId="693" w:customStyle="1">
    <w:name w:val="WW8Num2z0"/>
    <w:qFormat/>
  </w:style>
  <w:style w:type="character" w:styleId="694" w:customStyle="1">
    <w:name w:val="WW8Num2z1"/>
    <w:qFormat/>
  </w:style>
  <w:style w:type="character" w:styleId="695" w:customStyle="1">
    <w:name w:val="WW8Num2z2"/>
    <w:qFormat/>
  </w:style>
  <w:style w:type="character" w:styleId="696" w:customStyle="1">
    <w:name w:val="WW8Num2z3"/>
    <w:qFormat/>
  </w:style>
  <w:style w:type="character" w:styleId="697" w:customStyle="1">
    <w:name w:val="WW8Num2z4"/>
    <w:qFormat/>
  </w:style>
  <w:style w:type="character" w:styleId="698" w:customStyle="1">
    <w:name w:val="WW8Num2z6"/>
    <w:qFormat/>
  </w:style>
  <w:style w:type="character" w:styleId="699" w:customStyle="1">
    <w:name w:val="WW8Num2z7"/>
    <w:qFormat/>
  </w:style>
  <w:style w:type="character" w:styleId="700" w:customStyle="1">
    <w:name w:val="WW8Num2z8"/>
    <w:qFormat/>
  </w:style>
  <w:style w:type="character" w:styleId="701" w:customStyle="1">
    <w:name w:val="WW8Num3z0"/>
    <w:qFormat/>
  </w:style>
  <w:style w:type="character" w:styleId="702" w:customStyle="1">
    <w:name w:val="WW8Num3z1"/>
    <w:qFormat/>
  </w:style>
  <w:style w:type="character" w:styleId="703" w:customStyle="1">
    <w:name w:val="WW8Num3z2"/>
    <w:qFormat/>
  </w:style>
  <w:style w:type="character" w:styleId="704" w:customStyle="1">
    <w:name w:val="WW8Num3z3"/>
    <w:qFormat/>
  </w:style>
  <w:style w:type="character" w:styleId="705" w:customStyle="1">
    <w:name w:val="WW8Num3z4"/>
    <w:qFormat/>
  </w:style>
  <w:style w:type="character" w:styleId="706" w:customStyle="1">
    <w:name w:val="WW8Num3z5"/>
    <w:qFormat/>
  </w:style>
  <w:style w:type="character" w:styleId="707" w:customStyle="1">
    <w:name w:val="WW8Num3z6"/>
    <w:qFormat/>
  </w:style>
  <w:style w:type="character" w:styleId="708" w:customStyle="1">
    <w:name w:val="WW8Num3z7"/>
    <w:qFormat/>
  </w:style>
  <w:style w:type="character" w:styleId="709" w:customStyle="1">
    <w:name w:val="WW8Num3z8"/>
    <w:qFormat/>
  </w:style>
  <w:style w:type="character" w:styleId="710" w:customStyle="1">
    <w:name w:val="WW8Num4z0"/>
    <w:qFormat/>
  </w:style>
  <w:style w:type="character" w:styleId="711" w:customStyle="1">
    <w:name w:val="WW8Num4z1"/>
    <w:qFormat/>
  </w:style>
  <w:style w:type="character" w:styleId="712" w:customStyle="1">
    <w:name w:val="WW8Num4z2"/>
    <w:qFormat/>
  </w:style>
  <w:style w:type="character" w:styleId="713" w:customStyle="1">
    <w:name w:val="WW8Num4z3"/>
    <w:qFormat/>
  </w:style>
  <w:style w:type="character" w:styleId="714" w:customStyle="1">
    <w:name w:val="WW8Num4z4"/>
    <w:qFormat/>
  </w:style>
  <w:style w:type="character" w:styleId="715" w:customStyle="1">
    <w:name w:val="WW8Num4z5"/>
    <w:qFormat/>
  </w:style>
  <w:style w:type="character" w:styleId="716" w:customStyle="1">
    <w:name w:val="WW8Num4z6"/>
    <w:qFormat/>
  </w:style>
  <w:style w:type="character" w:styleId="717" w:customStyle="1">
    <w:name w:val="WW8Num4z7"/>
    <w:qFormat/>
  </w:style>
  <w:style w:type="character" w:styleId="718" w:customStyle="1">
    <w:name w:val="WW8Num4z8"/>
    <w:qFormat/>
  </w:style>
  <w:style w:type="character" w:styleId="719" w:customStyle="1">
    <w:name w:val="WW8Num5z0"/>
    <w:qFormat/>
    <w:rPr>
      <w:rFonts w:cs="Arial"/>
    </w:rPr>
  </w:style>
  <w:style w:type="character" w:styleId="720" w:customStyle="1">
    <w:name w:val="WW8Num5z1"/>
    <w:qFormat/>
  </w:style>
  <w:style w:type="character" w:styleId="721" w:customStyle="1">
    <w:name w:val="WW8Num5z2"/>
    <w:qFormat/>
  </w:style>
  <w:style w:type="character" w:styleId="722" w:customStyle="1">
    <w:name w:val="WW8Num5z3"/>
    <w:qFormat/>
  </w:style>
  <w:style w:type="character" w:styleId="723" w:customStyle="1">
    <w:name w:val="WW8Num5z4"/>
    <w:qFormat/>
  </w:style>
  <w:style w:type="character" w:styleId="724" w:customStyle="1">
    <w:name w:val="WW8Num5z5"/>
    <w:qFormat/>
  </w:style>
  <w:style w:type="character" w:styleId="725" w:customStyle="1">
    <w:name w:val="WW8Num5z6"/>
    <w:qFormat/>
  </w:style>
  <w:style w:type="character" w:styleId="726" w:customStyle="1">
    <w:name w:val="WW8Num5z7"/>
    <w:qFormat/>
  </w:style>
  <w:style w:type="character" w:styleId="727" w:customStyle="1">
    <w:name w:val="WW8Num5z8"/>
    <w:qFormat/>
  </w:style>
  <w:style w:type="character" w:styleId="728" w:customStyle="1">
    <w:name w:val="WW8Num6z0"/>
    <w:qFormat/>
  </w:style>
  <w:style w:type="character" w:styleId="729" w:customStyle="1">
    <w:name w:val="WW8Num6z1"/>
    <w:qFormat/>
    <w:rPr>
      <w:rFonts w:ascii="Courier New" w:hAnsi="Courier New" w:cs="Courier New"/>
      <w:sz w:val="20"/>
    </w:rPr>
  </w:style>
  <w:style w:type="character" w:styleId="730" w:customStyle="1">
    <w:name w:val="WW8Num6z2"/>
    <w:qFormat/>
  </w:style>
  <w:style w:type="character" w:styleId="731" w:customStyle="1">
    <w:name w:val="WW8Num6z3"/>
    <w:qFormat/>
  </w:style>
  <w:style w:type="character" w:styleId="732" w:customStyle="1">
    <w:name w:val="WW8Num6z4"/>
    <w:qFormat/>
  </w:style>
  <w:style w:type="character" w:styleId="733" w:customStyle="1">
    <w:name w:val="WW8Num6z5"/>
    <w:qFormat/>
  </w:style>
  <w:style w:type="character" w:styleId="734" w:customStyle="1">
    <w:name w:val="WW8Num6z6"/>
    <w:qFormat/>
  </w:style>
  <w:style w:type="character" w:styleId="735" w:customStyle="1">
    <w:name w:val="WW8Num6z7"/>
    <w:qFormat/>
  </w:style>
  <w:style w:type="character" w:styleId="736" w:customStyle="1">
    <w:name w:val="WW8Num6z8"/>
    <w:qFormat/>
  </w:style>
  <w:style w:type="character" w:styleId="737" w:customStyle="1">
    <w:name w:val="WW8Num7z0"/>
    <w:qFormat/>
  </w:style>
  <w:style w:type="character" w:styleId="738" w:customStyle="1">
    <w:name w:val="WW8Num7z1"/>
    <w:qFormat/>
  </w:style>
  <w:style w:type="character" w:styleId="739" w:customStyle="1">
    <w:name w:val="WW8Num7z2"/>
    <w:qFormat/>
  </w:style>
  <w:style w:type="character" w:styleId="740" w:customStyle="1">
    <w:name w:val="WW8Num7z3"/>
    <w:qFormat/>
  </w:style>
  <w:style w:type="character" w:styleId="741" w:customStyle="1">
    <w:name w:val="WW8Num7z4"/>
    <w:qFormat/>
  </w:style>
  <w:style w:type="character" w:styleId="742" w:customStyle="1">
    <w:name w:val="WW8Num7z5"/>
    <w:qFormat/>
  </w:style>
  <w:style w:type="character" w:styleId="743" w:customStyle="1">
    <w:name w:val="WW8Num7z6"/>
    <w:qFormat/>
  </w:style>
  <w:style w:type="character" w:styleId="744" w:customStyle="1">
    <w:name w:val="WW8Num7z7"/>
    <w:qFormat/>
  </w:style>
  <w:style w:type="character" w:styleId="745" w:customStyle="1">
    <w:name w:val="WW8Num7z8"/>
    <w:qFormat/>
  </w:style>
  <w:style w:type="character" w:styleId="746" w:customStyle="1">
    <w:name w:val="WW8Num8z0"/>
    <w:qFormat/>
    <w:rPr>
      <w:rFonts w:ascii="Symbol" w:hAnsi="Symbol" w:eastAsia="Times New Roman" w:cs="Arial"/>
    </w:rPr>
  </w:style>
  <w:style w:type="character" w:styleId="747" w:customStyle="1">
    <w:name w:val="WW8Num8z1"/>
    <w:qFormat/>
    <w:rPr>
      <w:rFonts w:ascii="Courier New" w:hAnsi="Courier New" w:cs="Courier New"/>
    </w:rPr>
  </w:style>
  <w:style w:type="character" w:styleId="748" w:customStyle="1">
    <w:name w:val="WW8Num8z2"/>
    <w:qFormat/>
    <w:rPr>
      <w:rFonts w:ascii="Wingdings" w:hAnsi="Wingdings" w:cs="Wingdings"/>
    </w:rPr>
  </w:style>
  <w:style w:type="character" w:styleId="749" w:customStyle="1">
    <w:name w:val="WW8Num8z3"/>
    <w:qFormat/>
    <w:rPr>
      <w:rFonts w:ascii="Symbol" w:hAnsi="Symbol" w:cs="Symbol"/>
    </w:rPr>
  </w:style>
  <w:style w:type="character" w:styleId="750" w:customStyle="1">
    <w:name w:val="WW8Num9z0"/>
    <w:qFormat/>
    <w:rPr>
      <w:rFonts w:ascii="Times New Roman" w:hAnsi="Times New Roman" w:eastAsia="Cambria" w:cs="Times New Roman"/>
    </w:rPr>
  </w:style>
  <w:style w:type="character" w:styleId="751" w:customStyle="1">
    <w:name w:val="WW8Num9z1"/>
    <w:qFormat/>
    <w:rPr>
      <w:rFonts w:ascii="Courier New" w:hAnsi="Courier New" w:cs="Courier New"/>
    </w:rPr>
  </w:style>
  <w:style w:type="character" w:styleId="752" w:customStyle="1">
    <w:name w:val="WW8Num9z2"/>
    <w:qFormat/>
    <w:rPr>
      <w:rFonts w:ascii="Wingdings" w:hAnsi="Wingdings" w:cs="Wingdings"/>
    </w:rPr>
  </w:style>
  <w:style w:type="character" w:styleId="753" w:customStyle="1">
    <w:name w:val="WW8Num9z3"/>
    <w:qFormat/>
    <w:rPr>
      <w:rFonts w:ascii="Symbol" w:hAnsi="Symbol" w:cs="Symbol"/>
    </w:rPr>
  </w:style>
  <w:style w:type="character" w:styleId="754" w:customStyle="1">
    <w:name w:val="Заголовок 1 Знак"/>
    <w:link w:val="644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755" w:customStyle="1">
    <w:name w:val="Заголовок 2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756" w:customStyle="1">
    <w:name w:val="Интернет-ссылка"/>
    <w:rPr>
      <w:color w:val="0000ff"/>
      <w:u w:val="single"/>
    </w:rPr>
  </w:style>
  <w:style w:type="character" w:styleId="757" w:customStyle="1">
    <w:name w:val="apple-style-span"/>
    <w:qFormat/>
  </w:style>
  <w:style w:type="character" w:styleId="758" w:customStyle="1">
    <w:name w:val="Название Знак1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759" w:customStyle="1">
    <w:name w:val="Font Style29"/>
    <w:qFormat/>
    <w:rPr>
      <w:rFonts w:ascii="Times New Roman" w:hAnsi="Times New Roman" w:cs="Times New Roman"/>
      <w:sz w:val="26"/>
      <w:szCs w:val="26"/>
    </w:rPr>
  </w:style>
  <w:style w:type="character" w:styleId="760">
    <w:name w:val="page number"/>
    <w:qFormat/>
  </w:style>
  <w:style w:type="character" w:styleId="761" w:customStyle="1">
    <w:name w:val="Основной текст с отступом 3 Знак"/>
    <w:qFormat/>
    <w:rPr>
      <w:rFonts w:ascii="Times New Roman" w:hAnsi="Times New Roman" w:cs="Times New Roman"/>
      <w:sz w:val="28"/>
      <w:szCs w:val="24"/>
    </w:rPr>
  </w:style>
  <w:style w:type="character" w:styleId="762" w:customStyle="1">
    <w:name w:val="Основной текст с отступом 2 Знак"/>
    <w:qFormat/>
    <w:rPr>
      <w:rFonts w:ascii="Times New Roman" w:hAnsi="Times New Roman" w:cs="Times New Roman"/>
      <w:sz w:val="28"/>
      <w:szCs w:val="24"/>
      <w:u w:val="single"/>
    </w:rPr>
  </w:style>
  <w:style w:type="character" w:styleId="763" w:customStyle="1">
    <w:name w:val="Текст сноски Знак"/>
    <w:qFormat/>
    <w:rPr>
      <w:rFonts w:ascii="Times New Roman" w:hAnsi="Times New Roman" w:cs="Arial"/>
    </w:rPr>
  </w:style>
  <w:style w:type="character" w:styleId="764" w:customStyle="1">
    <w:name w:val="Символ сноски"/>
    <w:qFormat/>
    <w:rPr>
      <w:vertAlign w:val="superscript"/>
    </w:rPr>
  </w:style>
  <w:style w:type="character" w:styleId="765" w:customStyle="1">
    <w:name w:val="Выделение жирным"/>
    <w:qFormat/>
    <w:rPr>
      <w:b/>
      <w:bCs/>
    </w:rPr>
  </w:style>
  <w:style w:type="character" w:styleId="766" w:customStyle="1">
    <w:name w:val="grame"/>
    <w:qFormat/>
  </w:style>
  <w:style w:type="character" w:styleId="767" w:customStyle="1">
    <w:name w:val="Текст концевой сноски Знак"/>
    <w:qFormat/>
    <w:rPr>
      <w:rFonts w:ascii="Times New Roman" w:hAnsi="Times New Roman" w:cs="Arial"/>
    </w:rPr>
  </w:style>
  <w:style w:type="character" w:styleId="768" w:customStyle="1">
    <w:name w:val="Символ концевой сноски"/>
    <w:qFormat/>
    <w:rPr>
      <w:vertAlign w:val="superscript"/>
    </w:rPr>
  </w:style>
  <w:style w:type="character" w:styleId="769" w:customStyle="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770" w:customStyle="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771" w:customStyle="1">
    <w:name w:val="Заголовок 4 Знак"/>
    <w:qFormat/>
    <w:rPr>
      <w:rFonts w:ascii="Arial" w:hAnsi="Arial" w:cs="Arial"/>
      <w:sz w:val="24"/>
      <w:szCs w:val="24"/>
    </w:rPr>
  </w:style>
  <w:style w:type="character" w:styleId="772" w:customStyle="1">
    <w:name w:val="fontstyle13"/>
    <w:qFormat/>
  </w:style>
  <w:style w:type="character" w:styleId="773" w:customStyle="1">
    <w:name w:val="ListLabel 1"/>
    <w:qFormat/>
    <w:rPr>
      <w:color w:val="000000"/>
    </w:rPr>
  </w:style>
  <w:style w:type="character" w:styleId="774" w:customStyle="1">
    <w:name w:val="ListLabel 3"/>
    <w:qFormat/>
    <w:rPr>
      <w:color w:val="000000"/>
    </w:rPr>
  </w:style>
  <w:style w:type="character" w:styleId="775" w:customStyle="1">
    <w:name w:val="ListLabel 4"/>
    <w:qFormat/>
    <w:rPr>
      <w:sz w:val="24"/>
      <w:szCs w:val="24"/>
    </w:rPr>
  </w:style>
  <w:style w:type="character" w:styleId="776" w:customStyle="1">
    <w:name w:val="ListLabel 5"/>
    <w:qFormat/>
    <w:rPr>
      <w:color w:val="000000"/>
    </w:rPr>
  </w:style>
  <w:style w:type="character" w:styleId="777" w:customStyle="1">
    <w:name w:val="ListLabel 6"/>
    <w:qFormat/>
    <w:rPr>
      <w:sz w:val="24"/>
      <w:szCs w:val="24"/>
    </w:rPr>
  </w:style>
  <w:style w:type="character" w:styleId="778" w:customStyle="1">
    <w:name w:val="ListLabel 7"/>
    <w:qFormat/>
    <w:rPr>
      <w:color w:val="000000"/>
    </w:rPr>
  </w:style>
  <w:style w:type="character" w:styleId="779" w:customStyle="1">
    <w:name w:val="ListLabel 8"/>
    <w:qFormat/>
    <w:rPr>
      <w:sz w:val="24"/>
      <w:szCs w:val="24"/>
    </w:rPr>
  </w:style>
  <w:style w:type="paragraph" w:styleId="780" w:customStyle="1">
    <w:name w:val="Заголовок1"/>
    <w:basedOn w:val="643"/>
    <w:next w:val="662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  <w:lang w:eastAsia="zh-CN"/>
    </w:rPr>
  </w:style>
  <w:style w:type="paragraph" w:styleId="781">
    <w:name w:val="List"/>
    <w:basedOn w:val="662"/>
    <w:pPr>
      <w:jc w:val="right"/>
      <w:spacing w:line="240" w:lineRule="exact"/>
      <w:widowControl w:val="off"/>
      <w:outlineLvl w:val="1"/>
    </w:pPr>
    <w:rPr>
      <w:rFonts w:ascii="Times New Roman" w:hAnsi="Times New Roman" w:eastAsia="Lucida Sans Unicode" w:cs="Tahoma"/>
      <w:sz w:val="24"/>
      <w:lang w:val="ru-RU" w:eastAsia="zh-CN"/>
    </w:rPr>
  </w:style>
  <w:style w:type="paragraph" w:styleId="782" w:customStyle="1">
    <w:name w:val="Название объекта1"/>
    <w:basedOn w:val="643"/>
    <w:qFormat/>
    <w:pPr>
      <w:spacing w:before="120" w:after="120"/>
      <w:suppressLineNumbers/>
    </w:pPr>
    <w:rPr>
      <w:rFonts w:cs="Droid Sans Devanagari"/>
      <w:i/>
      <w:iCs/>
      <w:sz w:val="24"/>
      <w:szCs w:val="24"/>
      <w:lang w:eastAsia="zh-CN"/>
    </w:rPr>
  </w:style>
  <w:style w:type="paragraph" w:styleId="783">
    <w:name w:val="index 1"/>
    <w:basedOn w:val="643"/>
    <w:next w:val="643"/>
    <w:uiPriority w:val="99"/>
    <w:pPr>
      <w:ind w:left="220" w:hanging="220"/>
    </w:pPr>
  </w:style>
  <w:style w:type="paragraph" w:styleId="784">
    <w:name w:val="index heading"/>
    <w:basedOn w:val="643"/>
    <w:qFormat/>
    <w:pPr>
      <w:suppressLineNumbers/>
    </w:pPr>
    <w:rPr>
      <w:rFonts w:cs="Droid Sans Devanagari"/>
      <w:lang w:eastAsia="zh-CN"/>
    </w:rPr>
  </w:style>
  <w:style w:type="paragraph" w:styleId="785">
    <w:name w:val="Caption"/>
    <w:basedOn w:val="643"/>
    <w:qFormat/>
    <w:pPr>
      <w:spacing w:before="120" w:after="120"/>
      <w:suppressLineNumbers/>
    </w:pPr>
    <w:rPr>
      <w:rFonts w:cs="Droid Sans Devanagari"/>
      <w:i/>
      <w:iCs/>
      <w:sz w:val="24"/>
      <w:szCs w:val="24"/>
      <w:lang w:eastAsia="zh-CN"/>
    </w:rPr>
  </w:style>
  <w:style w:type="paragraph" w:styleId="786" w:customStyle="1">
    <w:name w:val="ConsTitle"/>
    <w:qFormat/>
    <w:rPr>
      <w:rFonts w:ascii="Arial" w:hAnsi="Arial" w:cs="Arial"/>
      <w:b/>
      <w:bCs/>
      <w:sz w:val="16"/>
      <w:szCs w:val="16"/>
      <w:lang w:eastAsia="zh-CN"/>
    </w:rPr>
  </w:style>
  <w:style w:type="paragraph" w:styleId="787" w:customStyle="1">
    <w:name w:val="Обычный (веб)1"/>
    <w:basedOn w:val="643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788" w:customStyle="1">
    <w:name w:val="Style5"/>
    <w:basedOn w:val="643"/>
    <w:qFormat/>
    <w:pPr>
      <w:jc w:val="both"/>
      <w:spacing w:after="0" w:line="322" w:lineRule="exact"/>
      <w:widowControl w:val="off"/>
    </w:pPr>
    <w:rPr>
      <w:rFonts w:ascii="Times New Roman" w:hAnsi="Times New Roman" w:cs="Times New Roman"/>
      <w:sz w:val="24"/>
      <w:szCs w:val="24"/>
      <w:lang w:eastAsia="zh-CN"/>
    </w:rPr>
  </w:style>
  <w:style w:type="paragraph" w:styleId="789" w:customStyle="1">
    <w:name w:val="Style6"/>
    <w:basedOn w:val="643"/>
    <w:qFormat/>
    <w:pPr>
      <w:ind w:firstLine="715"/>
      <w:jc w:val="both"/>
      <w:spacing w:after="0" w:line="325" w:lineRule="exact"/>
      <w:widowControl w:val="off"/>
    </w:pPr>
    <w:rPr>
      <w:rFonts w:ascii="Times New Roman" w:hAnsi="Times New Roman" w:cs="Times New Roman"/>
      <w:sz w:val="24"/>
      <w:szCs w:val="24"/>
      <w:lang w:eastAsia="zh-CN"/>
    </w:rPr>
  </w:style>
  <w:style w:type="paragraph" w:styleId="790" w:customStyle="1">
    <w:name w:val="Указатель1"/>
    <w:basedOn w:val="643"/>
    <w:qFormat/>
    <w:pPr>
      <w:spacing w:after="0" w:line="240" w:lineRule="auto"/>
      <w:widowControl w:val="off"/>
      <w:suppressLineNumbers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791" w:customStyle="1">
    <w:name w:val="Верхний и нижний колонтитулы"/>
    <w:basedOn w:val="643"/>
    <w:qFormat/>
    <w:rPr>
      <w:rFonts w:cs="Times New Roman"/>
      <w:lang w:eastAsia="zh-CN"/>
    </w:rPr>
  </w:style>
  <w:style w:type="paragraph" w:styleId="792" w:customStyle="1">
    <w:name w:val="Верхний колонтитул1"/>
    <w:basedOn w:val="64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8"/>
      <w:szCs w:val="24"/>
      <w:lang w:eastAsia="zh-CN"/>
    </w:rPr>
  </w:style>
  <w:style w:type="paragraph" w:styleId="793">
    <w:name w:val="Body Text Indent 3"/>
    <w:basedOn w:val="643"/>
    <w:link w:val="794"/>
    <w:qFormat/>
    <w:pPr>
      <w:ind w:firstLine="840"/>
      <w:jc w:val="both"/>
      <w:spacing w:after="0" w:line="240" w:lineRule="auto"/>
    </w:pPr>
    <w:rPr>
      <w:rFonts w:ascii="Times New Roman" w:hAnsi="Times New Roman" w:cs="Times New Roman"/>
      <w:sz w:val="28"/>
      <w:szCs w:val="24"/>
      <w:lang w:eastAsia="zh-CN"/>
    </w:rPr>
  </w:style>
  <w:style w:type="character" w:styleId="794" w:customStyle="1">
    <w:name w:val="Основной текст с отступом 3 Знак1"/>
    <w:link w:val="793"/>
    <w:rPr>
      <w:rFonts w:ascii="Times New Roman" w:hAnsi="Times New Roman"/>
      <w:sz w:val="28"/>
      <w:szCs w:val="24"/>
      <w:lang w:eastAsia="zh-CN"/>
    </w:rPr>
  </w:style>
  <w:style w:type="paragraph" w:styleId="795">
    <w:name w:val="Body Text Indent 2"/>
    <w:basedOn w:val="643"/>
    <w:link w:val="796"/>
    <w:qFormat/>
    <w:pPr>
      <w:ind w:firstLine="700"/>
      <w:jc w:val="both"/>
      <w:spacing w:after="0" w:line="240" w:lineRule="auto"/>
    </w:pPr>
    <w:rPr>
      <w:rFonts w:ascii="Times New Roman" w:hAnsi="Times New Roman" w:cs="Times New Roman"/>
      <w:sz w:val="28"/>
      <w:szCs w:val="24"/>
      <w:u w:val="single"/>
      <w:lang w:eastAsia="zh-CN"/>
    </w:rPr>
  </w:style>
  <w:style w:type="character" w:styleId="796" w:customStyle="1">
    <w:name w:val="Основной текст с отступом 2 Знак1"/>
    <w:link w:val="795"/>
    <w:rPr>
      <w:rFonts w:ascii="Times New Roman" w:hAnsi="Times New Roman"/>
      <w:sz w:val="28"/>
      <w:szCs w:val="24"/>
      <w:u w:val="single"/>
      <w:lang w:eastAsia="zh-CN"/>
    </w:rPr>
  </w:style>
  <w:style w:type="paragraph" w:styleId="797" w:customStyle="1">
    <w:name w:val="Текст сноски1"/>
    <w:basedOn w:val="643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798" w:customStyle="1">
    <w:name w:val="Нижний колонтитул1"/>
    <w:basedOn w:val="64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8"/>
      <w:szCs w:val="20"/>
      <w:lang w:eastAsia="zh-CN"/>
    </w:rPr>
  </w:style>
  <w:style w:type="paragraph" w:styleId="799" w:customStyle="1">
    <w:name w:val="ConsPlusTitle"/>
    <w:qFormat/>
    <w:pPr>
      <w:widowControl w:val="off"/>
    </w:pPr>
    <w:rPr>
      <w:rFonts w:ascii="Arial" w:hAnsi="Arial" w:cs="Arial"/>
      <w:b/>
      <w:bCs/>
      <w:lang w:eastAsia="zh-CN"/>
    </w:rPr>
  </w:style>
  <w:style w:type="paragraph" w:styleId="800" w:customStyle="1">
    <w:name w:val="Знак Знак Знак1 Знак Знак Знак"/>
    <w:basedOn w:val="643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801" w:customStyle="1">
    <w:name w:val="Текст концевой сноски1"/>
    <w:basedOn w:val="643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802" w:customStyle="1">
    <w:name w:val="Знак"/>
    <w:basedOn w:val="643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803" w:customStyle="1">
    <w:name w:val="Т-1"/>
    <w:basedOn w:val="643"/>
    <w:qFormat/>
    <w:pPr>
      <w:ind w:firstLine="720"/>
      <w:jc w:val="both"/>
      <w:spacing w:after="0"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paragraph" w:styleId="804" w:customStyle="1">
    <w:name w:val="ConsNormal"/>
    <w:qFormat/>
    <w:pPr>
      <w:ind w:right="19772" w:firstLine="720"/>
      <w:jc w:val="both"/>
      <w:widowControl w:val="off"/>
    </w:pPr>
    <w:rPr>
      <w:rFonts w:ascii="Arial" w:hAnsi="Arial" w:cs="Arial"/>
      <w:lang w:eastAsia="zh-CN"/>
    </w:rPr>
  </w:style>
  <w:style w:type="paragraph" w:styleId="805" w:customStyle="1">
    <w:name w:val="Содержимое врезки"/>
    <w:basedOn w:val="662"/>
    <w:qFormat/>
    <w:pPr>
      <w:spacing w:line="240" w:lineRule="auto"/>
      <w:widowControl w:val="off"/>
    </w:pPr>
    <w:rPr>
      <w:rFonts w:ascii="Times New Roman" w:hAnsi="Times New Roman" w:eastAsia="Lucida Sans Unicode"/>
      <w:sz w:val="24"/>
      <w:lang w:val="ru-RU" w:eastAsia="zh-CN"/>
    </w:rPr>
  </w:style>
  <w:style w:type="paragraph" w:styleId="806" w:customStyle="1">
    <w:name w:val="Содержимое таблицы"/>
    <w:basedOn w:val="643"/>
    <w:qFormat/>
    <w:pPr>
      <w:suppressLineNumbers/>
    </w:pPr>
    <w:rPr>
      <w:rFonts w:cs="Times New Roman"/>
      <w:lang w:eastAsia="zh-CN"/>
    </w:rPr>
  </w:style>
  <w:style w:type="numbering" w:styleId="807" w:customStyle="1">
    <w:name w:val="WW8Num1"/>
    <w:qFormat/>
  </w:style>
  <w:style w:type="numbering" w:styleId="808" w:customStyle="1">
    <w:name w:val="WW8Num2"/>
    <w:qFormat/>
  </w:style>
  <w:style w:type="numbering" w:styleId="809" w:customStyle="1">
    <w:name w:val="WW8Num3"/>
    <w:qFormat/>
  </w:style>
  <w:style w:type="numbering" w:styleId="810" w:customStyle="1">
    <w:name w:val="WW8Num4"/>
    <w:qFormat/>
  </w:style>
  <w:style w:type="numbering" w:styleId="811" w:customStyle="1">
    <w:name w:val="WW8Num5"/>
    <w:qFormat/>
  </w:style>
  <w:style w:type="numbering" w:styleId="812" w:customStyle="1">
    <w:name w:val="WW8Num6"/>
    <w:qFormat/>
  </w:style>
  <w:style w:type="numbering" w:styleId="813" w:customStyle="1">
    <w:name w:val="WW8Num7"/>
    <w:qFormat/>
  </w:style>
  <w:style w:type="numbering" w:styleId="814" w:customStyle="1">
    <w:name w:val="WW8Num8"/>
    <w:qFormat/>
  </w:style>
  <w:style w:type="numbering" w:styleId="815" w:customStyle="1">
    <w:name w:val="WW8Num9"/>
    <w:qFormat/>
  </w:style>
  <w:style w:type="paragraph" w:styleId="816" w:customStyle="1">
    <w:name w:val="Без интервала1"/>
    <w:rPr>
      <w:rFonts w:cs="Calibri"/>
      <w:sz w:val="22"/>
      <w:szCs w:val="22"/>
    </w:rPr>
  </w:style>
  <w:style w:type="character" w:styleId="817" w:customStyle="1">
    <w:name w:val="Верхний колонтитул Знак1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character" w:styleId="818" w:customStyle="1">
    <w:name w:val="Нижний колонтитул Знак1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paragraph" w:styleId="819" w:customStyle="1">
    <w:name w:val="Знак Знак6 Знак Знак Знак Знак Знак Знак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820" w:customStyle="1">
    <w:name w:val="Знак Знак5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821" w:customStyle="1">
    <w:name w:val="Знак Знак1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822" w:customStyle="1">
    <w:name w:val="Знак Знак1 Знак Знак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823" w:customStyle="1">
    <w:name w:val="highlightcolor"/>
  </w:style>
  <w:style w:type="character" w:styleId="824">
    <w:name w:val="Hyperlink"/>
    <w:uiPriority w:val="99"/>
    <w:unhideWhenUsed/>
    <w:rPr>
      <w:color w:val="0000ff"/>
      <w:u w:val="single"/>
    </w:rPr>
  </w:style>
  <w:style w:type="paragraph" w:styleId="825">
    <w:name w:val="HTML Preformatted"/>
    <w:basedOn w:val="643"/>
    <w:link w:val="826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Times New Roman"/>
      <w:sz w:val="20"/>
      <w:szCs w:val="20"/>
      <w:lang w:val="en-US" w:eastAsia="en-US"/>
    </w:rPr>
  </w:style>
  <w:style w:type="character" w:styleId="826" w:customStyle="1">
    <w:name w:val="Стандартный HTML Знак"/>
    <w:link w:val="825"/>
    <w:uiPriority w:val="99"/>
    <w:rPr>
      <w:rFonts w:ascii="Courier New" w:hAnsi="Courier New"/>
      <w:lang w:val="en-US" w:eastAsia="en-US"/>
    </w:rPr>
  </w:style>
  <w:style w:type="paragraph" w:styleId="827" w:customStyle="1">
    <w:name w:val="western"/>
    <w:basedOn w:val="643"/>
    <w:qFormat/>
    <w:pPr>
      <w:spacing w:before="280" w:after="142"/>
    </w:pPr>
    <w:rPr>
      <w:color w:val="000000"/>
      <w:lang w:eastAsia="zh-CN"/>
    </w:rPr>
  </w:style>
  <w:style w:type="character" w:styleId="828" w:customStyle="1">
    <w:name w:val="Основной текст Знак1"/>
    <w:rPr>
      <w:rFonts w:ascii="Times New Roman" w:hAnsi="Times New Roman"/>
      <w:sz w:val="24"/>
      <w:szCs w:val="24"/>
    </w:rPr>
  </w:style>
  <w:style w:type="character" w:styleId="829" w:customStyle="1">
    <w:name w:val="Схема документа Знак1"/>
    <w:link w:val="830"/>
    <w:uiPriority w:val="99"/>
    <w:rPr>
      <w:rFonts w:ascii="Tahoma" w:hAnsi="Tahoma" w:cs="Tahoma"/>
      <w:sz w:val="16"/>
      <w:szCs w:val="16"/>
    </w:rPr>
  </w:style>
  <w:style w:type="paragraph" w:styleId="830">
    <w:name w:val="Document Map"/>
    <w:basedOn w:val="643"/>
    <w:link w:val="829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 w:customStyle="1">
    <w:name w:val="Схема документа Знак"/>
    <w:rPr>
      <w:rFonts w:ascii="Segoe UI" w:hAnsi="Segoe UI" w:cs="Segoe UI"/>
      <w:sz w:val="16"/>
      <w:szCs w:val="16"/>
    </w:rPr>
  </w:style>
  <w:style w:type="character" w:styleId="832" w:customStyle="1">
    <w:name w:val="ListLabel 92"/>
    <w:qFormat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833" w:customStyle="1">
    <w:name w:val="Default"/>
    <w:qFormat/>
    <w:rPr>
      <w:rFonts w:ascii="Candara" w:hAnsi="Candara" w:eastAsia="Calibri" w:cs="Candara"/>
      <w:color w:val="000000"/>
      <w:sz w:val="24"/>
      <w:szCs w:val="24"/>
      <w:lang w:eastAsia="en-US"/>
    </w:rPr>
  </w:style>
  <w:style w:type="character" w:styleId="834" w:customStyle="1">
    <w:name w:val="Основной текст с отступом Знак1"/>
    <w:rPr>
      <w:rFonts w:ascii="Times New Roman" w:hAnsi="Times New Roman"/>
      <w:sz w:val="28"/>
      <w:szCs w:val="24"/>
      <w:lang w:eastAsia="zh-CN"/>
    </w:rPr>
  </w:style>
  <w:style w:type="character" w:styleId="835" w:customStyle="1">
    <w:name w:val="Основной текст 2 Знак1"/>
    <w:rPr>
      <w:rFonts w:ascii="Times New Roman" w:hAnsi="Times New Roman"/>
      <w:sz w:val="28"/>
      <w:lang w:eastAsia="zh-CN"/>
    </w:rPr>
  </w:style>
  <w:style w:type="character" w:styleId="836" w:customStyle="1">
    <w:name w:val="Заголовок 1 Знак1"/>
    <w:rPr>
      <w:rFonts w:ascii="Calibri Light" w:hAnsi="Calibri Light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Петровского муниципального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Отдел экономичесого развития</dc:creator>
  <cp:revision>19</cp:revision>
  <dcterms:created xsi:type="dcterms:W3CDTF">2024-12-12T08:29:00Z</dcterms:created>
  <dcterms:modified xsi:type="dcterms:W3CDTF">2024-12-19T07:40:39Z</dcterms:modified>
  <cp:version>917504</cp:version>
</cp:coreProperties>
</file>