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9"/>
        <w:rPr>
          <w:sz w:val="28"/>
          <w:szCs w:val="28"/>
        </w:rPr>
      </w:pPr>
      <w:r>
        <w:rPr>
          <w:szCs w:val="32"/>
        </w:rPr>
        <w:t xml:space="preserve">П О С Т А Н О В Л Е Н И Е</w:t>
      </w:r>
      <w:r>
        <w:rPr>
          <w:sz w:val="28"/>
          <w:szCs w:val="28"/>
        </w:rPr>
      </w:r>
    </w:p>
    <w:p>
      <w:pPr>
        <w:pStyle w:val="UserStyle_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9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</w:t>
      </w:r>
      <w:r>
        <w:rPr>
          <w:b w:val="0"/>
          <w:sz w:val="24"/>
        </w:rPr>
        <w:t xml:space="preserve">ОГО ОКРУГА</w:t>
      </w:r>
      <w:r>
        <w:rPr>
          <w:b w:val="0"/>
          <w:sz w:val="24"/>
        </w:rPr>
      </w:r>
    </w:p>
    <w:p>
      <w:pPr>
        <w:pStyle w:val="UserStyle_9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UserStyle_9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ind w:left="-108" w:right="0"/>
              <w:jc w:val="both"/>
            </w:pPr>
            <w:r>
              <w:rPr>
                <w:b w:val="0"/>
                <w:sz w:val="24"/>
                <w:lang w:val="ru-RU" w:eastAsia="ru-RU"/>
              </w:rPr>
              <w:t xml:space="preserve">27 мая 2025 г.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jc w:val="right"/>
            </w:pPr>
            <w:r>
              <w:rPr>
                <w:b w:val="0"/>
                <w:sz w:val="24"/>
                <w:lang w:val="ru-RU" w:eastAsia="ru-RU"/>
              </w:rPr>
              <w:t xml:space="preserve">№ </w:t>
            </w:r>
            <w:r>
              <w:rPr>
                <w:b w:val="0"/>
                <w:sz w:val="24"/>
                <w:lang w:val="ru-RU" w:eastAsia="ru-RU"/>
              </w:rPr>
              <w:t xml:space="preserve">736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образовательных организаций Петровского муниципального округа Ставропольского края к государственной итоговой аттестации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Рассмотрев информацию отдела образования администрации Петровского муниципального округа Ставропольского края о подготовке к государственной итоговой аттестации в образовательных организациях Петровского муниципального округа Ставропольского края в 2025 году, 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Принять к сведению информацию отдела образования администрации Петровского муниципального округа Ставропольского края о подготовке образовательных организаций Петровского муниципального округа Ставропольского края к государственной итоговой аттестации.</w:t>
      </w:r>
      <w:r>
        <w:rPr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образования администрации Петровского муниципального округа Ставропольского края:</w:t>
      </w:r>
      <w:r>
        <w:rPr>
          <w:sz w:val="28"/>
          <w:szCs w:val="28"/>
        </w:rPr>
      </w:r>
    </w:p>
    <w:p>
      <w:pPr>
        <w:pStyle w:val="Normal"/>
        <w:tabs>
          <w:tab w:val="left" w:pos="1560" w:leader="none"/>
        </w:tabs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проведение государственной итоговой аттестации по образовательным программам основного общего и среднего общего образования в Петровском муниципальном округе согласно нормативным правовым актам Российской Федерации, Ставропольского края.</w:t>
      </w:r>
      <w:r>
        <w:rPr>
          <w:sz w:val="28"/>
          <w:szCs w:val="28"/>
        </w:rPr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контроль за подготовкой пунктов проведения экзаменов к проведению государственной итоговой аттестации по образовательным программам основного общего и среднего общего образования в соответствии с Порядками проведения государственной итоговой аттестации по образовательным программам основного общего и среднего общего образования.</w:t>
      </w: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Обеспечить контроль за ходом проведения государственной итоговой аттестации в Петровском муниципальном округе Ставропольского края в 2025 году.</w:t>
      </w:r>
      <w:r>
        <w:rPr>
          <w:sz w:val="28"/>
          <w:szCs w:val="28"/>
        </w:rPr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образовательных организаций Петровского муниципального округа Ставропольского края обеспечить:</w:t>
      </w:r>
      <w:r>
        <w:rPr>
          <w:sz w:val="28"/>
          <w:szCs w:val="28"/>
        </w:rPr>
      </w:r>
    </w:p>
    <w:p>
      <w:pPr>
        <w:pStyle w:val="Normal"/>
        <w:widowControl w:val="o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Участие обучающихся </w:t>
      </w:r>
      <w:r>
        <w:rPr>
          <w:sz w:val="28"/>
          <w:szCs w:val="28"/>
          <w:lang w:val="en-US"/>
        </w:rPr>
        <w:t xml:space="preserve"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XI</w:t>
      </w:r>
      <w:r>
        <w:rPr>
          <w:sz w:val="28"/>
          <w:szCs w:val="28"/>
        </w:rPr>
        <w:t xml:space="preserve"> классов и педагогических работников в основном и дополнительном периоде государственной итоговой аттестации с соблюдением требований нормативных правовых актов Российской Федерации, Ставропольского края.</w:t>
      </w:r>
      <w:r>
        <w:rPr>
          <w:sz w:val="28"/>
          <w:szCs w:val="28"/>
        </w:rPr>
      </w:r>
    </w:p>
    <w:p>
      <w:pPr>
        <w:pStyle w:val="Normal"/>
        <w:widowControl w:val="o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Качественную подготовку обучающихся </w:t>
      </w:r>
      <w:r>
        <w:rPr>
          <w:sz w:val="28"/>
          <w:szCs w:val="28"/>
          <w:lang w:val="en-US"/>
        </w:rPr>
        <w:t xml:space="preserve"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XI</w:t>
      </w:r>
      <w:r>
        <w:rPr>
          <w:sz w:val="28"/>
          <w:szCs w:val="28"/>
        </w:rPr>
        <w:t xml:space="preserve"> классов к государственной итоговой аттестации в 2025 году.</w:t>
      </w:r>
      <w:r>
        <w:rPr>
          <w:sz w:val="28"/>
          <w:szCs w:val="28"/>
        </w:rPr>
      </w:r>
    </w:p>
    <w:p>
      <w:pPr>
        <w:pStyle w:val="Normal"/>
        <w:widowControl w:val="o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Выдачу документов об образовании выпускникам </w:t>
      </w:r>
      <w:r>
        <w:rPr>
          <w:sz w:val="28"/>
          <w:szCs w:val="28"/>
          <w:lang w:val="en-US"/>
        </w:rPr>
        <w:t xml:space="preserve"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XI</w:t>
      </w:r>
      <w:r>
        <w:rPr>
          <w:sz w:val="28"/>
          <w:szCs w:val="28"/>
        </w:rPr>
        <w:t xml:space="preserve"> классов, медалей «За особые успехи в учении»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степени, золотых и серебряных медалей Ставропольского края «За особые успехи в обучении» в строгом соответствии с требованиями нормативных правовых актов Российской Федерации, Ставропольского края.</w:t>
      </w:r>
      <w:r>
        <w:rPr>
          <w:sz w:val="28"/>
          <w:szCs w:val="28"/>
        </w:rPr>
      </w:r>
    </w:p>
    <w:p>
      <w:pPr>
        <w:pStyle w:val="Normal"/>
        <w:widowControl w:val="o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Петровского муниципального округа Ставропольского края от 28 мая                 2024 года № 888 «О подготовке образовательных организаций Петровского муниципального округа Ставропольского края к государственной итоговой аттестации».</w:t>
      </w:r>
      <w:r>
        <w:rPr>
          <w:sz w:val="28"/>
          <w:szCs w:val="28"/>
        </w:rPr>
      </w:r>
    </w:p>
    <w:p>
      <w:pPr>
        <w:pStyle w:val="Normal"/>
        <w:widowControl w:val="off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ind w:right="-57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BodyText"/>
        <w:spacing w:line="240" w:lineRule="exact"/>
        <w:ind w:right="-57" w:firstLine="709"/>
        <w:rPr>
          <w:rFonts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Е.И.Сергеева</w:t>
      </w:r>
      <w:r>
        <w:rPr>
          <w:rFonts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rFonts w:cs="Times New Roman"/>
          <w:color w:val="ffffff"/>
          <w:sz w:val="28"/>
          <w:szCs w:val="28"/>
        </w:rPr>
      </w:pPr>
      <w:r>
        <w:rPr>
          <w:rFonts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rFonts w:cs="Times New Roman"/>
          <w:color w:val="ffffff"/>
          <w:sz w:val="28"/>
          <w:szCs w:val="28"/>
        </w:rPr>
      </w:pPr>
      <w:r>
        <w:rPr>
          <w:rFonts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ascii="Times New Roman" w:hAnsi="Times New Roman" w:eastAsia="Calibri" w:cs="Times New Roman"/>
          <w:b w:val="0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  <w:r>
        <w:rPr>
          <w:rFonts w:ascii="Times New Roman" w:hAnsi="Times New Roman" w:eastAsia="Calibri" w:cs="Times New Roman"/>
          <w:b w:val="0"/>
          <w:color w:val="ffffff"/>
          <w:sz w:val="28"/>
          <w:szCs w:val="28"/>
          <w:lang w:eastAsia="en-US"/>
        </w:rPr>
      </w:r>
    </w:p>
    <w:p>
      <w:pPr>
        <w:pStyle w:val="UserStyle_17"/>
        <w:widowControl/>
        <w:spacing w:line="240" w:lineRule="exact"/>
        <w:ind w:right="-2"/>
        <w:rPr>
          <w:rFonts w:ascii="Times New Roman" w:hAnsi="Times New Roman" w:eastAsia="Calibri" w:cs="Times New Roman"/>
          <w:b w:val="0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color w:val="ffffff"/>
          <w:sz w:val="28"/>
          <w:szCs w:val="28"/>
          <w:lang w:eastAsia="en-US"/>
        </w:rPr>
      </w:r>
    </w:p>
    <w:p>
      <w:pPr>
        <w:pStyle w:val="UserStyle_17"/>
        <w:widowControl/>
        <w:spacing w:line="240" w:lineRule="exact"/>
        <w:ind w:right="-2"/>
        <w:rPr>
          <w:rFonts w:ascii="Times New Roman" w:hAnsi="Times New Roman" w:eastAsia="Calibri" w:cs="Times New Roman"/>
          <w:b w:val="0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color w:val="ffffff"/>
          <w:sz w:val="28"/>
          <w:szCs w:val="28"/>
          <w:lang w:eastAsia="en-US"/>
        </w:rPr>
      </w:r>
    </w:p>
    <w:p>
      <w:pPr>
        <w:pStyle w:val="UserStyle_17"/>
        <w:widowControl/>
        <w:spacing w:line="240" w:lineRule="exact"/>
        <w:ind w:right="-2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</w:p>
    <w:p>
      <w:pPr>
        <w:pStyle w:val="UserStyle_17"/>
        <w:widowControl/>
        <w:spacing w:line="240" w:lineRule="exact"/>
        <w:ind w:right="-2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</w:p>
    <w:p>
      <w:pPr>
        <w:pStyle w:val="UserStyle_17"/>
        <w:widowControl/>
        <w:spacing w:line="240" w:lineRule="exact"/>
        <w:ind w:right="-2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right="-2"/>
      </w:pPr>
    </w:p>
    <w:p>
      <w:pPr>
        <w:pStyle w:val="UserStyle_17"/>
        <w:widowControl/>
        <w:spacing w:line="240" w:lineRule="exact"/>
        <w:ind w:left="-1417" w:right="1247"/>
      </w:pP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Ставропольского края                                                                            Ю.В.Петрич</w:t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Проект постановления подготовлен отделом образования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UserStyle_17"/>
        <w:widowControl/>
        <w:spacing w:line="240" w:lineRule="exact"/>
        <w:ind w:left="-1417" w:right="124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Н.А.Шевченко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418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Noto Sans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widowControl w:val="off"/>
      <w:numPr>
        <w:numId w:val="1"/>
        <w:ilvl w:val="0"/>
      </w:numPr>
      <w:ind w:left="0" w:right="0" w:firstLine="485"/>
      <w:jc w:val="center"/>
      <w:outlineLvl w:val="0"/>
    </w:pPr>
    <w:rPr>
      <w:rFonts w:ascii="Arial" w:hAnsi="Arial" w:cs="Arial"/>
      <w:b/>
      <w:color w:val="000000"/>
    </w:rPr>
  </w:style>
  <w:style w:type="paragraph" w:styleId="Heading2">
    <w:name w:val="heading 2"/>
    <w:basedOn w:val="Normal"/>
    <w:next w:val="Normal"/>
    <w:link w:val="Normal"/>
    <w:pPr>
      <w:keepNext/>
      <w:numPr>
        <w:numId w:val="1"/>
        <w:ilvl w:val="1"/>
      </w:numPr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Normal"/>
    <w:pPr>
      <w:keepNext/>
      <w:numPr>
        <w:numId w:val="1"/>
        <w:ilvl w:val="2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outlineLvl w:val="3"/>
    </w:pPr>
    <w:rPr>
      <w:sz w:val="28"/>
    </w:rPr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  <w:rPr>
      <w:sz w:val="32"/>
    </w:rPr>
  </w:style>
  <w:style w:type="character" w:styleId="UserStyle_2">
    <w:name w:val="WW8Num4z0"/>
    <w:next w:val="UserStyle_2"/>
    <w:link w:val="Normal"/>
    <w:rPr>
      <w:rFonts w:ascii="Times New Roman" w:hAnsi="Times New Roman" w:eastAsia="Times New Roman" w:cs="Times New Roman"/>
    </w:rPr>
  </w:style>
  <w:style w:type="character" w:styleId="UserStyle_3">
    <w:name w:val="WW8Num4z1"/>
    <w:next w:val="UserStyle_3"/>
    <w:link w:val="Normal"/>
    <w:rPr>
      <w:rFonts w:ascii="Courier New" w:hAnsi="Courier New" w:cs="Courier New"/>
    </w:rPr>
  </w:style>
  <w:style w:type="character" w:styleId="UserStyle_4">
    <w:name w:val="WW8Num4z2"/>
    <w:next w:val="UserStyle_4"/>
    <w:link w:val="Normal"/>
    <w:rPr>
      <w:rFonts w:ascii="Wingdings" w:hAnsi="Wingdings" w:cs="Wingdings"/>
    </w:rPr>
  </w:style>
  <w:style w:type="character" w:styleId="UserStyle_5">
    <w:name w:val="WW8Num4z3"/>
    <w:next w:val="UserStyle_5"/>
    <w:link w:val="Normal"/>
    <w:rPr>
      <w:rFonts w:ascii="Symbol" w:hAnsi="Symbol" w:cs="Symbol"/>
    </w:rPr>
  </w:style>
  <w:style w:type="character" w:styleId="UserStyle_6">
    <w:name w:val="Основной шрифт абзаца"/>
    <w:next w:val="UserStyle_6"/>
    <w:link w:val="Normal"/>
  </w:style>
  <w:style w:type="character" w:styleId="Hyperlink">
    <w:name w:val="Hyperlink"/>
    <w:next w:val="Hyperlink"/>
    <w:link w:val="Normal"/>
    <w:rPr>
      <w:color w:val="0000ff"/>
      <w:u w:val="single"/>
    </w:rPr>
  </w:style>
  <w:style w:type="character" w:styleId="UserStyle_7">
    <w:name w:val="Основной текст с отступом Знак"/>
    <w:next w:val="UserStyle_7"/>
    <w:link w:val="Normal"/>
    <w:rPr>
      <w:rFonts w:ascii="Arial" w:hAnsi="Arial" w:cs="Arial"/>
      <w:color w:val="000000"/>
      <w:sz w:val="24"/>
      <w:szCs w:val="24"/>
    </w:rPr>
  </w:style>
  <w:style w:type="character" w:styleId="UserStyle_8">
    <w:name w:val="Название Знак"/>
    <w:next w:val="UserStyle_8"/>
    <w:rPr>
      <w:b/>
      <w:bCs/>
      <w:sz w:val="32"/>
      <w:szCs w:val="24"/>
    </w:rPr>
  </w:style>
  <w:style w:type="paragraph" w:styleId="UserStyle_9">
    <w:name w:val="Заголовок"/>
    <w:basedOn w:val="Normal"/>
    <w:next w:val="BodyText"/>
    <w:link w:val="Normal"/>
    <w:pPr>
      <w:jc w:val="center"/>
    </w:pPr>
    <w:rPr>
      <w:b/>
      <w:bCs/>
      <w:sz w:val="32"/>
      <w:lang w:val="en-US"/>
    </w:rPr>
  </w:style>
  <w:style w:type="paragraph" w:styleId="BodyText">
    <w:name w:val="Body Text"/>
    <w:basedOn w:val="Normal"/>
    <w:next w:val="BodyText"/>
    <w:link w:val="Normal"/>
    <w:pPr>
      <w:widowControl w:val="off"/>
      <w:jc w:val="both"/>
    </w:pPr>
    <w:rPr>
      <w:rFonts w:ascii="Arial" w:hAnsi="Arial" w:cs="Arial"/>
      <w:color w:val="000000"/>
    </w:rPr>
  </w:style>
  <w:style w:type="paragraph" w:styleId="List">
    <w:name w:val="List"/>
    <w:basedOn w:val="BodyText"/>
    <w:next w:val="List"/>
    <w:link w:val="Normal"/>
    <w:rPr>
      <w:rFonts w:ascii="Times New Roman" w:hAnsi="Times New Roman" w:cs="Noto Sans"/>
      <w:sz w:val="24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UserStyle_10">
    <w:name w:val="Указатель"/>
    <w:basedOn w:val="Normal"/>
    <w:next w:val="UserStyle_10"/>
    <w:link w:val="Normal"/>
    <w:pPr>
      <w:suppressLineNumbers/>
    </w:pPr>
    <w:rPr>
      <w:rFonts w:ascii="Times New Roman" w:hAnsi="Times New Roman" w:cs="Noto Sans"/>
      <w:sz w:val="24"/>
    </w:rPr>
  </w:style>
  <w:style w:type="paragraph" w:styleId="UserStyle_11">
    <w:name w:val="caption1"/>
    <w:basedOn w:val="Normal"/>
    <w:next w:val="UserStyle_11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UserStyle_12">
    <w:name w:val="caption11"/>
    <w:basedOn w:val="Normal"/>
    <w:next w:val="UserStyle_12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BodyTextIndent">
    <w:name w:val="Body Text Indent"/>
    <w:basedOn w:val="Normal"/>
    <w:next w:val="BodyTextIndent"/>
    <w:link w:val="Normal"/>
    <w:pPr>
      <w:widowControl w:val="off"/>
      <w:ind w:left="0" w:right="0" w:firstLine="485"/>
      <w:jc w:val="both"/>
    </w:pPr>
    <w:rPr>
      <w:rFonts w:ascii="Arial" w:hAnsi="Arial" w:cs="Arial"/>
      <w:color w:val="000000"/>
      <w:lang w:val="en-US"/>
    </w:rPr>
  </w:style>
  <w:style w:type="paragraph" w:styleId="UserStyle_13">
    <w:name w:val="Основной текст 2"/>
    <w:basedOn w:val="Normal"/>
    <w:next w:val="UserStyle_13"/>
    <w:link w:val="Normal"/>
    <w:pPr>
      <w:widowControl w:val="off"/>
    </w:pPr>
    <w:rPr>
      <w:rFonts w:ascii="Arial" w:hAnsi="Arial" w:cs="Arial"/>
      <w:color w:val="000000"/>
    </w:rPr>
  </w:style>
  <w:style w:type="paragraph" w:styleId="UserStyle_14">
    <w:name w:val="Основной текст 3"/>
    <w:basedOn w:val="Normal"/>
    <w:next w:val="UserStyle_14"/>
    <w:link w:val="Normal"/>
    <w:pPr>
      <w:jc w:val="both"/>
    </w:pPr>
  </w:style>
  <w:style w:type="paragraph" w:styleId="UserStyle_15">
    <w:name w:val="Normal1"/>
    <w:next w:val="UserStyle_15"/>
    <w:link w:val="Normal"/>
    <w:pPr>
      <w:widowControl w:val="off"/>
    </w:pPr>
    <w:rPr>
      <w:rFonts w:ascii="Times New Roman" w:hAnsi="Times New Roman" w:eastAsia="Times New Roman" w:cs="Times New Roman"/>
      <w:b/>
      <w:color w:val="auto"/>
      <w:sz w:val="20"/>
      <w:szCs w:val="20"/>
      <w:lang w:val="ru-RU" w:eastAsia="zh-CN" w:bidi="ar-SA"/>
    </w:rPr>
  </w:style>
  <w:style w:type="paragraph" w:styleId="UserStyle_16">
    <w:name w:val="Текст выноски"/>
    <w:basedOn w:val="Normal"/>
    <w:next w:val="UserStyle_16"/>
    <w:link w:val="Normal"/>
    <w:rPr>
      <w:rFonts w:ascii="Tahoma" w:hAnsi="Tahoma" w:cs="Tahoma"/>
      <w:sz w:val="16"/>
      <w:szCs w:val="16"/>
    </w:rPr>
  </w:style>
  <w:style w:type="paragraph" w:styleId="UserStyle_17">
    <w:name w:val="ConsTitle"/>
    <w:next w:val="UserStyle_17"/>
    <w:link w:val="Normal"/>
    <w:pPr>
      <w:widowControl w:val="off"/>
      <w:ind w:left="0" w:right="19772" w:firstLine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UserStyle_18">
    <w:name w:val="Без интервала1"/>
    <w:next w:val="UserStyle_18"/>
    <w:link w:val="Normal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UserStyle_19">
    <w:name w:val="ConsNonformat"/>
    <w:next w:val="UserStyle_19"/>
    <w:link w:val="Normal"/>
    <w:pPr>
      <w:widowControl w:val="off"/>
      <w:ind w:left="0" w:right="19772" w:firstLine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20">
    <w:name w:val="Т-1"/>
    <w:basedOn w:val="Normal"/>
    <w:next w:val="UserStyle_20"/>
    <w:link w:val="Normal"/>
    <w:pPr>
      <w:spacing w:line="360" w:lineRule="auto"/>
      <w:ind w:left="0" w:right="0" w:firstLine="720"/>
      <w:jc w:val="both"/>
    </w:pPr>
    <w:rPr>
      <w:sz w:val="28"/>
      <w:szCs w:val="20"/>
    </w:rPr>
  </w:style>
  <w:style w:type="paragraph" w:styleId="UserStyle_21">
    <w:name w:val="Содержимое таблицы"/>
    <w:basedOn w:val="Normal"/>
    <w:next w:val="UserStyle_21"/>
    <w:link w:val="Normal"/>
    <w:pPr>
      <w:widowControl w:val="off"/>
      <w:suppressLineNumbers/>
    </w:pPr>
  </w:style>
  <w:style w:type="paragraph" w:styleId="UserStyle_22">
    <w:name w:val="Заголовок таблицы"/>
    <w:basedOn w:val="UserStyle_21"/>
    <w:next w:val="UserStyle_22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revision>66</cp:revision>
  <dcterms:created xsi:type="dcterms:W3CDTF">2017-06-20T06:07:00Z</dcterms:created>
  <dcterms:modified xsi:type="dcterms:W3CDTF">2025-05-28T13:12:00Z</dcterms:modified>
</cp:coreProperties>
</file>