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  <w:lang w:val="ru-RU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  <w:lang w:val="ru-RU"/>
        </w:rPr>
        <w:t xml:space="preserve">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04 июня 2024 г.</w:t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957</w:t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jc w:val="center"/>
      </w:pP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Положения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Федеральным законом от 25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</w:t>
      </w:r>
      <w:r>
        <w:rPr>
          <w:sz w:val="28"/>
          <w:szCs w:val="28"/>
        </w:rPr>
        <w:t xml:space="preserve"> г.                </w:t>
      </w:r>
      <w:r>
        <w:rPr>
          <w:sz w:val="28"/>
          <w:szCs w:val="28"/>
        </w:rPr>
        <w:t xml:space="preserve">№ 273-ФЗ </w:t>
      </w:r>
      <w:r>
        <w:rPr>
          <w:sz w:val="28"/>
          <w:szCs w:val="28"/>
        </w:rPr>
        <w:t xml:space="preserve">«О противодействии коррупции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Указом Президента Российской Федерации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 xml:space="preserve">821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постановлением Губернатора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</w:t>
      </w:r>
      <w:r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2010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449 «О</w:t>
      </w:r>
      <w:r>
        <w:rPr>
          <w:sz w:val="28"/>
          <w:szCs w:val="28"/>
        </w:rPr>
        <w:t xml:space="preserve"> комиссиях по соблюдению требований к служебному поведению госуда</w:t>
      </w:r>
      <w:r>
        <w:rPr>
          <w:sz w:val="28"/>
          <w:szCs w:val="28"/>
        </w:rPr>
        <w:t xml:space="preserve">рственных гражданских служащих С</w:t>
      </w:r>
      <w:r>
        <w:rPr>
          <w:sz w:val="28"/>
          <w:szCs w:val="28"/>
        </w:rPr>
        <w:t xml:space="preserve">тавропольского края и урегулированию конфликта интересов</w:t>
      </w:r>
      <w:r>
        <w:rPr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прилагаемое Положение </w:t>
      </w:r>
      <w:r>
        <w:rPr>
          <w:sz w:val="28"/>
          <w:szCs w:val="28"/>
        </w:rPr>
        <w:t xml:space="preserve">о комиссии </w:t>
      </w:r>
      <w:r>
        <w:rPr>
          <w:sz w:val="28"/>
          <w:szCs w:val="28"/>
        </w:rPr>
        <w:t xml:space="preserve">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571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</w:t>
      </w:r>
      <w:r>
        <w:rPr>
          <w:sz w:val="28"/>
          <w:szCs w:val="28"/>
        </w:rPr>
        <w:t xml:space="preserve">»;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1546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изменения в пункт 24 Положения о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интересов, утвержденного постановлением администрации Петровского городского округа Ставропольского края от 20 апреля 2018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571</w:t>
      </w:r>
      <w:r>
        <w:rPr>
          <w:sz w:val="28"/>
          <w:szCs w:val="28"/>
        </w:rPr>
        <w:t xml:space="preserve">»;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Положение о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интересов, утвержденное постановлением администрации Петровского городского округа Ставропольского края от 20 апреля 2018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571</w:t>
      </w:r>
      <w:r>
        <w:rPr>
          <w:sz w:val="28"/>
          <w:szCs w:val="28"/>
        </w:rPr>
        <w:t xml:space="preserve">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Контроль за выполнением настоящего постановления возложить на управляющего делами администрации Петровского муниципального округа Ставропольского края Петрича Ю.В.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управляющий делами администрации 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Ставропольского края</w:t>
      </w:r>
    </w:p>
    <w:p>
      <w:pPr>
        <w:pStyle w:val="Normal"/>
        <w:tabs>
          <w:tab w:val="left" w:pos="0" w:leader="none"/>
        </w:tabs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ab/>
        <w:tab/>
        <w:tab/>
        <w:tab/>
        <w:tab/>
        <w:tab/>
        <w:tab/>
        <w:t xml:space="preserve">                     </w:t>
      </w:r>
      <w:r>
        <w:rPr>
          <w:color w:val="ffffff"/>
          <w:sz w:val="28"/>
          <w:szCs w:val="28"/>
        </w:rPr>
        <w:t xml:space="preserve">Ю.В.Петрич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О.А.Нехаенко</w:t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С.Н.Кулькина</w:t>
      </w:r>
    </w:p>
    <w:p>
      <w:pPr>
        <w:pStyle w:val="Normal"/>
        <w:tabs>
          <w:tab w:val="left" w:pos="9169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  <w:sectPr>
          <w:type w:val="nextPage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</w:r>
    </w:p>
    <w:p>
      <w:pPr>
        <w:pStyle w:val="Normal"/>
        <w:tabs>
          <w:tab w:val="left" w:pos="6436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04 июня 2024 г. № 957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</w:p>
    <w:p>
      <w:pPr>
        <w:pStyle w:val="Normal"/>
        <w:tabs>
          <w:tab w:val="left" w:pos="9169" w:leader="none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>
        <w:rPr>
          <w:sz w:val="28"/>
          <w:szCs w:val="28"/>
        </w:rPr>
        <w:t xml:space="preserve">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</w:t>
      </w:r>
      <w:r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аппарат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и орган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 xml:space="preserve">комиссия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, аппарат администрации, органы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), образуемой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25 декабря 2008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руководствуе</w:t>
      </w:r>
      <w:r>
        <w:rPr>
          <w:rFonts w:ascii="Times New Roman" w:hAnsi="Times New Roman" w:cs="Times New Roman"/>
          <w:sz w:val="28"/>
          <w:szCs w:val="28"/>
        </w:rPr>
        <w:t xml:space="preserve"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актами Губернатора и Правительства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Положением, а также актами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Основной задачей комиссии</w:t>
      </w:r>
      <w:r>
        <w:rPr>
          <w:rFonts w:ascii="Times New Roman" w:hAnsi="Times New Roman" w:cs="Times New Roman"/>
          <w:sz w:val="28"/>
          <w:szCs w:val="28"/>
        </w:rPr>
        <w:t xml:space="preserve"> является 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обеспечении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аппарата администрации и 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исполнения обязанностей, установленных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25 декабря 2008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</w:t>
      </w:r>
      <w:r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(далее - требования к служебному поведению и (или) требования об урегулировании конфликта интересов);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осуществлении в </w:t>
      </w:r>
      <w:r>
        <w:rPr>
          <w:rFonts w:ascii="Times New Roman" w:hAnsi="Times New Roman" w:cs="Times New Roman"/>
          <w:sz w:val="28"/>
          <w:szCs w:val="28"/>
        </w:rPr>
        <w:t xml:space="preserve">аппарате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>
        <w:rPr>
          <w:rFonts w:ascii="Times New Roman" w:hAnsi="Times New Roman" w:cs="Times New Roman"/>
          <w:sz w:val="28"/>
          <w:szCs w:val="28"/>
        </w:rPr>
        <w:t xml:space="preserve">органа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мер по предупреждению коррупции.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рассматривае</w:t>
      </w:r>
      <w:r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служащих аппарата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63488126"/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</w:t>
      </w:r>
      <w:r>
        <w:rPr>
          <w:rFonts w:ascii="Times New Roman" w:hAnsi="Times New Roman" w:cs="Times New Roman"/>
          <w:sz w:val="28"/>
          <w:szCs w:val="28"/>
        </w:rPr>
        <w:t xml:space="preserve">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которых осуществляются администрацией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(далее – руководитель муниципального учреждения)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Указанным актом утверждается состав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В состав комиссии входят: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(председатель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(заместитель председателя комиссии), специалист отдела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организационно-кадровым вопросам и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(секретарь комиссии),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администрации, определяемые главой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в Ставропольском крае, деятельность которых связана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службой или иными сферами, соответствующими вопросам, рассматриваемым на заседании комиссии (далее соответственно - представители научных и образовательных организаций, научные и образовательные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общественного совета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общественный совет)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может принять решение о включении в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ветеранов (пенсионеров)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войны,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вооруженных сил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ителя </w:t>
      </w:r>
      <w:r>
        <w:rPr>
          <w:rFonts w:ascii="Times New Roman" w:hAnsi="Times New Roman" w:cs="Times New Roman"/>
          <w:sz w:val="28"/>
          <w:szCs w:val="28"/>
        </w:rPr>
        <w:t xml:space="preserve">иной общественной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организация ветеранов, </w:t>
      </w:r>
      <w:r>
        <w:rPr>
          <w:rFonts w:ascii="Times New Roman" w:hAnsi="Times New Roman" w:cs="Times New Roman"/>
          <w:sz w:val="28"/>
          <w:szCs w:val="28"/>
        </w:rPr>
        <w:t xml:space="preserve">иная общественная организация)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Лица, у</w:t>
      </w:r>
      <w:r>
        <w:rPr>
          <w:rFonts w:ascii="Times New Roman" w:hAnsi="Times New Roman" w:cs="Times New Roman"/>
          <w:sz w:val="28"/>
          <w:szCs w:val="28"/>
        </w:rPr>
        <w:t xml:space="preserve">казанные в </w:t>
      </w:r>
      <w:r>
        <w:rPr>
          <w:rFonts w:ascii="Times New Roman" w:hAnsi="Times New Roman" w:cs="Times New Roman"/>
          <w:sz w:val="28"/>
          <w:szCs w:val="28"/>
        </w:rPr>
        <w:t xml:space="preserve">подпункте «б»</w:t>
      </w:r>
      <w:r>
        <w:rPr>
          <w:rFonts w:ascii="Times New Roman" w:hAnsi="Times New Roman" w:cs="Times New Roman"/>
          <w:sz w:val="28"/>
          <w:szCs w:val="28"/>
        </w:rPr>
        <w:t xml:space="preserve"> и «в»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пункте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включаются в состав комиссии в установленном порядке по согласованию с научными 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образовательными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советом,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организацией ветеранов, иной общественной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запроса</w:t>
      </w:r>
      <w:r>
        <w:rPr>
          <w:rFonts w:ascii="Times New Roman" w:hAnsi="Times New Roman" w:cs="Times New Roman"/>
          <w:sz w:val="28"/>
          <w:szCs w:val="28"/>
        </w:rPr>
        <w:t xml:space="preserve"> главы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 Согласование осуществляется в 10-дневный срок со дня получения запроса.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должно составлять не менее одной четверти от общего числа членов комиссии.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Исключение членов </w:t>
      </w:r>
      <w:r>
        <w:rPr>
          <w:rFonts w:ascii="Times New Roman" w:hAnsi="Times New Roman" w:cs="Times New Roman"/>
          <w:sz w:val="28"/>
          <w:szCs w:val="28"/>
        </w:rPr>
        <w:t xml:space="preserve">комиссии, являющихся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состава комиссии осуществляется по следующим основаниям: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письменное заявление члена комиссии об исключении его из состава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увольнение члена комиссии из органа </w:t>
      </w:r>
      <w:r>
        <w:rPr>
          <w:sz w:val="28"/>
          <w:szCs w:val="28"/>
        </w:rPr>
        <w:t xml:space="preserve">местного самоуправления</w:t>
      </w:r>
      <w:r>
        <w:rPr>
          <w:sz w:val="28"/>
          <w:szCs w:val="28"/>
        </w:rPr>
        <w:t xml:space="preserve"> по основаниям, </w:t>
      </w:r>
      <w:r>
        <w:rPr>
          <w:sz w:val="28"/>
          <w:szCs w:val="28"/>
        </w:rPr>
        <w:t xml:space="preserve">предусмотренным Федеральным законом от 02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25-ФЗ «О муниципальной службе в Российской Федерации»;</w:t>
      </w: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 смерть (гибель) члена комиссии либо признание его безвестно отсутствующим или умершим решением суда, вступившим в законную силу;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 решение </w:t>
      </w:r>
      <w:r>
        <w:rPr>
          <w:sz w:val="28"/>
          <w:szCs w:val="28"/>
        </w:rPr>
        <w:t xml:space="preserve">главы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UserStyle_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 xml:space="preserve">комиссии, являющиеся представителями научных 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не могут </w:t>
      </w:r>
      <w:r>
        <w:rPr>
          <w:rFonts w:ascii="Times New Roman" w:hAnsi="Times New Roman" w:cs="Times New Roman"/>
          <w:sz w:val="28"/>
          <w:szCs w:val="28"/>
        </w:rPr>
        <w:t xml:space="preserve">быть включены в состав комиссии,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включенные подлежат исключению из состава комиссии по следующим основаниям: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выход члена комиссии из гражданства Российской Федерации или приобретение гражданства другого государства;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неявка члена комиссии на заседание комиссии более 3-х раз без уважительных причин;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увольнение члена комиссии из научной</w:t>
      </w:r>
      <w:r>
        <w:rPr>
          <w:sz w:val="28"/>
          <w:szCs w:val="28"/>
        </w:rPr>
        <w:t xml:space="preserve"> и образовательной</w:t>
      </w:r>
      <w:r>
        <w:rPr>
          <w:sz w:val="28"/>
          <w:szCs w:val="28"/>
        </w:rPr>
        <w:t xml:space="preserve"> организации, котор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рекомендовал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его для включения в состав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Исключение членов комиссии, являющихся представителями научных и образовательных организаций, также осуществляется по следующим основаниям: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письменное заявление члена комиссии об исключении его из состава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смерть члена комиссии либо признание его безвестно отсутствующим или умершим решением суда, вступившим в законную силу;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решение главы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 заседаниях комиссии с правом совещательного голоса участвуют: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служащих, замещающих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или) о</w:t>
      </w:r>
      <w:r>
        <w:rPr>
          <w:rFonts w:ascii="Times New Roman" w:hAnsi="Times New Roman" w:cs="Times New Roman"/>
          <w:sz w:val="28"/>
          <w:szCs w:val="28"/>
        </w:rPr>
        <w:t xml:space="preserve">ргане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службы, ана</w:t>
      </w:r>
      <w:r>
        <w:rPr>
          <w:rFonts w:ascii="Times New Roman" w:hAnsi="Times New Roman" w:cs="Times New Roman"/>
          <w:sz w:val="28"/>
          <w:szCs w:val="28"/>
        </w:rPr>
        <w:t xml:space="preserve">логичные должности, замещаемой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служащим, в отношении которого комиссией рассматривается этот вопрос;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другие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или) </w:t>
      </w:r>
      <w:r>
        <w:rPr>
          <w:rFonts w:ascii="Times New Roman" w:hAnsi="Times New Roman" w:cs="Times New Roman"/>
          <w:sz w:val="28"/>
          <w:szCs w:val="28"/>
        </w:rPr>
        <w:t xml:space="preserve">органе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комиссией; должностные лица других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органов исполнительной власти Ставропольского края, государственных органов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; представители заинтересованных организаций;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этот вопрос, или любого члена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 председатель комиссии. В отсутствие председателя комиссии его обязанности исполняет заместитель председателя комиссии.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>
        <w:rPr>
          <w:sz w:val="28"/>
          <w:szCs w:val="28"/>
        </w:rPr>
        <w:t xml:space="preserve">двух третей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общего числа членов комиссии. Проведение заседаний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с участием только членов комиссии, замещающих должности </w:t>
      </w:r>
      <w:r>
        <w:rPr>
          <w:sz w:val="28"/>
          <w:szCs w:val="28"/>
        </w:rPr>
        <w:t xml:space="preserve">муниципальной службы в администрации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также без участия представителей научных и образовательных организаций,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совета </w:t>
      </w:r>
      <w:r>
        <w:rPr>
          <w:sz w:val="28"/>
          <w:szCs w:val="28"/>
        </w:rPr>
        <w:t xml:space="preserve">недопустимо.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Основаниями для проведения заседания комиссии являются: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главой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или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служащими требований к служебному поведению,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, материалов проверки, свидетельствующих: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» 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вышеуказанного</w:t>
      </w:r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аппарат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гражданина, замещавшего в </w:t>
      </w:r>
      <w:r>
        <w:rPr>
          <w:sz w:val="28"/>
          <w:szCs w:val="28"/>
        </w:rPr>
        <w:t xml:space="preserve">аппарате </w:t>
      </w:r>
      <w:r>
        <w:rPr>
          <w:sz w:val="28"/>
          <w:szCs w:val="28"/>
        </w:rPr>
        <w:t xml:space="preserve">администрации или </w:t>
      </w:r>
      <w:r>
        <w:rPr>
          <w:sz w:val="28"/>
          <w:szCs w:val="28"/>
        </w:rPr>
        <w:t xml:space="preserve">органе администрации </w:t>
      </w:r>
      <w:r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службы, включенную в перечень должностей, утвержденный правовым актом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(далее - гражданин, замещавший должность муниципальной службы)</w:t>
      </w:r>
      <w:r>
        <w:rPr>
          <w:sz w:val="28"/>
          <w:szCs w:val="28"/>
        </w:rPr>
        <w:t xml:space="preserve">, о </w:t>
      </w:r>
      <w:r>
        <w:rPr>
          <w:sz w:val="28"/>
          <w:szCs w:val="28"/>
        </w:rPr>
        <w:t xml:space="preserve">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</w:t>
      </w:r>
      <w:r>
        <w:rPr>
          <w:sz w:val="28"/>
          <w:szCs w:val="28"/>
        </w:rPr>
        <w:t xml:space="preserve"> если отдельные функции </w:t>
      </w:r>
      <w:r>
        <w:rPr>
          <w:sz w:val="28"/>
          <w:szCs w:val="28"/>
        </w:rPr>
        <w:t xml:space="preserve">муниципально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этой организацией входили в его должностные обязанности, до истечения двух лет со дня увольнения с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службы;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органа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</w:t>
      </w:r>
      <w:r>
        <w:rPr>
          <w:rFonts w:ascii="Times New Roman" w:hAnsi="Times New Roman" w:cs="Times New Roman"/>
          <w:sz w:val="28"/>
          <w:szCs w:val="28"/>
        </w:rPr>
        <w:t xml:space="preserve">ющееся обеспечения соблюдения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мер по предупреждению коррупции;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bookmarkStart w:id="1" w:name="_Hlk168299337"/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представление глав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руководител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органа администрации</w:t>
      </w:r>
      <w:r>
        <w:rPr>
          <w:sz w:val="28"/>
          <w:szCs w:val="28"/>
        </w:rPr>
        <w:t xml:space="preserve"> материалов проверки, свидетельствующих о представлении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недостоверных или неполных сведений, предусмотренных </w:t>
      </w:r>
      <w:r>
        <w:rPr>
          <w:sz w:val="28"/>
          <w:szCs w:val="28"/>
        </w:rPr>
        <w:t xml:space="preserve">частью 1 статьи 3 Федерального закона </w:t>
      </w:r>
      <w:r>
        <w:rPr>
          <w:sz w:val="28"/>
          <w:szCs w:val="28"/>
        </w:rPr>
        <w:t xml:space="preserve">от 03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№</w:t>
      </w:r>
      <w:r>
        <w:rPr>
          <w:sz w:val="28"/>
          <w:szCs w:val="28"/>
        </w:rPr>
        <w:t xml:space="preserve"> 230-ФЗ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поступившее в соответствии с частью 4 статьи 12 </w:t>
      </w:r>
      <w:r>
        <w:rPr>
          <w:sz w:val="28"/>
          <w:szCs w:val="28"/>
        </w:rPr>
        <w:t xml:space="preserve">Федерального  закона от 25 декабря 2008 года № 273-ФЗ «О противодействии коррупции»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статье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64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Трудового кодекса Российской Федерации в </w:t>
      </w:r>
      <w:r>
        <w:rPr>
          <w:sz w:val="28"/>
          <w:szCs w:val="28"/>
        </w:rPr>
        <w:t xml:space="preserve">аппарат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орган администрации уведомление организации о заключении с гражданином, замещавшим должность муниципальной службы в </w:t>
      </w:r>
      <w:r>
        <w:rPr>
          <w:sz w:val="28"/>
          <w:szCs w:val="28"/>
        </w:rPr>
        <w:t xml:space="preserve">аппарате </w:t>
      </w:r>
      <w:r>
        <w:rPr>
          <w:sz w:val="28"/>
          <w:szCs w:val="28"/>
        </w:rPr>
        <w:t xml:space="preserve">администрации, органе администрации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администрации, органе администрации, при условии, что указанному гражданину комиссией ранее было отказано</w:t>
      </w:r>
      <w:r>
        <w:rPr>
          <w:bCs/>
          <w:sz w:val="28"/>
          <w:szCs w:val="28"/>
        </w:rPr>
        <w:t xml:space="preserve">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или что вопрос о даче согласия на заключение такого трудового или гражданско-правового договора такому гражданину комиссией не рассматривался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bookmarkEnd w:id="1"/>
      <w:r>
        <w:rPr>
          <w:bCs/>
          <w:sz w:val="28"/>
          <w:szCs w:val="28"/>
        </w:rPr>
        <w:t xml:space="preserve"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bCs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20.</w:t>
      </w:r>
      <w:bookmarkStart w:id="2" w:name="Par0"/>
      <w:bookmarkEnd w:id="2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Обращение, указанное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consultantplus://offline/ref=765D48C174F80DF4BB02CE6C08A9AB3C6099F3E283B5C4C29E61CCB2FC6132269D69AA13EA03CF1F8035141DLBz2O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втором подпункта «б» пункта 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подается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гражданином, 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амещавшим должность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службы,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аппарат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 соответствующий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орган администрации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В таком обращении указываются: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отчество, дата рождения, адрес места жительства гражданина;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замещаемые гражданином должности в течение последних двух лет до дня увольнения с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наименование, местонахождение организации, характер ее 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должностные обязанности, исполняемые гражданином во время замещения им должности </w:t>
      </w:r>
      <w:r>
        <w:rPr>
          <w:sz w:val="28"/>
          <w:szCs w:val="28"/>
        </w:rPr>
        <w:t xml:space="preserve">муниципальной службы</w:t>
      </w:r>
      <w:r>
        <w:rPr>
          <w:sz w:val="28"/>
          <w:szCs w:val="28"/>
        </w:rPr>
        <w:t xml:space="preserve">, функции по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управлению в отношении организации;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вид договора (трудовой, гражданско-правовой), предполагаемый срок его действия, сумма оплаты за выполнение (оказание) по договору работ (услуг)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8299542"/>
      <w:r>
        <w:rPr>
          <w:rFonts w:ascii="Times New Roman" w:hAnsi="Times New Roman" w:cs="Times New Roman"/>
          <w:sz w:val="28"/>
          <w:szCs w:val="28"/>
        </w:rPr>
        <w:t xml:space="preserve">Лицами,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аппарате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>
        <w:rPr>
          <w:rFonts w:ascii="Times New Roman" w:hAnsi="Times New Roman"/>
          <w:sz w:val="28"/>
          <w:szCs w:val="28"/>
        </w:rPr>
        <w:t xml:space="preserve">органах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рассмотрение обращения, указанного 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consultantplus://offline/ref=765D48C174F80DF4BB02CE6C08A9AB3C6099F3E283B5C4C29E61CCB2FC6132269D69AA13EA03CF1F8035141DLBz2O </w:instrTex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абзаце втором подпункта «б» пункта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consultantplus://offline/ref=765D48C174F80DF4BB02D0611EC5F5366593A4ED84B1C99DCA34CAE5A3313473DD29AC45LAz1O </w:instrTex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статьи 12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 закона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End w:id="3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Обращение, указанное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consultantplus://offline/ref=765D48C174F80DF4BB02CE6C08A9AB3C6099F3E283B5C4C29E61CCB2FC6132269D69AA13EA03CF1F8035141DLBz2O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втором подпункта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может быть подано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муниципальным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служащим, планирующим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свое увольнение с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службы, и подлежит рассмотрению комиссией 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соответствии с настоящим Положением.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4" w:name="_Hlk168299596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22.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Уведомление, указанное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consultantplus://offline/ref=765D48C174F80DF4BB02CE6C08A9AB3C6099F3E283B5C4C29E61CCB2FC6132269D69AA13EA03CF1F80351510LBz3O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подпункте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рассматривается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аппарате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администрации, органе администрации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лицами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ответственными за профилактику коррупционных и иных правонарушений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котор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осуществля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подготовку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мотивированного заключения о соблюдении гражданином, замещавшим должность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службы,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 учетом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тре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бований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consultantplus://offline/ref=765D48C174F80DF4BB02D0611EC5F5366593A4ED84B1C99DCA34CAE5A3313473DD29AC45LAz1O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статьи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12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Федерального  закона от 25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декабря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2008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№ 273-ФЗ «О противодействии коррупции»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End w:id="4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23.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Уведомлени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указанн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consultantplus://offline/ref=765D48C174F80DF4BB02CE6C08A9AB3C6099F3E283B5C4C29E61CCB2FC6132269D69AA13EA03CF1F80351513LBzCO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четвертом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подпункта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и подпункте «е»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рассматрива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тся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аппарате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администрации, органе администрации лицами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ответственными за профилактику коррупционных и иных правонарушений,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котор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осуществля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подготовку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мотивированн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заключени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результатам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рассмотрения так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уведомлени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24. При подготовке мотивированного заключения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результатам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рассмотрения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обращения, указанного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consultantplus://offline/ref=765D48C174F80DF4BB02CE6C08A9AB3C6099F3E283B5C4C29E61CCB2FC6132269D69AA13EA03CF1F8035141DLBz2O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втором подпункта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или уведомлений, указанных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consultantplus://offline/ref=765D48C174F80DF4BB02CE6C08A9AB3C6099F3E283B5C4C29E61CCB2FC6132269D69AA13EA03CF1F80351513LBzCO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четвертом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подпункта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consultantplus://offline/ref=765D48C174F80DF4BB02CE6C08A9AB3C6099F3E283B5C4C29E61CCB2FC6132269D69AA13EA03CF1F80351512LBzCO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подпункт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«е»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пункта 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лица, ответственные за профилактику коррупционных и иных правонарушений,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аппарате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администрации, органе администрации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имеют право проводить собеседование с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муниципальным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служащим или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гражданином, замещавшим должность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муниципальной службы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представившими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соответствующее обращение или уведомление, получать от них письменные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пояснения,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глава Петровского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округа Ставропольского края, руководитель органа администрации, может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направлять в установленном порядке запросы в органы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государственной власти Ставропольского края, органы местного самоуправления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муниципальных образований Ставропольского края и заинтересованные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организации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использовать государственную информационную систему в области противодействия коррупции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Посейдон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в том числе для направления запросов.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Обращение или уведомление, указанные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\l Par43 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первом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пункта,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 также заключение и другие материалы в течение 7 рабочих дней со дня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поступления соответствующего обращения или уведомления представляются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председателю комиссии. В случае направления запросов обращение или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уведомление, указанные в настоящем абзаце, а также заключение и другие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материалы представляются председателю комиссии в течение 45 дней со дня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поступления соответствующего обращения или уведомления.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Указанный срок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может быть продлен, но не более чем на 30 дней.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25.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Мотивированные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ключения,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предусмотренные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пунктами 20, 22, 23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течение 7 рабочих дней со дня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поступления соответствующего обращения или уведомления представляются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председателю комиссии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должны содержать: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информацию, изложенную в обращении или уведомлении,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consultantplus://offline/ref=765D48C174F80DF4BB02CE6C08A9AB3C6099F3E283B5C4C29E61CCB2FC6132269D69AA13EA03CF1F80351513LBzDO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абзацах втором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consultantplus://offline/ref=765D48C174F80DF4BB02CE6C08A9AB3C6099F3E283B5C4C29E61CCB2FC6132269D69AA13EA03CF1F80351513LBzCO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четвертом подпункта «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consultantplus://offline/ref=765D48C174F80DF4BB02CE6C08A9AB3C6099F3E283B5C4C29E61CCB2FC6132269D69AA13EA03CF1F8035151CLBz5O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«е» </w:t>
      </w:r>
      <w:r>
        <w:rPr>
          <w:color w:val="000000"/>
          <w:sz w:val="28"/>
          <w:szCs w:val="28"/>
        </w:rPr>
        <w:t xml:space="preserve">пункта 1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информацию, полученную от территориальных органов федеральных органов исполнительной власти, органов исполнительной власти субъектов Российской Федерации, государственных органов </w:t>
      </w:r>
      <w:r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 xml:space="preserve">края, органов исполнительной власти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, органов местного самоуправления, предприятий, учреждений, </w:t>
      </w:r>
      <w:r>
        <w:rPr>
          <w:sz w:val="28"/>
          <w:szCs w:val="28"/>
        </w:rPr>
        <w:t xml:space="preserve">организаций и общественных объединений на основании запросов;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в) мотивированный вывод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результатам предварительного рассмотрения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обращени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или уведомлени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указанных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HYPERLINK consultantplus://offline/ref=765D48C174F80DF4BB02CE6C08A9AB3C6099F3E283B5C4C29E61CCB2FC6132269D69AA13EA03CF1F80351513LBzDO 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абзацах втором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HYPERLINK consultantplus://offline/ref=765D48C174F80DF4BB02CE6C08A9AB3C6099F3E283B5C4C29E61CCB2FC6132269D69AA13EA03CF1F80351513LBzCO 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четвертом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подпункта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HYPERLINK consultantplus://offline/ref=765D48C174F80DF4BB02CE6C08A9AB3C6099F3E283B5C4C29E61CCB2FC6132269D69AA13EA03CF1F8035151CLBz5O 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подпункт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«е»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а также рекомендации принятия одного из решений в соответствии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 пунктами 36,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39, 41, 44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 или иного решения.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при поступлении к нему информации, содержащей основания для проведения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(далее – информация)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 w:cs="Times New Roman"/>
          <w:sz w:val="28"/>
          <w:szCs w:val="28"/>
        </w:rPr>
        <w:t xml:space="preserve">10-дневный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назначает дату заседания комиссии. При этом дата заседания комиссии не может быть назначена позднее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</w:t>
      </w:r>
      <w:r>
        <w:rPr>
          <w:rFonts w:ascii="Times New Roman" w:hAnsi="Times New Roman" w:cs="Times New Roman"/>
          <w:sz w:val="28"/>
          <w:szCs w:val="28"/>
        </w:rPr>
        <w:t xml:space="preserve">оступления указанной информации,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пунктами 28, 29 настоящего Положения;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аппарат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и с результатами ее проверки;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</w:t>
      </w:r>
      <w:r>
        <w:rPr>
          <w:rFonts w:ascii="Times New Roman" w:hAnsi="Times New Roman" w:cs="Times New Roman"/>
          <w:sz w:val="28"/>
          <w:szCs w:val="28"/>
        </w:rPr>
        <w:t xml:space="preserve">азанных в подпункте «б» пункта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"/>
        <w:keepNext w:val="0"/>
        <w:spacing w:before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28.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Заседание комиссии по рассмотрению заявлений, указанных 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абзаце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третьем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четвертом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подпункта «б»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 19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проводится не позднее одного месяца со дня истечения срока, установленного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редставления сведений о доходах, об имуществе и обязательствах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имущественного характера.</w:t>
      </w:r>
    </w:p>
    <w:p>
      <w:pPr>
        <w:pStyle w:val=""/>
        <w:keepNext w:val="0"/>
        <w:spacing w:before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29.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Уведомлени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указанн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подпункте «д»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«е»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 19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Положения, рассматривается на очередном (плановом) заседании комиссии.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администрации, органе администрации. О намерении лично присутствовать на заседании комиссии муниципальный служащий, руководитель муниципального учреждения или гражданин, замещавший должность муниципальной службы, указывают в обращении, заявлении или уведомлении, представляемых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«б» </w:t>
      </w:r>
      <w:r>
        <w:rPr>
          <w:rFonts w:ascii="Times New Roman" w:hAnsi="Times New Roman" w:cs="Times New Roman"/>
          <w:sz w:val="28"/>
          <w:szCs w:val="28"/>
        </w:rPr>
        <w:t xml:space="preserve">и «е» </w:t>
      </w:r>
      <w:r>
        <w:rPr>
          <w:rFonts w:ascii="Times New Roman" w:hAnsi="Times New Roman" w:cs="Times New Roman"/>
          <w:sz w:val="28"/>
          <w:szCs w:val="28"/>
        </w:rPr>
        <w:t xml:space="preserve">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или гражданина</w:t>
      </w:r>
      <w:r>
        <w:rPr>
          <w:rFonts w:ascii="Times New Roman" w:hAnsi="Times New Roman" w:cs="Times New Roman"/>
          <w:sz w:val="28"/>
          <w:szCs w:val="28"/>
        </w:rPr>
        <w:t xml:space="preserve">, замещавшего должность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если в обращении, заявлении или уведомлении, предусмотренных </w:t>
      </w:r>
      <w:r>
        <w:rPr>
          <w:sz w:val="28"/>
          <w:szCs w:val="28"/>
        </w:rPr>
        <w:t xml:space="preserve">подпункт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«б» </w:t>
      </w:r>
      <w:r>
        <w:rPr>
          <w:sz w:val="28"/>
          <w:szCs w:val="28"/>
        </w:rPr>
        <w:t xml:space="preserve">и «е» </w:t>
      </w:r>
      <w:r>
        <w:rPr>
          <w:sz w:val="28"/>
          <w:szCs w:val="28"/>
        </w:rPr>
        <w:t xml:space="preserve">пункта 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Положения, не содержится указания о намерении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руководителя муниципального учреждения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гражданина</w:t>
      </w:r>
      <w:r>
        <w:rPr>
          <w:sz w:val="28"/>
          <w:szCs w:val="28"/>
        </w:rPr>
        <w:t xml:space="preserve">, замещавшего должность муниципальной службы,</w:t>
      </w:r>
      <w:r>
        <w:rPr>
          <w:sz w:val="28"/>
          <w:szCs w:val="28"/>
        </w:rPr>
        <w:t xml:space="preserve"> лично присутствовать на заседании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если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служащий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муниципального учреждения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гражданин</w:t>
      </w:r>
      <w:r>
        <w:rPr>
          <w:sz w:val="28"/>
          <w:szCs w:val="28"/>
        </w:rPr>
        <w:t xml:space="preserve">, замещавший должность муниципальной службы,</w:t>
      </w:r>
      <w:r>
        <w:rPr>
          <w:sz w:val="28"/>
          <w:szCs w:val="28"/>
        </w:rPr>
        <w:t xml:space="preserve">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</w:t>
      </w:r>
      <w:r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учреждения или гражданина, замещавшего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согласия)</w:t>
      </w:r>
      <w:r>
        <w:rPr>
          <w:rFonts w:ascii="Times New Roman" w:hAnsi="Times New Roman" w:cs="Times New Roman"/>
          <w:sz w:val="28"/>
          <w:szCs w:val="28"/>
        </w:rPr>
        <w:t xml:space="preserve"> и иных лиц,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материалы по существу вынесенных на данное заседание вопросов, а также дополнительные материалы.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 xml:space="preserve">е втором подпункта </w:t>
      </w:r>
      <w:r>
        <w:rPr>
          <w:rFonts w:ascii="Times New Roman" w:hAnsi="Times New Roman" w:cs="Times New Roman"/>
          <w:sz w:val="28"/>
          <w:szCs w:val="28"/>
        </w:rPr>
        <w:t xml:space="preserve">«а»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</w:t>
      </w:r>
      <w:r>
        <w:rPr>
          <w:rFonts w:ascii="Times New Roman" w:hAnsi="Times New Roman" w:cs="Times New Roman"/>
          <w:sz w:val="28"/>
          <w:szCs w:val="28"/>
        </w:rPr>
        <w:t xml:space="preserve">им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«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служащими требований к служебному поведению,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достоверными и полными;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«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 Положения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названного в подпункте «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либо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абзаце</w:t>
      </w:r>
      <w:r>
        <w:rPr>
          <w:rFonts w:ascii="Times New Roman" w:hAnsi="Times New Roman" w:cs="Times New Roman"/>
          <w:sz w:val="28"/>
          <w:szCs w:val="28"/>
        </w:rPr>
        <w:t xml:space="preserve"> третьем подпункта «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</w:t>
      </w:r>
      <w:r>
        <w:rPr>
          <w:rFonts w:ascii="Times New Roman" w:hAnsi="Times New Roman" w:cs="Times New Roman"/>
          <w:sz w:val="28"/>
          <w:szCs w:val="28"/>
        </w:rPr>
        <w:t xml:space="preserve">становить, что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руководителю органа администрации соответственно, </w:t>
      </w:r>
      <w:r>
        <w:rPr>
          <w:rFonts w:ascii="Times New Roman" w:hAnsi="Times New Roman" w:cs="Times New Roman"/>
          <w:sz w:val="28"/>
          <w:szCs w:val="28"/>
        </w:rPr>
        <w:t xml:space="preserve">указать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</w:t>
      </w:r>
      <w:r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</w:t>
      </w:r>
      <w:r>
        <w:rPr>
          <w:rFonts w:ascii="Times New Roman" w:hAnsi="Times New Roman" w:cs="Times New Roman"/>
          <w:sz w:val="28"/>
          <w:szCs w:val="28"/>
        </w:rPr>
        <w:t xml:space="preserve">ного в абзаце втором подпункта «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дать гражданину согласие на </w:t>
      </w:r>
      <w:r>
        <w:rPr>
          <w:sz w:val="28"/>
          <w:szCs w:val="28"/>
        </w:rPr>
        <w:t xml:space="preserve">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</w:t>
      </w:r>
      <w:r>
        <w:rPr>
          <w:sz w:val="28"/>
          <w:szCs w:val="28"/>
        </w:rPr>
        <w:t xml:space="preserve">если отдельные функции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муниципально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этой организацией входили в его должностные (служебные) обязанности;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отказать гражданину </w:t>
      </w:r>
      <w:r>
        <w:rPr>
          <w:sz w:val="28"/>
          <w:szCs w:val="28"/>
        </w:rPr>
        <w:t xml:space="preserve">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</w:t>
      </w:r>
      <w:r>
        <w:rPr>
          <w:sz w:val="28"/>
          <w:szCs w:val="28"/>
        </w:rPr>
        <w:t xml:space="preserve">если отдельные функции </w:t>
      </w:r>
      <w:r>
        <w:rPr>
          <w:sz w:val="28"/>
          <w:szCs w:val="28"/>
        </w:rPr>
        <w:t xml:space="preserve">по муниципальному</w:t>
      </w:r>
      <w:r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этой организацией входили в его должностные (служебные) обязанности</w:t>
      </w:r>
      <w:r>
        <w:rPr>
          <w:sz w:val="28"/>
          <w:szCs w:val="28"/>
        </w:rPr>
        <w:t xml:space="preserve">, и мотивировать свой отказ.</w:t>
      </w:r>
      <w:r>
        <w:rPr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абзаце</w:t>
      </w:r>
      <w:r>
        <w:rPr>
          <w:rFonts w:ascii="Times New Roman" w:hAnsi="Times New Roman" w:cs="Times New Roman"/>
          <w:sz w:val="28"/>
          <w:szCs w:val="28"/>
        </w:rPr>
        <w:t xml:space="preserve"> третьем подпункта «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руководителем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руководителю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принять меры по представлению указанных сведений;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 в соответствии с частью 1 статьи 3 Федерального закона, являются достоверными и полными;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в соответствии с частью 1 статьи 3 Федерального закона,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муниципального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 итогам рассмотрения вопроса, указанного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абзаце четвертом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подпункта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пункта 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должностных обязанностей конфликт интересов отсутствует;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и (или) </w:t>
      </w:r>
      <w:r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главе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руководителю органа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урегулированию конфликта интересов или по недопущению его возникновения;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 xml:space="preserve">муниципальный служащий</w:t>
      </w:r>
      <w:r>
        <w:rPr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 xml:space="preserve">главе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руководителю органа администрации</w:t>
      </w:r>
      <w:r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конкретную меру ответственности.</w:t>
      </w:r>
    </w:p>
    <w:p>
      <w:pPr>
        <w:pStyle w:val="UserStyle_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подпункте «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consultantplus://offline/ref=B7E5A09A41AAB3E50D3EFA1DEA64A541915A851445DB9FADF3086035ECDC8EE3152F67756DB3C3B3P961G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статьи 3 </w:t>
      </w:r>
      <w:r>
        <w:rPr>
          <w:sz w:val="28"/>
          <w:szCs w:val="28"/>
        </w:rPr>
        <w:t xml:space="preserve">Федерального закона от 03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 xml:space="preserve">, являются достоверными и полными;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consultantplus://offline/ref=B7E5A09A41AAB3E50D3EFA1DEA64A541915A851445DB9FADF3086035ECDC8EE3152F67756DB3C3B3P961G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статьи 3 </w:t>
      </w:r>
      <w:r>
        <w:rPr>
          <w:sz w:val="28"/>
          <w:szCs w:val="28"/>
        </w:rPr>
        <w:t xml:space="preserve">Федерального закона от 03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sz w:val="28"/>
          <w:szCs w:val="28"/>
        </w:rPr>
        <w:t xml:space="preserve">, являются недостоверными и (или) неполными. В этом случае комиссия рекомендует главе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руководителю органа администрации </w:t>
      </w:r>
      <w:r>
        <w:rPr>
          <w:sz w:val="28"/>
          <w:szCs w:val="28"/>
        </w:rPr>
        <w:t xml:space="preserve">соответственно,</w:t>
      </w:r>
      <w:r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41</w:t>
      </w:r>
      <w:r>
        <w:rPr>
          <w:color w:val="000000"/>
          <w:sz w:val="28"/>
          <w:szCs w:val="28"/>
        </w:rPr>
        <w:t xml:space="preserve">. По итогам рассмотрения вопроса, указанного в подпункте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пункта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 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признать наличие причинно-следственной связи между возникновением независящих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служащего обстоятель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тв и невозможностью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соблюдения им требований к служебному поведению и (или) требований 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урегулировании конфликта интересов;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признать отсутствие причинно-следственной связи между возникновением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зависящих от гражданского служащего обстоятельств и невозможностью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соблюдения им требований к служебному поведению и (или) требований 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урегулировании конфликта интересов.</w:t>
      </w:r>
    </w:p>
    <w:p>
      <w:pPr>
        <w:pStyle w:val=""/>
        <w:keepNext w:val="0"/>
        <w:spacing w:before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итогам рассмотрения вопросов, предусмотренных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подпунктами «а», «б», «г»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HYPERLINK consultantplus://offline/ref=8D30BC52C9927E67104ECEF2378FB68CB9BCD36373317731ABACD72086FB12AB18984411C73BA1EF3ED24770d1o4H 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«д»</w:t>
      </w:r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«е»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 19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Положения,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при наличии к тому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оснований комиссия может принять иное решение, чем это предусмотрено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пунктами 34 -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Положения. Основания и мотивы принятия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такого решения должны быть отражены в протоколе заседания комиссии.</w:t>
      </w:r>
    </w:p>
    <w:p>
      <w:pPr>
        <w:pStyle w:val=""/>
        <w:keepNext w:val="0"/>
        <w:spacing w:before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итогам рассмотрения вопроса, предусмотренного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подпунктом «в» пункта 19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комиссия принимает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соответствующее решение.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По итогам рассмотрения вопроса, указанного в подпункте «д»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 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комиссия принимает одно из следующих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решений: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</w:t>
      </w:r>
      <w:r>
        <w:rPr>
          <w:sz w:val="28"/>
          <w:szCs w:val="28"/>
        </w:rPr>
        <w:t xml:space="preserve">статьи 12 </w:t>
      </w:r>
      <w:r>
        <w:rPr>
          <w:sz w:val="28"/>
          <w:szCs w:val="28"/>
        </w:rPr>
        <w:t xml:space="preserve">Федерального  закона от 25 декабря 2008 года № 273-ФЗ «О противодействии коррупции»</w:t>
      </w:r>
      <w:r>
        <w:rPr>
          <w:sz w:val="28"/>
          <w:szCs w:val="28"/>
        </w:rPr>
        <w:t xml:space="preserve">. В этом случае комиссия рекомендует </w:t>
      </w:r>
      <w:r>
        <w:rPr>
          <w:sz w:val="28"/>
          <w:szCs w:val="28"/>
        </w:rPr>
        <w:t xml:space="preserve">главе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руководителю органа администрации </w:t>
      </w:r>
      <w:r>
        <w:rPr>
          <w:sz w:val="28"/>
          <w:szCs w:val="28"/>
        </w:rPr>
        <w:t xml:space="preserve">соответственно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проинформировать об указанных обстоятельствах органы прокуратуры Российской Федерации и уведомившую организацию.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исполнения решений комиссии могут быть подготовлены проекты</w:t>
      </w:r>
      <w:r>
        <w:rPr>
          <w:sz w:val="28"/>
          <w:szCs w:val="28"/>
        </w:rPr>
        <w:t xml:space="preserve"> постановлений и распоряжений 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приказов</w:t>
      </w:r>
      <w:r>
        <w:rPr>
          <w:sz w:val="28"/>
          <w:szCs w:val="28"/>
        </w:rPr>
        <w:t xml:space="preserve"> (распоряжений) соответствующих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администрации, </w:t>
      </w:r>
      <w:r>
        <w:rPr>
          <w:sz w:val="28"/>
          <w:szCs w:val="28"/>
        </w:rPr>
        <w:t xml:space="preserve">которые в установленном порядке представляются на рассмотрение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главе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края, руководителю </w:t>
      </w:r>
      <w:r>
        <w:rPr>
          <w:sz w:val="28"/>
          <w:szCs w:val="28"/>
        </w:rPr>
        <w:t xml:space="preserve">органа </w:t>
      </w:r>
      <w:r>
        <w:rPr>
          <w:sz w:val="28"/>
          <w:szCs w:val="28"/>
        </w:rPr>
        <w:t xml:space="preserve">администрации.</w:t>
      </w:r>
      <w:r>
        <w:rPr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Решения комиссии по</w:t>
      </w:r>
      <w:r>
        <w:rPr>
          <w:rFonts w:ascii="Times New Roman" w:hAnsi="Times New Roman" w:cs="Times New Roman"/>
          <w:sz w:val="28"/>
          <w:szCs w:val="28"/>
        </w:rPr>
        <w:t xml:space="preserve">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 xml:space="preserve">е втором </w:t>
      </w:r>
      <w:r>
        <w:rPr>
          <w:rFonts w:ascii="Times New Roman" w:hAnsi="Times New Roman" w:cs="Times New Roman"/>
          <w:sz w:val="28"/>
          <w:szCs w:val="28"/>
        </w:rPr>
        <w:t xml:space="preserve">подпункта «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>
        <w:rPr>
          <w:rFonts w:ascii="Times New Roman" w:hAnsi="Times New Roman" w:cs="Times New Roman"/>
          <w:sz w:val="28"/>
          <w:szCs w:val="28"/>
        </w:rPr>
        <w:t xml:space="preserve">главы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носят рекомендательный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 xml:space="preserve">е втором подпункта «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В протоколе заседания комиссии указываются: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дата заседания комиссии, фамилии, имена, отчества членов комиссии и других лиц, присутствующих на заседании комиссии;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предъявляемые к муниципальному служащему претензии, материалы, на которых они основываются;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содержание пояснений муниципального служащего и других лиц по существу предъявляемых претензий;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фамилии, имена, отчества выступивших на заседании комиссии лиц и краткое изложение их выступлений;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администрацию, орган администрации соответственно;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другие сведения;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результаты голосования;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решение и обоснование его принятия.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-дневный срок со дня заседания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главе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служащему, а также по решению комиссии иным заинтересованным лицам.</w:t>
      </w:r>
    </w:p>
    <w:p>
      <w:pPr>
        <w:pStyle w:val="UserStyle_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комиссии, заверенная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</w:t>
      </w:r>
      <w:r>
        <w:rPr>
          <w:rFonts w:ascii="Times New Roman" w:hAnsi="Times New Roman" w:cs="Times New Roman"/>
          <w:sz w:val="28"/>
          <w:szCs w:val="28"/>
        </w:rPr>
        <w:t xml:space="preserve">льствующего на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и печатью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вручается гражданину, замещавшему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администрации, органе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</w:t>
      </w:r>
      <w:r>
        <w:rPr>
          <w:rFonts w:ascii="Times New Roman" w:hAnsi="Times New Roman" w:cs="Times New Roman"/>
          <w:sz w:val="28"/>
          <w:szCs w:val="28"/>
        </w:rPr>
        <w:t xml:space="preserve">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под роспись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аказным письмом с уведомлением по адресу, указанному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 гражданина, не позднее рабочего дня, следующего за 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соответствующего заседания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законодательством,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 xml:space="preserve">главы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оглашается на ближайшем заседании комиссии и принимается к сведению без обсуждения.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Протокол комиссии утверждается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</w:t>
      </w:r>
      <w:r>
        <w:rPr>
          <w:rFonts w:ascii="Times New Roman" w:hAnsi="Times New Roman" w:cs="Times New Roman"/>
          <w:sz w:val="28"/>
          <w:szCs w:val="28"/>
        </w:rPr>
        <w:t xml:space="preserve">охра</w:t>
      </w:r>
      <w:r>
        <w:rPr>
          <w:rFonts w:ascii="Times New Roman" w:hAnsi="Times New Roman" w:cs="Times New Roman"/>
          <w:sz w:val="28"/>
          <w:szCs w:val="28"/>
        </w:rPr>
        <w:t xml:space="preserve">нительные органы в 3-дневный срок, а при необходимости - немедленно.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</w:t>
      </w:r>
      <w:r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</w:t>
      </w:r>
      <w:r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секретарем 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Ю.В.Петрич</w:t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UserStyle_6"/>
      <w:suff w:val="tab"/>
      <w:lvlText w:val="%1."/>
      <w:lvlJc w:val="center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ConsPlusNonformat"/>
    <w:next w:val="UserStyle_1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Title">
    <w:name w:val="Название"/>
    <w:basedOn w:val="Normal"/>
    <w:next w:val="Title"/>
    <w:link w:val="UserStyle_3"/>
    <w:qFormat/>
    <w:pPr>
      <w:jc w:val="center"/>
    </w:pPr>
    <w:rPr>
      <w:b/>
      <w:bCs/>
      <w:sz w:val="32"/>
      <w:lang w:val="en-US" w:eastAsia="en-US"/>
    </w:rPr>
  </w:style>
  <w:style w:type="character" w:styleId="UserStyle_3">
    <w:name w:val="Название Знак"/>
    <w:next w:val="UserStyle_3"/>
    <w:link w:val="Title"/>
    <w:rPr>
      <w:b/>
      <w:bCs/>
      <w:sz w:val="32"/>
      <w:szCs w:val="24"/>
    </w:rPr>
  </w:style>
  <w:style w:type="paragraph" w:styleId="UserStyle_4">
    <w:name w:val="Т-1,5"/>
    <w:basedOn w:val="Normal"/>
    <w:next w:val="UserStyle_4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6">
    <w:name w:val="_Пункт"/>
    <w:basedOn w:val="Normal"/>
    <w:next w:val="UserStyle_6"/>
    <w:link w:val="Normal"/>
    <w:pPr>
      <w:numPr>
        <w:numId w:val="1"/>
        <w:ilvl w:val="0"/>
      </w:numPr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37199</Characters>
  <CharactersWithSpaces>43637</CharactersWithSpaces>
  <DocSecurity>0</DocSecurity>
  <HyperlinksChanged>false</HyperlinksChanged>
  <Lines>309</Lines>
  <Pages>17</Pages>
  <Paragraphs>87</Paragraphs>
  <ScaleCrop>false</ScaleCrop>
  <SharedDoc>false</SharedDoc>
  <Template>Normal</Template>
  <Words>6525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seryak</cp:lastModifiedBy>
  <cp:revision>2</cp:revision>
  <dcterms:created xsi:type="dcterms:W3CDTF">2024-06-05T08:38:00Z</dcterms:created>
  <dcterms:modified xsi:type="dcterms:W3CDTF">2024-06-05T08:38:00Z</dcterms:modified>
  <cp:version>917504</cp:version>
</cp:coreProperties>
</file>