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lear" w:pos="708"/>
          <w:tab w:val="center" w:pos="4676" w:leader="none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</w:p>
    <w:p>
      <w:pPr>
        <w:pStyle w:val="Normal"/>
        <w:widowControl w:val="off"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widowControl w:val="o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</w:t>
      </w:r>
    </w:p>
    <w:p>
      <w:pPr>
        <w:pStyle w:val="Normal"/>
        <w:widowControl w:val="o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</w:p>
    <w:p>
      <w:pPr>
        <w:pStyle w:val="Normal"/>
        <w:widowControl w:val="off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2"/>
        <w:gridCol w:w="6401"/>
      </w:tblGrid>
      <w:tr>
        <w:trPr>
          <w:trHeight w:val="208"/>
        </w:trPr>
        <w:tc>
          <w:tcPr>
            <w:tcW w:w="3062" w:type="dxa"/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ноября 2023 г.</w:t>
            </w:r>
          </w:p>
        </w:tc>
        <w:tc>
          <w:tcPr>
            <w:tcW w:w="6401" w:type="dxa"/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                                                № 1866</w:t>
            </w:r>
          </w:p>
        </w:tc>
      </w:tr>
    </w:tbl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2024 год</w:t>
      </w:r>
    </w:p>
    <w:p>
      <w:pPr>
        <w:pStyle w:val="Normal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                                   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                      Петровского городского округа Ставропольского края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2024 год.</w:t>
      </w:r>
    </w:p>
    <w:p>
      <w:pPr>
        <w:pStyle w:val="BodyText2"/>
        <w:spacing w:before="0"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BodyText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widowControl w:val="off"/>
        <w:spacing w:before="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pacing w:before="0" w:after="0" w:line="240" w:lineRule="auto"/>
        <w:ind w:firstLine="708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 w:line="240" w:lineRule="auto"/>
        <w:ind w:firstLine="708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2024 год» вступает в силу со дня его подписания</w:t>
      </w:r>
      <w:r>
        <w:rPr>
          <w:rFonts w:ascii="Times New Roman" w:hAnsi="Times New Roman"/>
          <w:sz w:val="28"/>
          <w:szCs w:val="20"/>
        </w:rPr>
        <w:t xml:space="preserve">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hd w:val="clear" w:color="auto" w:fill="ffffff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В.П.Сухомлинова</w:t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</w:p>
    <w:p>
      <w:pPr>
        <w:pStyle w:val="Normal"/>
        <w:numPr>
          <w:numId w:val="0"/>
          <w:ilvl w:val="0"/>
        </w:numPr>
        <w:spacing w:before="0" w:after="0" w:line="240" w:lineRule="exact"/>
        <w:ind w:left="5387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6336" w:leader="none"/>
        </w:tabs>
        <w:spacing w:before="0"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10 ноября 2023 г. № 1866</w:t>
      </w:r>
      <w:bookmarkStart w:id="0" w:name="_GoBack"/>
      <w:bookmarkEnd w:id="0"/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год</w:t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хозяйстве).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законом от 06 октября 2003 года </w:t>
        <w:br/>
        <w:t xml:space="preserve">№ 131-ФЗ «Об общих принципах организации местного самоуправления в Российской Федерации», Уставом Петровского городского округа Ставропольского края, администрация Петровского городского округа Ставропольского края (далее - Администрация округа) осуществляет муниципальный контроль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от имени Администрации округа, является управление муниципального хозяйства администрации Петровского городского округа Ставропольского края (далее – Управление муниципального хозяйства).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контроля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Управление муниципального хозяйства осуществляет контроль за соблюдением обязательных требований: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в области организации регулярных перевозок.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в границах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плановые проверки не проводились. Основания для проведения внеплановых проверок 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Раздел II. Цели и задачи реализации программы профилактики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Основными целями программы профилактики являются: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III. Перечень профилактических мероприятий, сроки (периодичность) их проведения</w:t>
      </w:r>
    </w:p>
    <w:p>
      <w:pPr>
        <w:pStyle w:val="Normal"/>
        <w:numPr>
          <w:numId w:val="0"/>
          <w:ilvl w:val="0"/>
        </w:numPr>
        <w:spacing w:before="0"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42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896"/>
        <w:gridCol w:w="3261"/>
        <w:gridCol w:w="2695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п/п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Администрации округа, ответственный за реализацию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</w:t>
            </w:r>
          </w:p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муниципального хозяйства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</w:t>
              <w:br/>
              <w:t xml:space="preserve"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муниципального хозяйства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муниципального хозяйства</w:t>
            </w:r>
          </w:p>
        </w:tc>
      </w:tr>
    </w:tbl>
    <w:p>
      <w:pPr>
        <w:pStyle w:val="Normal"/>
        <w:numPr>
          <w:numId w:val="0"/>
          <w:ilvl w:val="0"/>
        </w:numPr>
        <w:spacing w:before="0"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ListParagraph"/>
        <w:numPr>
          <w:numId w:val="1"/>
          <w:ilvl w:val="0"/>
        </w:numPr>
        <w:spacing w:before="0"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Консультирование осуществляется в устной или письменной форме по следующим вопросам: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организация и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порядок осуществления профилактических, контрольных мероприятий, установленных Положением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 Петровского городского округа Ставропольского края, утвержденным решением Совета депутатов Петровского городского округа Ставропольского края от 25.08.2021 года № 91. </w:t>
      </w:r>
    </w:p>
    <w:p>
      <w:pPr>
        <w:pStyle w:val="ConsPlusNormal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жилищный контроль;</w:t>
      </w:r>
    </w:p>
    <w:p>
      <w:pPr>
        <w:pStyle w:val="ConsPlusNormal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муниципального хозяйства в рамках контрольных мероприятий.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Консультирование в письменной форме осуществляется инспектором в следующих случаях: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за время консультирования предоставить ответ на поставленные вопросы невозможно; 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ответ на поставленные вопросы требует дополнительного запроса сведений.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IV. Показатели результативности и эффективности программы профилактики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</w:p>
        </w:tc>
      </w:tr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округа  в сети «Интернет» в соответствии с частью 3 статьи 46 Федерального закона от 31 июля </w:t>
              <w:br/>
              <w:t xml:space="preserve"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обратившихся</w:t>
            </w:r>
          </w:p>
        </w:tc>
      </w:tr>
    </w:tbl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4" w:name="Par4"/>
      <w:bookmarkStart w:id="5" w:name="Par1"/>
      <w:bookmarkStart w:id="6" w:name="Par4"/>
      <w:bookmarkStart w:id="7" w:name="Par1"/>
      <w:bookmarkEnd w:id="6"/>
      <w:bookmarkEnd w:id="7"/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 </w:t>
      </w:r>
    </w:p>
    <w:p>
      <w:pPr>
        <w:pStyle w:val="Normal"/>
        <w:tabs>
          <w:tab w:val="clear" w:pos="708"/>
          <w:tab w:val="left" w:pos="7371" w:leader="none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 xml:space="preserve"> Ю.В.Петрич</w:t>
      </w:r>
    </w:p>
    <w:sectPr>
      <w:type w:val="nextPage"/>
      <w:pgSz w:w="11906" w:h="16838"/>
      <w:pgMar w:top="1418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2" w:customStyle="1">
    <w:name w:val="Основной текст 2 Знак"/>
    <w:basedOn w:val="DefaultParagraphFont"/>
    <w:link w:val="BodyText2"/>
    <w:semiHidden/>
    <w:qFormat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ConsPlusNormal" w:customStyle="1">
    <w:name w:val="ConsPlusNormal Знак"/>
    <w:link w:val="ConsPlusNormal1"/>
    <w:qFormat/>
    <w:locked/>
    <w:rPr>
      <w:rFonts w:eastAsia="Times New Roman" w:cs="Calibri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99"/>
    <w:semiHidden/>
    <w:qFormat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pPr>
      <w:spacing w:before="0" w:after="120"/>
    </w:pPr>
  </w:style>
  <w:style w:type="paragraph" w:styleId="Style19">
    <w:name w:val="List"/>
    <w:basedOn w:val="Style18"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firstLine="0"/>
      <w:contextualSpacing/>
    </w:pPr>
  </w:style>
  <w:style w:type="paragraph" w:styleId="BodyText2">
    <w:name w:val="Body Text 2"/>
    <w:basedOn w:val="Normal"/>
    <w:link w:val="2"/>
    <w:semiHidden/>
    <w:qFormat/>
    <w:pPr>
      <w:spacing w:before="0" w:after="120" w:line="480" w:lineRule="auto"/>
    </w:pPr>
    <w:rPr>
      <w:rFonts w:ascii="Calibri" w:hAnsi="Calibri" w:eastAsia="Times New Roman" w:cs="Times New Roman"/>
      <w:sz w:val="24"/>
      <w:szCs w:val="24"/>
    </w:rPr>
  </w:style>
  <w:style w:type="paragraph" w:styleId="Style22">
    <w:name w:val="Body Text Indent"/>
    <w:basedOn w:val="Normal"/>
    <w:link w:val="Style14"/>
    <w:pPr>
      <w:spacing w:before="0" w:after="120"/>
      <w:ind w:left="283" w:firstLine="0"/>
    </w:pPr>
    <w:rPr>
      <w:rFonts w:ascii="Calibri" w:hAnsi="Calibri" w:eastAsia="Times New Roman" w:cs="Times New Roman"/>
      <w:sz w:val="20"/>
      <w:szCs w:val="20"/>
    </w:rPr>
  </w:style>
  <w:style w:type="paragraph" w:styleId="ConsPlusNormal1" w:customStyle="1">
    <w:name w:val="ConsPlusNormal"/>
    <w:link w:val="ConsPlusNormal"/>
    <w:qFormat/>
    <w:pPr>
      <w:widowControl w:val="off"/>
      <w:spacing w:before="0" w:after="200" w:line="276" w:lineRule="auto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zh-CN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3BA0-1FA2-4C51-B0F6-7A10276A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9175</Characters>
  <CharactersWithSpaces>10556</CharactersWithSpaces>
  <Pages>6</Pages>
  <Paragraphs>85</Paragraphs>
  <Template>Normal</Template>
  <TotalTime>1</TotalTime>
  <Words>1195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dc:language>ru-RU</dc:language>
  <cp:lastModifiedBy/>
  <cp:revision>3</cp:revision>
  <cp:lastPrinted>2023-11-13T06:11:00Z</cp:lastPrinted>
  <dcterms:created xsi:type="dcterms:W3CDTF">2023-11-13T06:12:00Z</dcterms:created>
  <dcterms:modified xsi:type="dcterms:W3CDTF">2023-11-13T09:26:25Z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