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media/image2.jpeg" ContentType="image/jpeg"/>
  <Override PartName="/word/media/image3.jpeg" ContentType="image/jpeg"/>
  <Override PartName="/word/media/image1.jpeg" ContentType="image/jpeg"/>
  <Override PartName="/word/header1.xml" ContentType="application/vnd.openxmlformats-officedocument.wordprocessingml.header+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38"/>
        <w:ind w:left="0" w:right="0" w:hanging="0"/>
        <w:jc w:val="center"/>
        <w:rPr/>
      </w:pPr>
      <w:r>
        <w:rPr>
          <w:b/>
          <w:shd w:fill="auto" w:val="clear"/>
        </w:rPr>
        <w:t xml:space="preserve">ПАСПОРТ </w:t>
      </w:r>
    </w:p>
    <w:p>
      <w:pPr>
        <w:pStyle w:val="16"/>
        <w:spacing w:lineRule="exact" w:line="238" w:before="0" w:after="0"/>
        <w:ind w:left="0" w:right="0" w:hanging="0"/>
        <w:jc w:val="center"/>
        <w:rPr/>
      </w:pPr>
      <w:r>
        <w:rPr>
          <w:rFonts w:cs="Times New Roman" w:ascii="Times New Roman" w:hAnsi="Times New Roman"/>
          <w:b/>
          <w:bCs/>
          <w:shd w:fill="auto" w:val="clear"/>
        </w:rPr>
        <w:t xml:space="preserve">Петровского муниципального округа Ставропольского края </w:t>
      </w:r>
    </w:p>
    <w:p>
      <w:pPr>
        <w:pStyle w:val="Normal"/>
        <w:spacing w:lineRule="exact" w:line="238" w:before="0" w:after="0"/>
        <w:ind w:left="0" w:right="0" w:hanging="0"/>
        <w:jc w:val="center"/>
        <w:rPr/>
      </w:pPr>
      <w:r>
        <w:rPr>
          <w:b/>
          <w:bCs/>
          <w:shd w:fill="auto" w:val="clear"/>
        </w:rPr>
        <w:t>за 2024 год</w:t>
      </w:r>
    </w:p>
    <w:p>
      <w:pPr>
        <w:pStyle w:val="Normal"/>
        <w:spacing w:lineRule="exact" w:line="238" w:before="0" w:after="0"/>
        <w:ind w:left="0" w:right="0" w:hanging="0"/>
        <w:jc w:val="center"/>
        <w:rPr>
          <w:b/>
          <w:b/>
          <w:bCs/>
          <w:shd w:fill="auto" w:val="clear"/>
        </w:rPr>
      </w:pPr>
      <w:r>
        <w:rPr>
          <w:b/>
          <w:bCs/>
          <w:shd w:fill="auto" w:val="clear"/>
        </w:rPr>
      </w:r>
    </w:p>
    <w:p>
      <w:pPr>
        <w:pStyle w:val="16"/>
        <w:spacing w:lineRule="exact" w:line="238" w:before="0" w:after="0"/>
        <w:ind w:left="0" w:right="0" w:hanging="0"/>
        <w:jc w:val="center"/>
        <w:rPr/>
      </w:pPr>
      <w:r>
        <w:rPr>
          <w:rFonts w:cs="Times New Roman" w:ascii="Times New Roman" w:hAnsi="Times New Roman"/>
          <w:b/>
          <w:bCs/>
          <w:shd w:fill="auto" w:val="clear"/>
        </w:rPr>
        <w:t>1. Общие сведения о Петровском муниципальном округе</w:t>
      </w:r>
    </w:p>
    <w:p>
      <w:pPr>
        <w:pStyle w:val="16"/>
        <w:spacing w:lineRule="exact" w:line="238" w:before="0" w:after="0"/>
        <w:ind w:left="0" w:right="0" w:hanging="0"/>
        <w:jc w:val="center"/>
        <w:rPr/>
      </w:pPr>
      <w:r>
        <w:rPr>
          <w:rFonts w:cs="Times New Roman" w:ascii="Times New Roman" w:hAnsi="Times New Roman"/>
          <w:b/>
          <w:bCs/>
          <w:shd w:fill="auto" w:val="clear"/>
        </w:rPr>
        <w:t>Ставропольского края</w:t>
      </w:r>
    </w:p>
    <w:p>
      <w:pPr>
        <w:pStyle w:val="Normal"/>
        <w:spacing w:lineRule="exact" w:line="240"/>
        <w:ind w:left="0" w:right="0" w:hanging="0"/>
        <w:rPr>
          <w:b/>
          <w:b/>
          <w:shd w:fill="auto" w:val="clear"/>
        </w:rPr>
      </w:pPr>
      <w:r>
        <w:rPr>
          <w:b/>
          <w:shd w:fill="auto" w:val="clear"/>
        </w:rPr>
      </w:r>
    </w:p>
    <w:tbl>
      <w:tblPr>
        <w:tblW w:w="10149" w:type="dxa"/>
        <w:jc w:val="left"/>
        <w:tblInd w:w="-359" w:type="dxa"/>
        <w:tblLayout w:type="fixed"/>
        <w:tblCellMar>
          <w:top w:w="0" w:type="dxa"/>
          <w:left w:w="108" w:type="dxa"/>
          <w:bottom w:w="0" w:type="dxa"/>
          <w:right w:w="108" w:type="dxa"/>
        </w:tblCellMar>
      </w:tblPr>
      <w:tblGrid>
        <w:gridCol w:w="3099"/>
        <w:gridCol w:w="3997"/>
        <w:gridCol w:w="3053"/>
      </w:tblGrid>
      <w:tr>
        <w:trPr>
          <w:trHeight w:val="5666" w:hRule="atLeast"/>
        </w:trPr>
        <w:tc>
          <w:tcPr>
            <w:tcW w:w="3099" w:type="dxa"/>
            <w:tcBorders/>
          </w:tcPr>
          <w:p>
            <w:pPr>
              <w:pStyle w:val="16"/>
              <w:widowControl w:val="false"/>
              <w:tabs>
                <w:tab w:val="clear" w:pos="709"/>
                <w:tab w:val="left" w:pos="993" w:leader="none"/>
              </w:tabs>
              <w:spacing w:lineRule="auto" w:line="240" w:before="0" w:after="0"/>
              <w:ind w:left="0" w:right="0" w:hanging="0"/>
              <w:jc w:val="center"/>
              <w:rPr>
                <w:rFonts w:ascii="Times New Roman" w:hAnsi="Times New Roman" w:cs="Times New Roman"/>
                <w:b/>
                <w:b/>
                <w:sz w:val="24"/>
                <w:szCs w:val="24"/>
                <w:shd w:fill="auto" w:val="clear"/>
              </w:rPr>
            </w:pPr>
            <w:r>
              <w:rPr>
                <w:rFonts w:cs="Times New Roman" w:ascii="Times New Roman" w:hAnsi="Times New Roman"/>
                <w:b/>
                <w:sz w:val="24"/>
                <w:szCs w:val="24"/>
                <w:shd w:fill="auto" w:val="clear"/>
              </w:rPr>
              <w:t>Флаг</w:t>
            </w:r>
          </w:p>
          <w:p>
            <w:pPr>
              <w:pStyle w:val="16"/>
              <w:widowControl w:val="false"/>
              <w:tabs>
                <w:tab w:val="clear" w:pos="709"/>
                <w:tab w:val="left" w:pos="993" w:leader="none"/>
              </w:tabs>
              <w:spacing w:lineRule="auto" w:line="240" w:before="0" w:after="0"/>
              <w:ind w:left="0" w:right="0" w:hanging="0"/>
              <w:jc w:val="center"/>
              <w:rPr>
                <w:shd w:fill="auto" w:val="clear"/>
              </w:rPr>
            </w:pPr>
            <w:r>
              <w:rPr>
                <w:rFonts w:cs="Times New Roman" w:ascii="Times New Roman" w:hAnsi="Times New Roman"/>
                <w:b/>
                <w:sz w:val="24"/>
                <w:szCs w:val="24"/>
                <w:shd w:fill="auto" w:val="clear"/>
              </w:rPr>
              <w:t xml:space="preserve">Петровского </w:t>
            </w:r>
            <w:r>
              <w:rPr>
                <w:rFonts w:cs="Times New Roman" w:ascii="Times New Roman" w:hAnsi="Times New Roman"/>
                <w:b/>
                <w:bCs/>
                <w:sz w:val="24"/>
                <w:szCs w:val="24"/>
                <w:shd w:fill="auto" w:val="clear"/>
              </w:rPr>
              <w:t>муниципального</w:t>
            </w:r>
            <w:r>
              <w:rPr>
                <w:rFonts w:cs="Times New Roman" w:ascii="Times New Roman" w:hAnsi="Times New Roman"/>
                <w:b/>
                <w:sz w:val="24"/>
                <w:szCs w:val="24"/>
                <w:shd w:fill="auto" w:val="clear"/>
              </w:rPr>
              <w:t xml:space="preserve"> округа Ставропольского края</w:t>
            </w:r>
          </w:p>
          <w:p>
            <w:pPr>
              <w:pStyle w:val="16"/>
              <w:widowControl w:val="false"/>
              <w:tabs>
                <w:tab w:val="clear" w:pos="709"/>
                <w:tab w:val="left" w:pos="993" w:leader="none"/>
              </w:tabs>
              <w:spacing w:lineRule="auto" w:line="240" w:before="0" w:after="0"/>
              <w:ind w:left="0" w:right="0" w:hanging="0"/>
              <w:rPr>
                <w:shd w:fill="auto" w:val="clear"/>
              </w:rPr>
            </w:pPr>
            <w:r>
              <w:rPr/>
              <w:drawing>
                <wp:inline distT="0" distB="0" distL="0" distR="0">
                  <wp:extent cx="1785620" cy="186309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799" t="-762" r="-799" b="-762"/>
                          <a:stretch>
                            <a:fillRect/>
                          </a:stretch>
                        </pic:blipFill>
                        <pic:spPr bwMode="auto">
                          <a:xfrm>
                            <a:off x="0" y="0"/>
                            <a:ext cx="1785620" cy="1863090"/>
                          </a:xfrm>
                          <a:prstGeom prst="rect">
                            <a:avLst/>
                          </a:prstGeom>
                        </pic:spPr>
                      </pic:pic>
                    </a:graphicData>
                  </a:graphic>
                </wp:inline>
              </w:drawing>
            </w:r>
          </w:p>
          <w:p>
            <w:pPr>
              <w:pStyle w:val="16"/>
              <w:widowControl w:val="false"/>
              <w:tabs>
                <w:tab w:val="clear" w:pos="709"/>
                <w:tab w:val="left" w:pos="993" w:leader="none"/>
              </w:tabs>
              <w:spacing w:lineRule="auto" w:line="240" w:before="0" w:after="0"/>
              <w:ind w:left="0" w:right="0" w:hanging="0"/>
              <w:rPr>
                <w:rFonts w:ascii="Times New Roman" w:hAnsi="Times New Roman" w:eastAsia="Times New Roman" w:cs="Times New Roman"/>
                <w:sz w:val="24"/>
                <w:szCs w:val="24"/>
                <w:shd w:fill="auto" w:val="clear"/>
              </w:rPr>
            </w:pPr>
            <w:r>
              <w:rPr>
                <w:rFonts w:eastAsia="Times New Roman" w:cs="Times New Roman" w:ascii="Times New Roman" w:hAnsi="Times New Roman"/>
                <w:sz w:val="24"/>
                <w:szCs w:val="24"/>
                <w:shd w:fill="auto" w:val="clear"/>
              </w:rPr>
              <w:t>Флаг Петровского муниципального округа представляет собой прямоугольное желтое полотнище с соотношением ширины к длине 2:3, полностью воспроизводящее композицию герба в тех же цветах.</w:t>
            </w:r>
          </w:p>
          <w:p>
            <w:pPr>
              <w:pStyle w:val="16"/>
              <w:widowControl w:val="false"/>
              <w:tabs>
                <w:tab w:val="clear" w:pos="709"/>
                <w:tab w:val="left" w:pos="993" w:leader="none"/>
              </w:tabs>
              <w:spacing w:lineRule="auto" w:line="240" w:before="0" w:after="0"/>
              <w:ind w:left="0" w:right="0" w:hanging="0"/>
              <w:rPr>
                <w:rFonts w:ascii="Times New Roman" w:hAnsi="Times New Roman" w:cs="Times New Roman"/>
                <w:bCs/>
                <w:sz w:val="24"/>
                <w:szCs w:val="24"/>
                <w:shd w:fill="auto" w:val="clear"/>
              </w:rPr>
            </w:pPr>
            <w:r>
              <w:rPr>
                <w:rFonts w:cs="Times New Roman" w:ascii="Times New Roman" w:hAnsi="Times New Roman"/>
                <w:bCs/>
                <w:sz w:val="24"/>
                <w:szCs w:val="24"/>
                <w:shd w:fill="auto" w:val="clear"/>
              </w:rPr>
              <w:t>Утвержден Решением Совета депутатов Петровского городского округа Ставропольского края от 14.12.2018 г. № 200</w:t>
            </w:r>
          </w:p>
        </w:tc>
        <w:tc>
          <w:tcPr>
            <w:tcW w:w="3997" w:type="dxa"/>
            <w:tcBorders/>
          </w:tcPr>
          <w:p>
            <w:pPr>
              <w:pStyle w:val="16"/>
              <w:widowControl w:val="false"/>
              <w:tabs>
                <w:tab w:val="clear" w:pos="709"/>
                <w:tab w:val="left" w:pos="993" w:leader="none"/>
              </w:tabs>
              <w:snapToGrid w:val="false"/>
              <w:spacing w:lineRule="auto" w:line="240" w:before="0" w:after="0"/>
              <w:ind w:left="0" w:right="0" w:hanging="0"/>
              <w:jc w:val="center"/>
              <w:rPr>
                <w:rFonts w:ascii="Times New Roman" w:hAnsi="Times New Roman" w:cs="Times New Roman"/>
                <w:b/>
                <w:b/>
                <w:bCs/>
                <w:sz w:val="24"/>
                <w:szCs w:val="24"/>
                <w:shd w:fill="auto" w:val="clear"/>
              </w:rPr>
            </w:pPr>
            <w:r>
              <w:rPr>
                <w:rFonts w:cs="Times New Roman" w:ascii="Times New Roman" w:hAnsi="Times New Roman"/>
                <w:b/>
                <w:bCs/>
                <w:sz w:val="24"/>
                <w:szCs w:val="24"/>
                <w:shd w:fill="auto" w:val="clear"/>
              </w:rPr>
            </w:r>
          </w:p>
          <w:p>
            <w:pPr>
              <w:pStyle w:val="16"/>
              <w:widowControl w:val="false"/>
              <w:tabs>
                <w:tab w:val="clear" w:pos="709"/>
                <w:tab w:val="left" w:pos="993" w:leader="none"/>
              </w:tabs>
              <w:spacing w:lineRule="auto" w:line="240" w:before="0" w:after="0"/>
              <w:ind w:left="0" w:right="0" w:hanging="0"/>
              <w:jc w:val="center"/>
              <w:rPr>
                <w:rFonts w:ascii="Times New Roman" w:hAnsi="Times New Roman" w:cs="Times New Roman"/>
                <w:b/>
                <w:b/>
                <w:bCs/>
                <w:sz w:val="24"/>
                <w:szCs w:val="24"/>
                <w:shd w:fill="auto" w:val="clear"/>
              </w:rPr>
            </w:pPr>
            <w:r>
              <w:rPr>
                <w:rFonts w:cs="Times New Roman" w:ascii="Times New Roman" w:hAnsi="Times New Roman"/>
                <w:b/>
                <w:bCs/>
                <w:sz w:val="24"/>
                <w:szCs w:val="24"/>
                <w:shd w:fill="auto" w:val="clear"/>
              </w:rPr>
            </w:r>
          </w:p>
          <w:p>
            <w:pPr>
              <w:pStyle w:val="16"/>
              <w:widowControl w:val="false"/>
              <w:tabs>
                <w:tab w:val="clear" w:pos="709"/>
                <w:tab w:val="left" w:pos="993" w:leader="none"/>
              </w:tabs>
              <w:spacing w:lineRule="auto" w:line="240" w:before="0" w:after="0"/>
              <w:ind w:left="0" w:right="0" w:hanging="0"/>
              <w:jc w:val="center"/>
              <w:rPr>
                <w:rFonts w:ascii="Times New Roman" w:hAnsi="Times New Roman" w:cs="Times New Roman"/>
                <w:b/>
                <w:b/>
                <w:bCs/>
                <w:sz w:val="24"/>
                <w:szCs w:val="24"/>
                <w:shd w:fill="auto" w:val="clear"/>
              </w:rPr>
            </w:pPr>
            <w:r>
              <w:rPr>
                <w:rFonts w:cs="Times New Roman" w:ascii="Times New Roman" w:hAnsi="Times New Roman"/>
                <w:b/>
                <w:bCs/>
                <w:sz w:val="24"/>
                <w:szCs w:val="24"/>
                <w:shd w:fill="auto" w:val="clear"/>
              </w:rPr>
            </w:r>
          </w:p>
          <w:p>
            <w:pPr>
              <w:pStyle w:val="16"/>
              <w:widowControl w:val="false"/>
              <w:tabs>
                <w:tab w:val="clear" w:pos="709"/>
                <w:tab w:val="left" w:pos="993" w:leader="none"/>
              </w:tabs>
              <w:spacing w:lineRule="auto" w:line="240" w:before="0" w:after="0"/>
              <w:ind w:left="0" w:right="0" w:hanging="0"/>
              <w:jc w:val="center"/>
              <w:rPr>
                <w:shd w:fill="auto" w:val="clear"/>
              </w:rPr>
            </w:pPr>
            <w:r>
              <w:rPr/>
              <w:drawing>
                <wp:inline distT="0" distB="0" distL="0" distR="0">
                  <wp:extent cx="2449830" cy="294132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
                          <pic:cNvPicPr>
                            <a:picLocks noChangeAspect="1" noChangeArrowheads="1"/>
                          </pic:cNvPicPr>
                        </pic:nvPicPr>
                        <pic:blipFill>
                          <a:blip r:embed="rId3"/>
                          <a:srcRect l="-639" t="-552" r="-639" b="-552"/>
                          <a:stretch>
                            <a:fillRect/>
                          </a:stretch>
                        </pic:blipFill>
                        <pic:spPr bwMode="auto">
                          <a:xfrm>
                            <a:off x="0" y="0"/>
                            <a:ext cx="2449830" cy="2941320"/>
                          </a:xfrm>
                          <a:prstGeom prst="rect">
                            <a:avLst/>
                          </a:prstGeom>
                        </pic:spPr>
                      </pic:pic>
                    </a:graphicData>
                  </a:graphic>
                </wp:inline>
              </w:drawing>
            </w:r>
          </w:p>
          <w:p>
            <w:pPr>
              <w:pStyle w:val="16"/>
              <w:widowControl w:val="false"/>
              <w:tabs>
                <w:tab w:val="clear" w:pos="709"/>
                <w:tab w:val="left" w:pos="993" w:leader="none"/>
              </w:tabs>
              <w:spacing w:lineRule="auto" w:line="240" w:before="0" w:after="0"/>
              <w:ind w:left="0" w:right="0" w:hanging="0"/>
              <w:jc w:val="center"/>
              <w:rPr>
                <w:rFonts w:ascii="Times New Roman" w:hAnsi="Times New Roman" w:cs="Times New Roman"/>
                <w:b/>
                <w:b/>
                <w:bCs/>
                <w:sz w:val="24"/>
                <w:szCs w:val="24"/>
                <w:shd w:fill="auto" w:val="clear"/>
              </w:rPr>
            </w:pPr>
            <w:r>
              <w:rPr>
                <w:rFonts w:cs="Times New Roman" w:ascii="Times New Roman" w:hAnsi="Times New Roman"/>
                <w:b/>
                <w:bCs/>
                <w:sz w:val="24"/>
                <w:szCs w:val="24"/>
                <w:shd w:fill="auto" w:val="clear"/>
              </w:rPr>
            </w:r>
          </w:p>
          <w:p>
            <w:pPr>
              <w:pStyle w:val="16"/>
              <w:widowControl w:val="false"/>
              <w:tabs>
                <w:tab w:val="clear" w:pos="709"/>
                <w:tab w:val="left" w:pos="993" w:leader="none"/>
              </w:tabs>
              <w:spacing w:lineRule="auto" w:line="240" w:before="0" w:after="0"/>
              <w:ind w:left="0" w:right="0" w:hanging="0"/>
              <w:jc w:val="center"/>
              <w:rPr>
                <w:rFonts w:ascii="Times New Roman" w:hAnsi="Times New Roman" w:cs="Times New Roman"/>
                <w:b/>
                <w:b/>
                <w:bCs/>
                <w:sz w:val="24"/>
                <w:szCs w:val="24"/>
                <w:shd w:fill="auto" w:val="clear"/>
              </w:rPr>
            </w:pPr>
            <w:r>
              <w:rPr>
                <w:rFonts w:cs="Times New Roman" w:ascii="Times New Roman" w:hAnsi="Times New Roman"/>
                <w:b/>
                <w:bCs/>
                <w:sz w:val="24"/>
                <w:szCs w:val="24"/>
                <w:shd w:fill="auto" w:val="clear"/>
              </w:rPr>
            </w:r>
          </w:p>
        </w:tc>
        <w:tc>
          <w:tcPr>
            <w:tcW w:w="3053" w:type="dxa"/>
            <w:tcBorders/>
          </w:tcPr>
          <w:p>
            <w:pPr>
              <w:pStyle w:val="16"/>
              <w:widowControl w:val="false"/>
              <w:spacing w:lineRule="auto" w:line="240" w:before="0" w:after="0"/>
              <w:ind w:left="0" w:right="0" w:hanging="0"/>
              <w:jc w:val="center"/>
              <w:rPr>
                <w:rFonts w:ascii="Times New Roman" w:hAnsi="Times New Roman" w:eastAsia="Times New Roman" w:cs="Times New Roman"/>
                <w:b/>
                <w:b/>
                <w:sz w:val="24"/>
                <w:szCs w:val="24"/>
                <w:shd w:fill="auto" w:val="clear"/>
              </w:rPr>
            </w:pPr>
            <w:r>
              <w:rPr>
                <w:rFonts w:eastAsia="Times New Roman" w:cs="Times New Roman" w:ascii="Times New Roman" w:hAnsi="Times New Roman"/>
                <w:b/>
                <w:sz w:val="24"/>
                <w:szCs w:val="24"/>
                <w:shd w:fill="auto" w:val="clear"/>
              </w:rPr>
              <w:t>Герб</w:t>
            </w:r>
          </w:p>
          <w:p>
            <w:pPr>
              <w:pStyle w:val="16"/>
              <w:widowControl w:val="false"/>
              <w:spacing w:lineRule="auto" w:line="240" w:before="0" w:after="0"/>
              <w:ind w:left="0" w:right="0" w:hanging="0"/>
              <w:jc w:val="center"/>
              <w:rPr>
                <w:shd w:fill="auto" w:val="clear"/>
              </w:rPr>
            </w:pPr>
            <w:r>
              <w:rPr>
                <w:rFonts w:eastAsia="Times New Roman" w:cs="Times New Roman" w:ascii="Times New Roman" w:hAnsi="Times New Roman"/>
                <w:b/>
                <w:sz w:val="24"/>
                <w:szCs w:val="24"/>
                <w:shd w:fill="auto" w:val="clear"/>
              </w:rPr>
              <w:t xml:space="preserve">Петровского </w:t>
            </w:r>
            <w:r>
              <w:rPr>
                <w:rFonts w:eastAsia="Times New Roman" w:cs="Times New Roman" w:ascii="Times New Roman" w:hAnsi="Times New Roman"/>
                <w:b/>
                <w:bCs/>
                <w:sz w:val="24"/>
                <w:szCs w:val="24"/>
                <w:shd w:fill="auto" w:val="clear"/>
              </w:rPr>
              <w:t>муниципального</w:t>
            </w:r>
            <w:r>
              <w:rPr>
                <w:rFonts w:eastAsia="Times New Roman" w:cs="Times New Roman" w:ascii="Times New Roman" w:hAnsi="Times New Roman"/>
                <w:b/>
                <w:sz w:val="24"/>
                <w:szCs w:val="24"/>
                <w:shd w:fill="auto" w:val="clear"/>
              </w:rPr>
              <w:t xml:space="preserve"> округа Ставропольского края</w:t>
            </w:r>
          </w:p>
          <w:p>
            <w:pPr>
              <w:pStyle w:val="16"/>
              <w:widowControl w:val="false"/>
              <w:spacing w:lineRule="auto" w:line="240" w:before="0" w:after="0"/>
              <w:ind w:left="0" w:right="0" w:hanging="0"/>
              <w:rPr>
                <w:shd w:fill="auto" w:val="clear"/>
              </w:rPr>
            </w:pPr>
            <w:r>
              <w:rPr/>
              <w:drawing>
                <wp:inline distT="0" distB="0" distL="0" distR="0">
                  <wp:extent cx="1915160" cy="186309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
                          <pic:cNvPicPr>
                            <a:picLocks noChangeAspect="1" noChangeArrowheads="1"/>
                          </pic:cNvPicPr>
                        </pic:nvPicPr>
                        <pic:blipFill>
                          <a:blip r:embed="rId4"/>
                          <a:srcRect l="-773" t="-635" r="-773" b="-635"/>
                          <a:stretch>
                            <a:fillRect/>
                          </a:stretch>
                        </pic:blipFill>
                        <pic:spPr bwMode="auto">
                          <a:xfrm>
                            <a:off x="0" y="0"/>
                            <a:ext cx="1915160" cy="1863090"/>
                          </a:xfrm>
                          <a:prstGeom prst="rect">
                            <a:avLst/>
                          </a:prstGeom>
                        </pic:spPr>
                      </pic:pic>
                    </a:graphicData>
                  </a:graphic>
                </wp:inline>
              </w:drawing>
            </w:r>
          </w:p>
          <w:p>
            <w:pPr>
              <w:pStyle w:val="16"/>
              <w:widowControl w:val="false"/>
              <w:spacing w:lineRule="auto" w:line="240" w:before="0" w:after="0"/>
              <w:ind w:left="0" w:right="0" w:hanging="0"/>
              <w:rPr>
                <w:rFonts w:ascii="Times New Roman" w:hAnsi="Times New Roman" w:eastAsia="Times New Roman" w:cs="Times New Roman"/>
                <w:sz w:val="24"/>
                <w:szCs w:val="24"/>
                <w:shd w:fill="auto" w:val="clear"/>
              </w:rPr>
            </w:pPr>
            <w:r>
              <w:rPr>
                <w:rFonts w:eastAsia="Times New Roman" w:cs="Times New Roman" w:ascii="Times New Roman" w:hAnsi="Times New Roman"/>
                <w:sz w:val="24"/>
                <w:szCs w:val="24"/>
                <w:shd w:fill="auto" w:val="clear"/>
              </w:rPr>
              <w:t>В пересеченном червлено-лазоревом щите на золотом картуше (карте) повышенный коричневый пояс в кладку с замковым камнем в почетном месте.</w:t>
            </w:r>
          </w:p>
          <w:p>
            <w:pPr>
              <w:pStyle w:val="16"/>
              <w:widowControl w:val="false"/>
              <w:tabs>
                <w:tab w:val="clear" w:pos="709"/>
                <w:tab w:val="left" w:pos="993" w:leader="none"/>
              </w:tabs>
              <w:spacing w:lineRule="auto" w:line="240" w:before="0" w:after="0"/>
              <w:ind w:left="0" w:right="0" w:hanging="0"/>
              <w:rPr>
                <w:rFonts w:ascii="Times New Roman" w:hAnsi="Times New Roman" w:eastAsia="Times New Roman" w:cs="Times New Roman"/>
                <w:sz w:val="24"/>
                <w:szCs w:val="24"/>
                <w:shd w:fill="auto" w:val="clear"/>
              </w:rPr>
            </w:pPr>
            <w:r>
              <w:rPr>
                <w:rFonts w:eastAsia="Times New Roman" w:cs="Times New Roman" w:ascii="Times New Roman" w:hAnsi="Times New Roman"/>
                <w:sz w:val="24"/>
                <w:szCs w:val="24"/>
                <w:shd w:fill="auto" w:val="clear"/>
              </w:rPr>
              <w:t>Щит увенчан золотой территориальной (городского округа) короной о пяти зубцах.</w:t>
            </w:r>
          </w:p>
          <w:p>
            <w:pPr>
              <w:pStyle w:val="16"/>
              <w:widowControl w:val="false"/>
              <w:tabs>
                <w:tab w:val="clear" w:pos="709"/>
                <w:tab w:val="left" w:pos="993" w:leader="none"/>
              </w:tabs>
              <w:spacing w:lineRule="auto" w:line="240" w:before="0" w:after="0"/>
              <w:ind w:left="0" w:right="0" w:hanging="0"/>
              <w:rPr>
                <w:shd w:fill="auto" w:val="clear"/>
              </w:rPr>
            </w:pPr>
            <w:r>
              <w:rPr>
                <w:rFonts w:cs="Times New Roman" w:ascii="Times New Roman" w:hAnsi="Times New Roman"/>
                <w:bCs/>
                <w:sz w:val="24"/>
                <w:szCs w:val="24"/>
                <w:shd w:fill="auto" w:val="clear"/>
              </w:rPr>
              <w:t>Утвержден Решением Совета депутатов Петровского городского округа Ставропольского края</w:t>
            </w:r>
            <w:r>
              <w:rPr>
                <w:rFonts w:cs="Times New Roman" w:ascii="Times New Roman" w:hAnsi="Times New Roman"/>
                <w:bCs/>
                <w:sz w:val="18"/>
                <w:szCs w:val="18"/>
                <w:shd w:fill="auto" w:val="clear"/>
              </w:rPr>
              <w:t xml:space="preserve"> </w:t>
            </w:r>
            <w:r>
              <w:rPr>
                <w:rFonts w:cs="Times New Roman" w:ascii="Times New Roman" w:hAnsi="Times New Roman"/>
                <w:bCs/>
                <w:sz w:val="24"/>
                <w:szCs w:val="24"/>
                <w:shd w:fill="auto" w:val="clear"/>
              </w:rPr>
              <w:t>от</w:t>
            </w:r>
            <w:r>
              <w:rPr>
                <w:rFonts w:cs="Times New Roman" w:ascii="Times New Roman" w:hAnsi="Times New Roman"/>
                <w:bCs/>
                <w:sz w:val="20"/>
                <w:szCs w:val="20"/>
                <w:shd w:fill="auto" w:val="clear"/>
              </w:rPr>
              <w:t xml:space="preserve"> </w:t>
            </w:r>
            <w:r>
              <w:rPr>
                <w:rFonts w:cs="Times New Roman" w:ascii="Times New Roman" w:hAnsi="Times New Roman"/>
                <w:bCs/>
                <w:sz w:val="24"/>
                <w:szCs w:val="24"/>
                <w:shd w:fill="auto" w:val="clear"/>
              </w:rPr>
              <w:t>14.12.2018</w:t>
            </w:r>
            <w:r>
              <w:rPr>
                <w:rFonts w:cs="Times New Roman" w:ascii="Times New Roman" w:hAnsi="Times New Roman"/>
                <w:bCs/>
                <w:sz w:val="20"/>
                <w:szCs w:val="20"/>
                <w:shd w:fill="auto" w:val="clear"/>
              </w:rPr>
              <w:t xml:space="preserve"> </w:t>
            </w:r>
            <w:r>
              <w:rPr>
                <w:rFonts w:cs="Times New Roman" w:ascii="Times New Roman" w:hAnsi="Times New Roman"/>
                <w:bCs/>
                <w:sz w:val="24"/>
                <w:szCs w:val="24"/>
                <w:shd w:fill="auto" w:val="clear"/>
              </w:rPr>
              <w:t>г.</w:t>
            </w:r>
            <w:r>
              <w:rPr>
                <w:rFonts w:cs="Times New Roman" w:ascii="Times New Roman" w:hAnsi="Times New Roman"/>
                <w:bCs/>
                <w:sz w:val="20"/>
                <w:szCs w:val="20"/>
                <w:shd w:fill="auto" w:val="clear"/>
              </w:rPr>
              <w:t xml:space="preserve"> </w:t>
            </w:r>
            <w:r>
              <w:rPr>
                <w:rFonts w:cs="Times New Roman" w:ascii="Times New Roman" w:hAnsi="Times New Roman"/>
                <w:bCs/>
                <w:sz w:val="24"/>
                <w:szCs w:val="24"/>
                <w:shd w:fill="auto" w:val="clear"/>
              </w:rPr>
              <w:t>№ 200</w:t>
            </w:r>
          </w:p>
        </w:tc>
      </w:tr>
    </w:tbl>
    <w:p>
      <w:pPr>
        <w:pStyle w:val="Normal"/>
        <w:spacing w:lineRule="exact" w:line="240"/>
        <w:jc w:val="left"/>
        <w:rPr>
          <w:b/>
          <w:b/>
          <w:shd w:fill="auto" w:val="clear"/>
        </w:rPr>
      </w:pPr>
      <w:r>
        <w:rPr>
          <w:b/>
          <w:shd w:fill="auto" w:val="clear"/>
        </w:rPr>
      </w:r>
    </w:p>
    <w:p>
      <w:pPr>
        <w:pStyle w:val="16"/>
        <w:spacing w:lineRule="auto" w:line="240" w:before="0" w:after="0"/>
        <w:ind w:left="0" w:right="0" w:hanging="0"/>
        <w:jc w:val="center"/>
        <w:rPr>
          <w:b/>
          <w:b/>
          <w:shd w:fill="auto" w:val="clear"/>
        </w:rPr>
      </w:pPr>
      <w:r>
        <w:rPr>
          <w:rFonts w:cs="Times New Roman" w:ascii="Times New Roman" w:hAnsi="Times New Roman"/>
          <w:b/>
          <w:bCs/>
          <w:shd w:fill="auto" w:val="clear"/>
        </w:rPr>
        <w:t>Краткая историческая справка</w:t>
      </w:r>
    </w:p>
    <w:p>
      <w:pPr>
        <w:pStyle w:val="Normal"/>
        <w:widowControl w:val="false"/>
        <w:suppressAutoHyphens w:val="true"/>
        <w:overflowPunct w:val="false"/>
        <w:bidi w:val="0"/>
        <w:spacing w:before="0" w:after="0"/>
        <w:ind w:left="0" w:right="0" w:firstLine="680"/>
        <w:jc w:val="both"/>
        <w:rPr>
          <w:shd w:fill="auto" w:val="clear"/>
        </w:rPr>
      </w:pPr>
      <w:r>
        <w:rPr>
          <w:rFonts w:eastAsia="Times New Roman"/>
          <w:shd w:fill="auto" w:val="clear"/>
        </w:rPr>
        <w:t>История округа началась в 1924 году, когда из волостей и сел бывшего Благодарненского района, а до этого из сел Новогригорьевского уезда Ставропольской губернии, был создан Петровский район. В советское время территория Петровского района неоднократно претерпевала изменения. В результате упразднения Гофицкого района 20 августа 1953 года его территория была передана Петровскому району, в 1956 году территория района расширилась за счет передачи земель Туркменского района, который был упразднен с передачей территории Петровскому, Благодарненскому и Арзгирскому районам. В декабре 1970 года Туркменский район был восстановлен, и территория Петровского района приобрела сегодняшнее очертание.</w:t>
      </w:r>
    </w:p>
    <w:p>
      <w:pPr>
        <w:pStyle w:val="16"/>
        <w:widowControl w:val="false"/>
        <w:spacing w:lineRule="auto" w:line="240" w:before="0" w:after="0"/>
        <w:ind w:left="0" w:right="0" w:firstLine="737"/>
        <w:rPr>
          <w:shd w:fill="auto" w:val="clear"/>
        </w:rPr>
      </w:pPr>
      <w:r>
        <w:rPr>
          <w:rFonts w:eastAsia="Times New Roman" w:cs="Times New Roman" w:ascii="Times New Roman" w:hAnsi="Times New Roman"/>
          <w:shd w:fill="auto" w:val="clear"/>
        </w:rPr>
        <w:t>С 1 мая 2017 года, в соответствии с Законом Ставропольского края от 14 апреля 2017 № 36-кз, все муниципальные образования Петровского муниципального района были преобразованы путём их объединения в Петровский городской округ Ставропольского края. Законом Ставропольского края от 26 мая 2023 № 43-кз «О наделении Петровского городского округа Ставропольского края статусом муниципального округа» Петровский городской округ Ставропольского края был наделен статусом муниципального округа, который не является вновь образованным муниципальным образованием. В состав округа входят город Светлоград и 26 сельских населенных пунктов. Административный центр округа - город Светлоград, в прошлом село Петровское, преобразованное в город в октябре 1965 года.</w:t>
      </w:r>
    </w:p>
    <w:p>
      <w:pPr>
        <w:pStyle w:val="Normal"/>
        <w:rPr>
          <w:shd w:fill="auto" w:val="clear"/>
        </w:rPr>
      </w:pPr>
      <w:r>
        <w:rPr>
          <w:rFonts w:eastAsia="Times New Roman"/>
          <w:shd w:fill="auto" w:val="clear"/>
        </w:rPr>
        <w:t>Территория округа расположена в самом центре Ставропольского края,</w:t>
      </w:r>
      <w:r>
        <w:rPr>
          <w:rFonts w:eastAsia="Times New Roman" w:cs="Calibri"/>
          <w:shd w:fill="auto" w:val="clear"/>
        </w:rPr>
        <w:t xml:space="preserve"> </w:t>
      </w:r>
      <w:r>
        <w:rPr>
          <w:rFonts w:eastAsia="Times New Roman"/>
          <w:shd w:fill="auto" w:val="clear"/>
        </w:rPr>
        <w:t>в переходной зоне от Ставропольской возвышенности (плато) к степному Ставрополью и занимает 2741 кв. км., из них 2438 кв. км. занято сельскохозяйственными угодьями, что составляет 3,9% общей площади используемых сельскохозяйственных угодий Ставропольского края.</w:t>
      </w:r>
    </w:p>
    <w:p>
      <w:pPr>
        <w:pStyle w:val="Normal"/>
        <w:rPr>
          <w:sz w:val="20"/>
          <w:szCs w:val="20"/>
          <w:shd w:fill="FFFF00" w:val="clear"/>
        </w:rPr>
      </w:pPr>
      <w:r>
        <w:rPr>
          <w:sz w:val="20"/>
          <w:szCs w:val="20"/>
          <w:shd w:fill="FFFF00" w:val="clear"/>
        </w:rPr>
      </w:r>
    </w:p>
    <w:p>
      <w:pPr>
        <w:pStyle w:val="16"/>
        <w:shd w:val="clear" w:fill="FFFFFF"/>
        <w:spacing w:lineRule="auto" w:line="240" w:before="0" w:after="0"/>
        <w:ind w:left="0" w:right="0" w:hanging="0"/>
        <w:jc w:val="center"/>
        <w:rPr/>
      </w:pPr>
      <w:r>
        <w:rPr>
          <w:rFonts w:cs="Times New Roman" w:ascii="Times New Roman" w:hAnsi="Times New Roman"/>
          <w:color w:val="000000"/>
          <w:sz w:val="24"/>
          <w:szCs w:val="24"/>
          <w:shd w:fill="auto" w:val="clear"/>
        </w:rPr>
        <w:t>Структура земельного фонда округа</w:t>
      </w:r>
    </w:p>
    <w:p>
      <w:pPr>
        <w:pStyle w:val="16"/>
        <w:shd w:val="clear" w:fill="FFFFFF"/>
        <w:spacing w:lineRule="auto" w:line="240" w:before="0" w:after="0"/>
        <w:ind w:left="0" w:right="0" w:hanging="0"/>
        <w:jc w:val="center"/>
        <w:rPr>
          <w:rFonts w:ascii="Times New Roman" w:hAnsi="Times New Roman" w:cs="Times New Roman"/>
          <w:color w:val="000000"/>
          <w:sz w:val="20"/>
          <w:szCs w:val="20"/>
          <w:shd w:fill="auto" w:val="clear"/>
        </w:rPr>
      </w:pPr>
      <w:r>
        <w:rPr>
          <w:rFonts w:cs="Times New Roman" w:ascii="Times New Roman" w:hAnsi="Times New Roman"/>
          <w:color w:val="000000"/>
          <w:sz w:val="20"/>
          <w:szCs w:val="20"/>
          <w:shd w:fill="auto" w:val="clear"/>
        </w:rPr>
      </w:r>
    </w:p>
    <w:tbl>
      <w:tblPr>
        <w:tblW w:w="9238" w:type="dxa"/>
        <w:jc w:val="left"/>
        <w:tblInd w:w="229" w:type="dxa"/>
        <w:tblLayout w:type="fixed"/>
        <w:tblCellMar>
          <w:top w:w="0" w:type="dxa"/>
          <w:left w:w="108" w:type="dxa"/>
          <w:bottom w:w="0" w:type="dxa"/>
          <w:right w:w="108" w:type="dxa"/>
        </w:tblCellMar>
      </w:tblPr>
      <w:tblGrid>
        <w:gridCol w:w="6401"/>
        <w:gridCol w:w="1406"/>
        <w:gridCol w:w="1431"/>
      </w:tblGrid>
      <w:tr>
        <w:trPr/>
        <w:tc>
          <w:tcPr>
            <w:tcW w:w="6401" w:type="dxa"/>
            <w:tcBorders>
              <w:top w:val="single" w:sz="4" w:space="0" w:color="000000"/>
              <w:left w:val="single" w:sz="4" w:space="0" w:color="000000"/>
              <w:bottom w:val="single" w:sz="4" w:space="0" w:color="000000"/>
              <w:right w:val="single" w:sz="4" w:space="0" w:color="000000"/>
            </w:tcBorders>
            <w:vAlign w:val="center"/>
          </w:tcPr>
          <w:p>
            <w:pPr>
              <w:pStyle w:val="16"/>
              <w:widowControl w:val="false"/>
              <w:shd w:val="clear" w:fill="FFFFFF"/>
              <w:spacing w:lineRule="exact" w:line="227" w:before="0" w:after="0"/>
              <w:ind w:left="0" w:right="0" w:hanging="0"/>
              <w:jc w:val="center"/>
              <w:rPr>
                <w:rFonts w:ascii="Times New Roman" w:hAnsi="Times New Roman" w:cs="Times New Roman"/>
                <w:sz w:val="24"/>
                <w:szCs w:val="24"/>
                <w:shd w:fill="auto" w:val="clear"/>
              </w:rPr>
            </w:pPr>
            <w:r>
              <w:rPr>
                <w:rFonts w:cs="Times New Roman" w:ascii="Times New Roman" w:hAnsi="Times New Roman"/>
                <w:sz w:val="24"/>
                <w:szCs w:val="24"/>
                <w:shd w:fill="auto" w:val="clear"/>
              </w:rPr>
              <w:t>Назначение земель</w:t>
            </w:r>
          </w:p>
        </w:tc>
        <w:tc>
          <w:tcPr>
            <w:tcW w:w="1406" w:type="dxa"/>
            <w:tcBorders>
              <w:top w:val="single" w:sz="4" w:space="0" w:color="000000"/>
              <w:left w:val="single" w:sz="4" w:space="0" w:color="000000"/>
              <w:bottom w:val="single" w:sz="4" w:space="0" w:color="000000"/>
              <w:right w:val="single" w:sz="4" w:space="0" w:color="000000"/>
            </w:tcBorders>
            <w:vAlign w:val="center"/>
          </w:tcPr>
          <w:p>
            <w:pPr>
              <w:pStyle w:val="16"/>
              <w:widowControl w:val="false"/>
              <w:shd w:val="clear" w:fill="FFFFFF"/>
              <w:spacing w:lineRule="exact" w:line="227" w:before="0" w:after="0"/>
              <w:ind w:left="0" w:right="0" w:hanging="0"/>
              <w:jc w:val="center"/>
              <w:rPr>
                <w:rFonts w:ascii="Times New Roman" w:hAnsi="Times New Roman" w:cs="Times New Roman"/>
                <w:sz w:val="24"/>
                <w:szCs w:val="24"/>
                <w:shd w:fill="auto" w:val="clear"/>
              </w:rPr>
            </w:pPr>
            <w:r>
              <w:rPr>
                <w:rFonts w:cs="Times New Roman" w:ascii="Times New Roman" w:hAnsi="Times New Roman"/>
                <w:sz w:val="24"/>
                <w:szCs w:val="24"/>
                <w:shd w:fill="auto" w:val="clear"/>
              </w:rPr>
              <w:t>Площадь,</w:t>
            </w:r>
          </w:p>
          <w:p>
            <w:pPr>
              <w:pStyle w:val="16"/>
              <w:widowControl w:val="false"/>
              <w:shd w:val="clear" w:fill="FFFFFF"/>
              <w:spacing w:lineRule="exact" w:line="227" w:before="0" w:after="0"/>
              <w:ind w:left="0" w:right="0" w:hanging="0"/>
              <w:jc w:val="center"/>
              <w:rPr>
                <w:rFonts w:ascii="Times New Roman" w:hAnsi="Times New Roman" w:cs="Times New Roman"/>
                <w:sz w:val="24"/>
                <w:szCs w:val="24"/>
                <w:shd w:fill="auto" w:val="clear"/>
              </w:rPr>
            </w:pPr>
            <w:r>
              <w:rPr>
                <w:rFonts w:cs="Times New Roman" w:ascii="Times New Roman" w:hAnsi="Times New Roman"/>
                <w:sz w:val="24"/>
                <w:szCs w:val="24"/>
                <w:shd w:fill="auto" w:val="clear"/>
              </w:rPr>
              <w:t>га</w:t>
            </w:r>
          </w:p>
        </w:tc>
        <w:tc>
          <w:tcPr>
            <w:tcW w:w="1431" w:type="dxa"/>
            <w:tcBorders>
              <w:top w:val="single" w:sz="4" w:space="0" w:color="000000"/>
              <w:left w:val="single" w:sz="4" w:space="0" w:color="000000"/>
              <w:bottom w:val="single" w:sz="4" w:space="0" w:color="000000"/>
              <w:right w:val="single" w:sz="4" w:space="0" w:color="000000"/>
            </w:tcBorders>
            <w:vAlign w:val="center"/>
          </w:tcPr>
          <w:p>
            <w:pPr>
              <w:pStyle w:val="16"/>
              <w:widowControl w:val="false"/>
              <w:shd w:val="clear" w:fill="FFFFFF"/>
              <w:spacing w:lineRule="exact" w:line="227" w:before="0" w:after="0"/>
              <w:ind w:left="0" w:right="0" w:hanging="0"/>
              <w:jc w:val="center"/>
              <w:rPr>
                <w:rFonts w:ascii="Times New Roman" w:hAnsi="Times New Roman" w:cs="Times New Roman"/>
                <w:sz w:val="24"/>
                <w:szCs w:val="24"/>
                <w:shd w:fill="auto" w:val="clear"/>
              </w:rPr>
            </w:pPr>
            <w:r>
              <w:rPr>
                <w:rFonts w:cs="Times New Roman" w:ascii="Times New Roman" w:hAnsi="Times New Roman"/>
                <w:sz w:val="24"/>
                <w:szCs w:val="24"/>
                <w:shd w:fill="auto" w:val="clear"/>
              </w:rPr>
              <w:t>%, к общей площади</w:t>
            </w:r>
          </w:p>
        </w:tc>
      </w:tr>
      <w:tr>
        <w:trPr/>
        <w:tc>
          <w:tcPr>
            <w:tcW w:w="6401" w:type="dxa"/>
            <w:tcBorders>
              <w:top w:val="single" w:sz="4" w:space="0" w:color="000000"/>
              <w:left w:val="single" w:sz="4" w:space="0" w:color="000000"/>
              <w:bottom w:val="single" w:sz="4" w:space="0" w:color="000000"/>
              <w:right w:val="single" w:sz="4" w:space="0" w:color="000000"/>
            </w:tcBorders>
          </w:tcPr>
          <w:p>
            <w:pPr>
              <w:pStyle w:val="16"/>
              <w:widowControl w:val="false"/>
              <w:shd w:val="clear" w:fill="FFFFFF"/>
              <w:spacing w:lineRule="exact" w:line="227"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Земли сельскохозяйственного назначения</w:t>
            </w:r>
          </w:p>
        </w:tc>
        <w:tc>
          <w:tcPr>
            <w:tcW w:w="1406" w:type="dxa"/>
            <w:tcBorders>
              <w:top w:val="single" w:sz="4" w:space="0" w:color="000000"/>
              <w:left w:val="single" w:sz="4" w:space="0" w:color="000000"/>
              <w:bottom w:val="single" w:sz="4" w:space="0" w:color="000000"/>
              <w:right w:val="single" w:sz="4" w:space="0" w:color="000000"/>
            </w:tcBorders>
          </w:tcPr>
          <w:p>
            <w:pPr>
              <w:pStyle w:val="16"/>
              <w:widowControl w:val="false"/>
              <w:shd w:val="clear" w:fill="FFFFFF"/>
              <w:spacing w:lineRule="exact" w:line="227" w:before="0" w:after="0"/>
              <w:ind w:left="0" w:right="0" w:hanging="0"/>
              <w:jc w:val="right"/>
              <w:rPr>
                <w:sz w:val="24"/>
                <w:szCs w:val="24"/>
              </w:rPr>
            </w:pPr>
            <w:r>
              <w:rPr>
                <w:rFonts w:cs="Times New Roman" w:ascii="Times New Roman" w:hAnsi="Times New Roman"/>
                <w:sz w:val="24"/>
                <w:szCs w:val="24"/>
                <w:shd w:fill="auto" w:val="clear"/>
              </w:rPr>
              <w:t>253 00</w:t>
            </w:r>
            <w:r>
              <w:rPr>
                <w:rFonts w:cs="Times New Roman" w:ascii="Times New Roman" w:hAnsi="Times New Roman"/>
                <w:color w:val="000000"/>
                <w:sz w:val="24"/>
                <w:szCs w:val="24"/>
                <w:shd w:fill="auto" w:val="clear"/>
              </w:rPr>
              <w:t>4</w:t>
            </w:r>
          </w:p>
        </w:tc>
        <w:tc>
          <w:tcPr>
            <w:tcW w:w="1431" w:type="dxa"/>
            <w:tcBorders>
              <w:top w:val="single" w:sz="4" w:space="0" w:color="000000"/>
              <w:left w:val="single" w:sz="4" w:space="0" w:color="000000"/>
              <w:bottom w:val="single" w:sz="4" w:space="0" w:color="000000"/>
              <w:right w:val="single" w:sz="4" w:space="0" w:color="000000"/>
            </w:tcBorders>
          </w:tcPr>
          <w:p>
            <w:pPr>
              <w:pStyle w:val="Style26"/>
              <w:widowControl w:val="false"/>
              <w:spacing w:lineRule="exact" w:line="227"/>
              <w:ind w:left="0" w:right="0" w:firstLine="567"/>
              <w:jc w:val="right"/>
              <w:rPr>
                <w:sz w:val="24"/>
                <w:szCs w:val="24"/>
                <w:shd w:fill="auto" w:val="clear"/>
              </w:rPr>
            </w:pPr>
            <w:r>
              <w:rPr>
                <w:sz w:val="24"/>
                <w:szCs w:val="24"/>
                <w:shd w:fill="auto" w:val="clear"/>
              </w:rPr>
              <w:t>92,3</w:t>
            </w:r>
          </w:p>
        </w:tc>
      </w:tr>
      <w:tr>
        <w:trPr/>
        <w:tc>
          <w:tcPr>
            <w:tcW w:w="6401" w:type="dxa"/>
            <w:tcBorders>
              <w:top w:val="single" w:sz="4" w:space="0" w:color="000000"/>
              <w:left w:val="single" w:sz="4" w:space="0" w:color="000000"/>
              <w:bottom w:val="single" w:sz="4" w:space="0" w:color="000000"/>
              <w:right w:val="single" w:sz="4" w:space="0" w:color="000000"/>
            </w:tcBorders>
          </w:tcPr>
          <w:p>
            <w:pPr>
              <w:pStyle w:val="16"/>
              <w:widowControl w:val="false"/>
              <w:shd w:val="clear" w:fill="FFFFFF"/>
              <w:spacing w:lineRule="exact" w:line="227"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Земли населенных пунктов:</w:t>
            </w:r>
          </w:p>
        </w:tc>
        <w:tc>
          <w:tcPr>
            <w:tcW w:w="1406" w:type="dxa"/>
            <w:tcBorders>
              <w:top w:val="single" w:sz="4" w:space="0" w:color="000000"/>
              <w:left w:val="single" w:sz="4" w:space="0" w:color="000000"/>
              <w:bottom w:val="single" w:sz="4" w:space="0" w:color="000000"/>
              <w:right w:val="single" w:sz="4" w:space="0" w:color="000000"/>
            </w:tcBorders>
          </w:tcPr>
          <w:p>
            <w:pPr>
              <w:pStyle w:val="16"/>
              <w:widowControl w:val="false"/>
              <w:shd w:val="clear" w:fill="FFFFFF"/>
              <w:spacing w:lineRule="exact" w:line="227" w:before="0" w:after="0"/>
              <w:ind w:left="0" w:right="0" w:hanging="0"/>
              <w:jc w:val="right"/>
              <w:rPr>
                <w:rFonts w:ascii="Times New Roman" w:hAnsi="Times New Roman" w:cs="Times New Roman"/>
                <w:sz w:val="24"/>
                <w:szCs w:val="24"/>
                <w:shd w:fill="auto" w:val="clear"/>
              </w:rPr>
            </w:pPr>
            <w:r>
              <w:rPr>
                <w:rFonts w:cs="Times New Roman" w:ascii="Times New Roman" w:hAnsi="Times New Roman"/>
                <w:sz w:val="24"/>
                <w:szCs w:val="24"/>
                <w:shd w:fill="auto" w:val="clear"/>
              </w:rPr>
              <w:t>11 912</w:t>
            </w:r>
          </w:p>
        </w:tc>
        <w:tc>
          <w:tcPr>
            <w:tcW w:w="1431" w:type="dxa"/>
            <w:tcBorders>
              <w:top w:val="single" w:sz="4" w:space="0" w:color="000000"/>
              <w:left w:val="single" w:sz="4" w:space="0" w:color="000000"/>
              <w:bottom w:val="single" w:sz="4" w:space="0" w:color="000000"/>
              <w:right w:val="single" w:sz="4" w:space="0" w:color="000000"/>
            </w:tcBorders>
          </w:tcPr>
          <w:p>
            <w:pPr>
              <w:pStyle w:val="Style26"/>
              <w:widowControl w:val="false"/>
              <w:spacing w:lineRule="exact" w:line="227"/>
              <w:ind w:left="0" w:right="0" w:firstLine="567"/>
              <w:jc w:val="right"/>
              <w:rPr>
                <w:sz w:val="24"/>
                <w:szCs w:val="24"/>
                <w:shd w:fill="auto" w:val="clear"/>
              </w:rPr>
            </w:pPr>
            <w:r>
              <w:rPr>
                <w:sz w:val="24"/>
                <w:szCs w:val="24"/>
                <w:shd w:fill="auto" w:val="clear"/>
              </w:rPr>
              <w:t>4,4</w:t>
            </w:r>
          </w:p>
        </w:tc>
      </w:tr>
      <w:tr>
        <w:trPr/>
        <w:tc>
          <w:tcPr>
            <w:tcW w:w="6401" w:type="dxa"/>
            <w:tcBorders>
              <w:top w:val="single" w:sz="4" w:space="0" w:color="000000"/>
              <w:left w:val="single" w:sz="4" w:space="0" w:color="000000"/>
              <w:bottom w:val="single" w:sz="4" w:space="0" w:color="000000"/>
              <w:right w:val="single" w:sz="4" w:space="0" w:color="000000"/>
            </w:tcBorders>
          </w:tcPr>
          <w:p>
            <w:pPr>
              <w:pStyle w:val="16"/>
              <w:widowControl w:val="false"/>
              <w:shd w:val="clear" w:fill="FFFFFF"/>
              <w:spacing w:lineRule="exact" w:line="227"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из них городских</w:t>
            </w:r>
          </w:p>
        </w:tc>
        <w:tc>
          <w:tcPr>
            <w:tcW w:w="1406" w:type="dxa"/>
            <w:tcBorders>
              <w:top w:val="single" w:sz="4" w:space="0" w:color="000000"/>
              <w:left w:val="single" w:sz="4" w:space="0" w:color="000000"/>
              <w:bottom w:val="single" w:sz="4" w:space="0" w:color="000000"/>
              <w:right w:val="single" w:sz="4" w:space="0" w:color="000000"/>
            </w:tcBorders>
          </w:tcPr>
          <w:p>
            <w:pPr>
              <w:pStyle w:val="16"/>
              <w:widowControl w:val="false"/>
              <w:shd w:val="clear" w:fill="FFFFFF"/>
              <w:spacing w:lineRule="exact" w:line="227" w:before="0" w:after="0"/>
              <w:ind w:left="0" w:right="0" w:hanging="0"/>
              <w:jc w:val="right"/>
              <w:rPr>
                <w:rFonts w:ascii="Times New Roman" w:hAnsi="Times New Roman" w:cs="Times New Roman"/>
                <w:sz w:val="24"/>
                <w:szCs w:val="24"/>
                <w:shd w:fill="auto" w:val="clear"/>
              </w:rPr>
            </w:pPr>
            <w:r>
              <w:rPr>
                <w:rFonts w:cs="Times New Roman" w:ascii="Times New Roman" w:hAnsi="Times New Roman"/>
                <w:sz w:val="24"/>
                <w:szCs w:val="24"/>
                <w:shd w:fill="auto" w:val="clear"/>
              </w:rPr>
              <w:t>4 307</w:t>
            </w:r>
          </w:p>
        </w:tc>
        <w:tc>
          <w:tcPr>
            <w:tcW w:w="1431" w:type="dxa"/>
            <w:tcBorders>
              <w:top w:val="single" w:sz="4" w:space="0" w:color="000000"/>
              <w:left w:val="single" w:sz="4" w:space="0" w:color="000000"/>
              <w:bottom w:val="single" w:sz="4" w:space="0" w:color="000000"/>
              <w:right w:val="single" w:sz="4" w:space="0" w:color="000000"/>
            </w:tcBorders>
          </w:tcPr>
          <w:p>
            <w:pPr>
              <w:pStyle w:val="Style26"/>
              <w:widowControl w:val="false"/>
              <w:spacing w:lineRule="exact" w:line="227"/>
              <w:ind w:left="0" w:right="0" w:firstLine="567"/>
              <w:jc w:val="right"/>
              <w:rPr>
                <w:sz w:val="24"/>
                <w:szCs w:val="24"/>
                <w:shd w:fill="auto" w:val="clear"/>
              </w:rPr>
            </w:pPr>
            <w:r>
              <w:rPr>
                <w:sz w:val="24"/>
                <w:szCs w:val="24"/>
                <w:shd w:fill="auto" w:val="clear"/>
              </w:rPr>
              <w:t>1,6</w:t>
            </w:r>
          </w:p>
        </w:tc>
      </w:tr>
      <w:tr>
        <w:trPr/>
        <w:tc>
          <w:tcPr>
            <w:tcW w:w="6401" w:type="dxa"/>
            <w:tcBorders>
              <w:top w:val="single" w:sz="4" w:space="0" w:color="000000"/>
              <w:left w:val="single" w:sz="4" w:space="0" w:color="000000"/>
              <w:bottom w:val="single" w:sz="4" w:space="0" w:color="000000"/>
              <w:right w:val="single" w:sz="4" w:space="0" w:color="000000"/>
            </w:tcBorders>
          </w:tcPr>
          <w:p>
            <w:pPr>
              <w:pStyle w:val="16"/>
              <w:widowControl w:val="false"/>
              <w:shd w:val="clear" w:fill="FFFFFF"/>
              <w:spacing w:lineRule="exact" w:line="227"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сельских</w:t>
            </w:r>
          </w:p>
        </w:tc>
        <w:tc>
          <w:tcPr>
            <w:tcW w:w="1406" w:type="dxa"/>
            <w:tcBorders>
              <w:top w:val="single" w:sz="4" w:space="0" w:color="000000"/>
              <w:left w:val="single" w:sz="4" w:space="0" w:color="000000"/>
              <w:bottom w:val="single" w:sz="4" w:space="0" w:color="000000"/>
              <w:right w:val="single" w:sz="4" w:space="0" w:color="000000"/>
            </w:tcBorders>
          </w:tcPr>
          <w:p>
            <w:pPr>
              <w:pStyle w:val="16"/>
              <w:widowControl w:val="false"/>
              <w:shd w:val="clear" w:fill="FFFFFF"/>
              <w:spacing w:lineRule="exact" w:line="227" w:before="0" w:after="0"/>
              <w:ind w:left="0" w:right="0" w:hanging="0"/>
              <w:jc w:val="right"/>
              <w:rPr>
                <w:rFonts w:ascii="Times New Roman" w:hAnsi="Times New Roman" w:cs="Times New Roman"/>
                <w:sz w:val="24"/>
                <w:szCs w:val="24"/>
                <w:shd w:fill="auto" w:val="clear"/>
              </w:rPr>
            </w:pPr>
            <w:r>
              <w:rPr>
                <w:rFonts w:cs="Times New Roman" w:ascii="Times New Roman" w:hAnsi="Times New Roman"/>
                <w:sz w:val="24"/>
                <w:szCs w:val="24"/>
                <w:shd w:fill="auto" w:val="clear"/>
              </w:rPr>
              <w:t>7 605</w:t>
            </w:r>
          </w:p>
        </w:tc>
        <w:tc>
          <w:tcPr>
            <w:tcW w:w="1431" w:type="dxa"/>
            <w:tcBorders>
              <w:top w:val="single" w:sz="4" w:space="0" w:color="000000"/>
              <w:left w:val="single" w:sz="4" w:space="0" w:color="000000"/>
              <w:bottom w:val="single" w:sz="4" w:space="0" w:color="000000"/>
              <w:right w:val="single" w:sz="4" w:space="0" w:color="000000"/>
            </w:tcBorders>
          </w:tcPr>
          <w:p>
            <w:pPr>
              <w:pStyle w:val="Style26"/>
              <w:widowControl w:val="false"/>
              <w:spacing w:lineRule="exact" w:line="227"/>
              <w:ind w:left="0" w:right="0" w:firstLine="567"/>
              <w:jc w:val="right"/>
              <w:rPr>
                <w:sz w:val="24"/>
                <w:szCs w:val="24"/>
                <w:shd w:fill="auto" w:val="clear"/>
              </w:rPr>
            </w:pPr>
            <w:r>
              <w:rPr>
                <w:sz w:val="24"/>
                <w:szCs w:val="24"/>
                <w:shd w:fill="auto" w:val="clear"/>
              </w:rPr>
              <w:t>2,8</w:t>
            </w:r>
          </w:p>
        </w:tc>
      </w:tr>
      <w:tr>
        <w:trPr/>
        <w:tc>
          <w:tcPr>
            <w:tcW w:w="6401" w:type="dxa"/>
            <w:tcBorders>
              <w:top w:val="single" w:sz="4" w:space="0" w:color="000000"/>
              <w:left w:val="single" w:sz="4" w:space="0" w:color="000000"/>
              <w:bottom w:val="single" w:sz="4" w:space="0" w:color="000000"/>
              <w:right w:val="single" w:sz="4" w:space="0" w:color="000000"/>
            </w:tcBorders>
          </w:tcPr>
          <w:p>
            <w:pPr>
              <w:pStyle w:val="16"/>
              <w:widowControl w:val="false"/>
              <w:shd w:val="clear" w:fill="FFFFFF"/>
              <w:spacing w:lineRule="exact" w:line="227"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406" w:type="dxa"/>
            <w:tcBorders>
              <w:top w:val="single" w:sz="4" w:space="0" w:color="000000"/>
              <w:left w:val="single" w:sz="4" w:space="0" w:color="000000"/>
              <w:bottom w:val="single" w:sz="4" w:space="0" w:color="000000"/>
              <w:right w:val="single" w:sz="4" w:space="0" w:color="000000"/>
            </w:tcBorders>
            <w:vAlign w:val="bottom"/>
          </w:tcPr>
          <w:p>
            <w:pPr>
              <w:pStyle w:val="16"/>
              <w:widowControl w:val="false"/>
              <w:shd w:val="clear" w:fill="FFFFFF"/>
              <w:snapToGrid w:val="false"/>
              <w:spacing w:lineRule="exact" w:line="227" w:before="0" w:after="0"/>
              <w:ind w:left="0" w:right="0" w:hanging="0"/>
              <w:jc w:val="right"/>
              <w:rPr>
                <w:rFonts w:ascii="Times New Roman" w:hAnsi="Times New Roman" w:cs="Times New Roman"/>
                <w:sz w:val="24"/>
                <w:szCs w:val="24"/>
                <w:shd w:fill="auto" w:val="clear"/>
              </w:rPr>
            </w:pPr>
            <w:r>
              <w:rPr>
                <w:rFonts w:cs="Times New Roman" w:ascii="Times New Roman" w:hAnsi="Times New Roman"/>
                <w:sz w:val="24"/>
                <w:szCs w:val="24"/>
                <w:shd w:fill="auto" w:val="clear"/>
              </w:rPr>
            </w:r>
          </w:p>
          <w:p>
            <w:pPr>
              <w:pStyle w:val="16"/>
              <w:widowControl w:val="false"/>
              <w:shd w:val="clear" w:fill="FFFFFF"/>
              <w:spacing w:lineRule="exact" w:line="227" w:before="0" w:after="0"/>
              <w:ind w:left="0" w:right="0" w:hanging="0"/>
              <w:jc w:val="right"/>
              <w:rPr>
                <w:rFonts w:ascii="Times New Roman" w:hAnsi="Times New Roman" w:cs="Times New Roman"/>
                <w:sz w:val="24"/>
                <w:szCs w:val="24"/>
                <w:shd w:fill="auto" w:val="clear"/>
              </w:rPr>
            </w:pPr>
            <w:r>
              <w:rPr>
                <w:rFonts w:cs="Times New Roman" w:ascii="Times New Roman" w:hAnsi="Times New Roman"/>
                <w:sz w:val="24"/>
                <w:szCs w:val="24"/>
                <w:shd w:fill="auto" w:val="clear"/>
              </w:rPr>
              <w:t>3 324</w:t>
            </w:r>
          </w:p>
        </w:tc>
        <w:tc>
          <w:tcPr>
            <w:tcW w:w="1431" w:type="dxa"/>
            <w:tcBorders>
              <w:top w:val="single" w:sz="4" w:space="0" w:color="000000"/>
              <w:left w:val="single" w:sz="4" w:space="0" w:color="000000"/>
              <w:bottom w:val="single" w:sz="4" w:space="0" w:color="000000"/>
              <w:right w:val="single" w:sz="4" w:space="0" w:color="000000"/>
            </w:tcBorders>
            <w:vAlign w:val="bottom"/>
          </w:tcPr>
          <w:p>
            <w:pPr>
              <w:pStyle w:val="Style26"/>
              <w:widowControl w:val="false"/>
              <w:spacing w:lineRule="exact" w:line="227"/>
              <w:ind w:left="0" w:right="0" w:firstLine="567"/>
              <w:jc w:val="right"/>
              <w:rPr>
                <w:sz w:val="24"/>
                <w:szCs w:val="24"/>
                <w:shd w:fill="auto" w:val="clear"/>
              </w:rPr>
            </w:pPr>
            <w:r>
              <w:rPr>
                <w:sz w:val="24"/>
                <w:szCs w:val="24"/>
                <w:shd w:fill="auto" w:val="clear"/>
              </w:rPr>
              <w:t>1,2</w:t>
            </w:r>
          </w:p>
        </w:tc>
      </w:tr>
      <w:tr>
        <w:trPr/>
        <w:tc>
          <w:tcPr>
            <w:tcW w:w="6401" w:type="dxa"/>
            <w:tcBorders>
              <w:top w:val="single" w:sz="4" w:space="0" w:color="000000"/>
              <w:left w:val="single" w:sz="4" w:space="0" w:color="000000"/>
              <w:bottom w:val="single" w:sz="4" w:space="0" w:color="000000"/>
              <w:right w:val="single" w:sz="4" w:space="0" w:color="000000"/>
            </w:tcBorders>
          </w:tcPr>
          <w:p>
            <w:pPr>
              <w:pStyle w:val="16"/>
              <w:widowControl w:val="false"/>
              <w:shd w:val="clear" w:fill="FFFFFF"/>
              <w:spacing w:lineRule="exact" w:line="227"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Земли особо охраняемых территорий и объектов</w:t>
            </w:r>
          </w:p>
        </w:tc>
        <w:tc>
          <w:tcPr>
            <w:tcW w:w="1406" w:type="dxa"/>
            <w:tcBorders>
              <w:top w:val="single" w:sz="4" w:space="0" w:color="000000"/>
              <w:left w:val="single" w:sz="4" w:space="0" w:color="000000"/>
              <w:bottom w:val="single" w:sz="4" w:space="0" w:color="000000"/>
              <w:right w:val="single" w:sz="4" w:space="0" w:color="000000"/>
            </w:tcBorders>
            <w:vAlign w:val="bottom"/>
          </w:tcPr>
          <w:p>
            <w:pPr>
              <w:pStyle w:val="16"/>
              <w:widowControl w:val="false"/>
              <w:shd w:val="clear" w:fill="FFFFFF"/>
              <w:spacing w:lineRule="exact" w:line="227" w:before="0" w:after="0"/>
              <w:ind w:left="0" w:right="0" w:hanging="0"/>
              <w:jc w:val="right"/>
              <w:rPr>
                <w:rFonts w:ascii="Times New Roman" w:hAnsi="Times New Roman" w:cs="Times New Roman"/>
                <w:sz w:val="24"/>
                <w:szCs w:val="24"/>
                <w:shd w:fill="auto" w:val="clear"/>
              </w:rPr>
            </w:pPr>
            <w:r>
              <w:rPr>
                <w:rFonts w:cs="Times New Roman" w:ascii="Times New Roman" w:hAnsi="Times New Roman"/>
                <w:sz w:val="24"/>
                <w:szCs w:val="24"/>
                <w:shd w:fill="auto" w:val="clear"/>
              </w:rPr>
              <w:t>2</w:t>
            </w:r>
          </w:p>
        </w:tc>
        <w:tc>
          <w:tcPr>
            <w:tcW w:w="1431" w:type="dxa"/>
            <w:tcBorders>
              <w:top w:val="single" w:sz="4" w:space="0" w:color="000000"/>
              <w:left w:val="single" w:sz="4" w:space="0" w:color="000000"/>
              <w:bottom w:val="single" w:sz="4" w:space="0" w:color="000000"/>
              <w:right w:val="single" w:sz="4" w:space="0" w:color="000000"/>
            </w:tcBorders>
            <w:vAlign w:val="bottom"/>
          </w:tcPr>
          <w:p>
            <w:pPr>
              <w:pStyle w:val="Style26"/>
              <w:widowControl w:val="false"/>
              <w:spacing w:lineRule="exact" w:line="227"/>
              <w:jc w:val="right"/>
              <w:rPr>
                <w:sz w:val="24"/>
                <w:szCs w:val="24"/>
                <w:shd w:fill="auto" w:val="clear"/>
              </w:rPr>
            </w:pPr>
            <w:r>
              <w:rPr>
                <w:sz w:val="24"/>
                <w:szCs w:val="24"/>
                <w:shd w:fill="auto" w:val="clear"/>
              </w:rPr>
              <w:t>0,0</w:t>
            </w:r>
          </w:p>
        </w:tc>
      </w:tr>
      <w:tr>
        <w:trPr/>
        <w:tc>
          <w:tcPr>
            <w:tcW w:w="6401" w:type="dxa"/>
            <w:tcBorders>
              <w:top w:val="single" w:sz="4" w:space="0" w:color="000000"/>
              <w:left w:val="single" w:sz="4" w:space="0" w:color="000000"/>
              <w:bottom w:val="single" w:sz="4" w:space="0" w:color="000000"/>
              <w:right w:val="single" w:sz="4" w:space="0" w:color="000000"/>
            </w:tcBorders>
          </w:tcPr>
          <w:p>
            <w:pPr>
              <w:pStyle w:val="16"/>
              <w:widowControl w:val="false"/>
              <w:shd w:val="clear" w:fill="FFFFFF"/>
              <w:spacing w:lineRule="exact" w:line="227"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Земли лесного фонда</w:t>
            </w:r>
          </w:p>
        </w:tc>
        <w:tc>
          <w:tcPr>
            <w:tcW w:w="1406" w:type="dxa"/>
            <w:tcBorders>
              <w:top w:val="single" w:sz="4" w:space="0" w:color="000000"/>
              <w:left w:val="single" w:sz="4" w:space="0" w:color="000000"/>
              <w:bottom w:val="single" w:sz="4" w:space="0" w:color="000000"/>
              <w:right w:val="single" w:sz="4" w:space="0" w:color="000000"/>
            </w:tcBorders>
          </w:tcPr>
          <w:p>
            <w:pPr>
              <w:pStyle w:val="16"/>
              <w:widowControl w:val="false"/>
              <w:shd w:val="clear" w:fill="FFFFFF"/>
              <w:spacing w:lineRule="exact" w:line="227" w:before="0" w:after="0"/>
              <w:ind w:left="0" w:right="0" w:hanging="0"/>
              <w:jc w:val="right"/>
              <w:rPr>
                <w:rFonts w:ascii="Times New Roman" w:hAnsi="Times New Roman" w:cs="Times New Roman"/>
                <w:sz w:val="24"/>
                <w:szCs w:val="24"/>
                <w:shd w:fill="auto" w:val="clear"/>
              </w:rPr>
            </w:pPr>
            <w:r>
              <w:rPr>
                <w:rFonts w:cs="Times New Roman" w:ascii="Times New Roman" w:hAnsi="Times New Roman"/>
                <w:sz w:val="24"/>
                <w:szCs w:val="24"/>
                <w:shd w:fill="auto" w:val="clear"/>
              </w:rPr>
              <w:t>4 442</w:t>
            </w:r>
          </w:p>
        </w:tc>
        <w:tc>
          <w:tcPr>
            <w:tcW w:w="1431" w:type="dxa"/>
            <w:tcBorders>
              <w:top w:val="single" w:sz="4" w:space="0" w:color="000000"/>
              <w:left w:val="single" w:sz="4" w:space="0" w:color="000000"/>
              <w:bottom w:val="single" w:sz="4" w:space="0" w:color="000000"/>
              <w:right w:val="single" w:sz="4" w:space="0" w:color="000000"/>
            </w:tcBorders>
          </w:tcPr>
          <w:p>
            <w:pPr>
              <w:pStyle w:val="Style26"/>
              <w:widowControl w:val="false"/>
              <w:spacing w:lineRule="exact" w:line="227"/>
              <w:jc w:val="right"/>
              <w:rPr>
                <w:sz w:val="24"/>
                <w:szCs w:val="24"/>
                <w:shd w:fill="auto" w:val="clear"/>
              </w:rPr>
            </w:pPr>
            <w:r>
              <w:rPr>
                <w:sz w:val="24"/>
                <w:szCs w:val="24"/>
                <w:shd w:fill="auto" w:val="clear"/>
              </w:rPr>
              <w:t>1,6</w:t>
            </w:r>
          </w:p>
        </w:tc>
      </w:tr>
      <w:tr>
        <w:trPr/>
        <w:tc>
          <w:tcPr>
            <w:tcW w:w="6401" w:type="dxa"/>
            <w:tcBorders>
              <w:top w:val="single" w:sz="4" w:space="0" w:color="000000"/>
              <w:left w:val="single" w:sz="4" w:space="0" w:color="000000"/>
              <w:bottom w:val="single" w:sz="4" w:space="0" w:color="000000"/>
              <w:right w:val="single" w:sz="4" w:space="0" w:color="000000"/>
            </w:tcBorders>
          </w:tcPr>
          <w:p>
            <w:pPr>
              <w:pStyle w:val="16"/>
              <w:widowControl w:val="false"/>
              <w:shd w:val="clear" w:fill="FFFFFF"/>
              <w:spacing w:lineRule="exact" w:line="227"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Земли водного фонда</w:t>
            </w:r>
          </w:p>
        </w:tc>
        <w:tc>
          <w:tcPr>
            <w:tcW w:w="1406" w:type="dxa"/>
            <w:tcBorders>
              <w:top w:val="single" w:sz="4" w:space="0" w:color="000000"/>
              <w:left w:val="single" w:sz="4" w:space="0" w:color="000000"/>
              <w:bottom w:val="single" w:sz="4" w:space="0" w:color="000000"/>
              <w:right w:val="single" w:sz="4" w:space="0" w:color="000000"/>
            </w:tcBorders>
          </w:tcPr>
          <w:p>
            <w:pPr>
              <w:pStyle w:val="16"/>
              <w:widowControl w:val="false"/>
              <w:shd w:val="clear" w:fill="FFFFFF"/>
              <w:spacing w:lineRule="exact" w:line="227" w:before="0" w:after="0"/>
              <w:ind w:left="0" w:right="0" w:hanging="0"/>
              <w:jc w:val="right"/>
              <w:rPr>
                <w:rFonts w:ascii="Times New Roman" w:hAnsi="Times New Roman" w:cs="Times New Roman"/>
                <w:sz w:val="24"/>
                <w:szCs w:val="24"/>
                <w:shd w:fill="auto" w:val="clear"/>
              </w:rPr>
            </w:pPr>
            <w:r>
              <w:rPr>
                <w:rFonts w:cs="Times New Roman" w:ascii="Times New Roman" w:hAnsi="Times New Roman"/>
                <w:sz w:val="24"/>
                <w:szCs w:val="24"/>
                <w:shd w:fill="auto" w:val="clear"/>
              </w:rPr>
              <w:t>1 103</w:t>
            </w:r>
          </w:p>
        </w:tc>
        <w:tc>
          <w:tcPr>
            <w:tcW w:w="1431" w:type="dxa"/>
            <w:tcBorders>
              <w:top w:val="single" w:sz="4" w:space="0" w:color="000000"/>
              <w:left w:val="single" w:sz="4" w:space="0" w:color="000000"/>
              <w:bottom w:val="single" w:sz="4" w:space="0" w:color="000000"/>
              <w:right w:val="single" w:sz="4" w:space="0" w:color="000000"/>
            </w:tcBorders>
          </w:tcPr>
          <w:p>
            <w:pPr>
              <w:pStyle w:val="Style26"/>
              <w:widowControl w:val="false"/>
              <w:spacing w:lineRule="exact" w:line="227"/>
              <w:jc w:val="right"/>
              <w:rPr>
                <w:sz w:val="24"/>
                <w:szCs w:val="24"/>
                <w:shd w:fill="auto" w:val="clear"/>
              </w:rPr>
            </w:pPr>
            <w:r>
              <w:rPr>
                <w:sz w:val="24"/>
                <w:szCs w:val="24"/>
                <w:shd w:fill="auto" w:val="clear"/>
              </w:rPr>
              <w:t>0,4</w:t>
            </w:r>
          </w:p>
        </w:tc>
      </w:tr>
      <w:tr>
        <w:trPr/>
        <w:tc>
          <w:tcPr>
            <w:tcW w:w="6401" w:type="dxa"/>
            <w:tcBorders>
              <w:top w:val="single" w:sz="4" w:space="0" w:color="000000"/>
              <w:left w:val="single" w:sz="4" w:space="0" w:color="000000"/>
              <w:bottom w:val="single" w:sz="4" w:space="0" w:color="000000"/>
              <w:right w:val="single" w:sz="4" w:space="0" w:color="000000"/>
            </w:tcBorders>
          </w:tcPr>
          <w:p>
            <w:pPr>
              <w:pStyle w:val="16"/>
              <w:widowControl w:val="false"/>
              <w:shd w:val="clear" w:fill="FFFFFF"/>
              <w:spacing w:lineRule="exact" w:line="227"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Земли запаса</w:t>
            </w:r>
          </w:p>
        </w:tc>
        <w:tc>
          <w:tcPr>
            <w:tcW w:w="1406" w:type="dxa"/>
            <w:tcBorders>
              <w:top w:val="single" w:sz="4" w:space="0" w:color="000000"/>
              <w:left w:val="single" w:sz="4" w:space="0" w:color="000000"/>
              <w:bottom w:val="single" w:sz="4" w:space="0" w:color="000000"/>
              <w:right w:val="single" w:sz="4" w:space="0" w:color="000000"/>
            </w:tcBorders>
          </w:tcPr>
          <w:p>
            <w:pPr>
              <w:pStyle w:val="16"/>
              <w:widowControl w:val="false"/>
              <w:shd w:val="clear" w:fill="FFFFFF"/>
              <w:spacing w:lineRule="exact" w:line="227" w:before="0" w:after="0"/>
              <w:ind w:left="0" w:right="0" w:hanging="0"/>
              <w:jc w:val="right"/>
              <w:rPr>
                <w:rFonts w:ascii="Times New Roman" w:hAnsi="Times New Roman" w:cs="Times New Roman"/>
                <w:sz w:val="24"/>
                <w:szCs w:val="24"/>
                <w:shd w:fill="auto" w:val="clear"/>
              </w:rPr>
            </w:pPr>
            <w:r>
              <w:rPr>
                <w:rFonts w:cs="Times New Roman" w:ascii="Times New Roman" w:hAnsi="Times New Roman"/>
                <w:sz w:val="24"/>
                <w:szCs w:val="24"/>
                <w:shd w:fill="auto" w:val="clear"/>
              </w:rPr>
              <w:t>315</w:t>
            </w:r>
          </w:p>
        </w:tc>
        <w:tc>
          <w:tcPr>
            <w:tcW w:w="1431" w:type="dxa"/>
            <w:tcBorders>
              <w:top w:val="single" w:sz="4" w:space="0" w:color="000000"/>
              <w:left w:val="single" w:sz="4" w:space="0" w:color="000000"/>
              <w:bottom w:val="single" w:sz="4" w:space="0" w:color="000000"/>
              <w:right w:val="single" w:sz="4" w:space="0" w:color="000000"/>
            </w:tcBorders>
          </w:tcPr>
          <w:p>
            <w:pPr>
              <w:pStyle w:val="Style26"/>
              <w:widowControl w:val="false"/>
              <w:spacing w:lineRule="exact" w:line="227"/>
              <w:ind w:left="0" w:right="0" w:firstLine="567"/>
              <w:jc w:val="right"/>
              <w:rPr>
                <w:sz w:val="24"/>
                <w:szCs w:val="24"/>
                <w:shd w:fill="auto" w:val="clear"/>
              </w:rPr>
            </w:pPr>
            <w:r>
              <w:rPr>
                <w:sz w:val="24"/>
                <w:szCs w:val="24"/>
                <w:shd w:fill="auto" w:val="clear"/>
              </w:rPr>
              <w:t>0,1</w:t>
            </w:r>
          </w:p>
        </w:tc>
      </w:tr>
      <w:tr>
        <w:trPr/>
        <w:tc>
          <w:tcPr>
            <w:tcW w:w="6401" w:type="dxa"/>
            <w:tcBorders>
              <w:top w:val="single" w:sz="4" w:space="0" w:color="000000"/>
              <w:left w:val="single" w:sz="4" w:space="0" w:color="000000"/>
              <w:bottom w:val="single" w:sz="4" w:space="0" w:color="000000"/>
              <w:right w:val="single" w:sz="4" w:space="0" w:color="000000"/>
            </w:tcBorders>
          </w:tcPr>
          <w:p>
            <w:pPr>
              <w:pStyle w:val="16"/>
              <w:widowControl w:val="false"/>
              <w:shd w:val="clear" w:fill="FFFFFF"/>
              <w:spacing w:lineRule="exact" w:line="227" w:before="0" w:after="0"/>
              <w:ind w:left="0" w:right="0" w:hanging="0"/>
              <w:rPr>
                <w:rFonts w:ascii="Times New Roman" w:hAnsi="Times New Roman" w:cs="Times New Roman"/>
                <w:b/>
                <w:b/>
                <w:bCs/>
                <w:sz w:val="24"/>
                <w:szCs w:val="24"/>
                <w:shd w:fill="auto" w:val="clear"/>
              </w:rPr>
            </w:pPr>
            <w:r>
              <w:rPr>
                <w:rFonts w:cs="Times New Roman" w:ascii="Times New Roman" w:hAnsi="Times New Roman"/>
                <w:b/>
                <w:bCs/>
                <w:sz w:val="24"/>
                <w:szCs w:val="24"/>
                <w:shd w:fill="auto" w:val="clear"/>
              </w:rPr>
              <w:t>Итого земель в административных границах городского округа</w:t>
            </w:r>
          </w:p>
        </w:tc>
        <w:tc>
          <w:tcPr>
            <w:tcW w:w="1406" w:type="dxa"/>
            <w:tcBorders>
              <w:top w:val="single" w:sz="4" w:space="0" w:color="000000"/>
              <w:left w:val="single" w:sz="4" w:space="0" w:color="000000"/>
              <w:bottom w:val="single" w:sz="4" w:space="0" w:color="000000"/>
              <w:right w:val="single" w:sz="4" w:space="0" w:color="000000"/>
            </w:tcBorders>
          </w:tcPr>
          <w:p>
            <w:pPr>
              <w:pStyle w:val="16"/>
              <w:widowControl w:val="false"/>
              <w:shd w:val="clear" w:fill="FFFFFF"/>
              <w:spacing w:lineRule="exact" w:line="227" w:before="0" w:after="0"/>
              <w:ind w:left="0" w:right="0" w:hanging="0"/>
              <w:jc w:val="right"/>
              <w:rPr>
                <w:rFonts w:ascii="Times New Roman" w:hAnsi="Times New Roman" w:cs="Times New Roman"/>
                <w:b/>
                <w:b/>
                <w:bCs/>
                <w:sz w:val="24"/>
                <w:szCs w:val="24"/>
                <w:shd w:fill="auto" w:val="clear"/>
              </w:rPr>
            </w:pPr>
            <w:r>
              <w:rPr>
                <w:rFonts w:cs="Times New Roman" w:ascii="Times New Roman" w:hAnsi="Times New Roman"/>
                <w:b/>
                <w:bCs/>
                <w:sz w:val="24"/>
                <w:szCs w:val="24"/>
                <w:shd w:fill="auto" w:val="clear"/>
              </w:rPr>
              <w:t>274 102</w:t>
            </w:r>
          </w:p>
        </w:tc>
        <w:tc>
          <w:tcPr>
            <w:tcW w:w="1431" w:type="dxa"/>
            <w:tcBorders>
              <w:top w:val="single" w:sz="4" w:space="0" w:color="000000"/>
              <w:left w:val="single" w:sz="4" w:space="0" w:color="000000"/>
              <w:bottom w:val="single" w:sz="4" w:space="0" w:color="000000"/>
              <w:right w:val="single" w:sz="4" w:space="0" w:color="000000"/>
            </w:tcBorders>
          </w:tcPr>
          <w:p>
            <w:pPr>
              <w:pStyle w:val="Style26"/>
              <w:widowControl w:val="false"/>
              <w:spacing w:lineRule="exact" w:line="227"/>
              <w:ind w:left="0" w:right="0" w:firstLine="567"/>
              <w:jc w:val="right"/>
              <w:rPr>
                <w:b/>
                <w:b/>
                <w:bCs/>
                <w:sz w:val="24"/>
                <w:szCs w:val="24"/>
                <w:shd w:fill="auto" w:val="clear"/>
              </w:rPr>
            </w:pPr>
            <w:r>
              <w:rPr>
                <w:b/>
                <w:bCs/>
                <w:sz w:val="24"/>
                <w:szCs w:val="24"/>
                <w:shd w:fill="auto" w:val="clear"/>
              </w:rPr>
              <w:t>100,0</w:t>
            </w:r>
          </w:p>
        </w:tc>
      </w:tr>
    </w:tbl>
    <w:p>
      <w:pPr>
        <w:pStyle w:val="16"/>
        <w:widowControl w:val="false"/>
        <w:spacing w:lineRule="auto" w:line="240" w:before="0" w:after="0"/>
        <w:ind w:left="0" w:right="0" w:hanging="0"/>
        <w:rPr>
          <w:rFonts w:ascii="Times New Roman" w:hAnsi="Times New Roman" w:eastAsia="Times New Roman" w:cs="Times New Roman"/>
          <w:sz w:val="20"/>
          <w:szCs w:val="20"/>
          <w:shd w:fill="auto" w:val="clear"/>
        </w:rPr>
      </w:pPr>
      <w:r>
        <w:rPr>
          <w:rFonts w:eastAsia="Times New Roman" w:cs="Times New Roman" w:ascii="Times New Roman" w:hAnsi="Times New Roman"/>
          <w:sz w:val="20"/>
          <w:szCs w:val="20"/>
          <w:shd w:fill="auto" w:val="clear"/>
        </w:rPr>
      </w:r>
    </w:p>
    <w:p>
      <w:pPr>
        <w:pStyle w:val="16"/>
        <w:spacing w:lineRule="auto" w:line="240" w:before="0" w:after="0"/>
        <w:ind w:left="0" w:right="0" w:firstLine="737"/>
        <w:rPr>
          <w:shd w:fill="auto" w:val="clear"/>
        </w:rPr>
      </w:pPr>
      <w:r>
        <w:rPr>
          <w:rFonts w:eastAsia="Times New Roman" w:cs="Times New Roman" w:ascii="Times New Roman" w:hAnsi="Times New Roman"/>
          <w:shd w:fill="auto" w:val="clear"/>
        </w:rPr>
        <w:t>Округ расположен во II засушливой зоне Ставропольского края. Климат умеренно-континентальный: среднегодовое количество осадков 449 мм., среднегодовая температура воздуха 10,2ºС. Главная водная артерия округа - река Калаус, занимающая в крае первое место по мутности. Совокупность факторов почвообразования обусловила зональность почв: на западе и юге – каштановые черноземы в комплексе с предкавказскими черноземами, на востоке и севере – темно-каштановые и каштановые почвы. Среди последних значительные площади занимают солонцы и солончаки.</w:t>
      </w:r>
    </w:p>
    <w:p>
      <w:pPr>
        <w:pStyle w:val="Normal"/>
        <w:widowControl w:val="false"/>
        <w:rPr>
          <w:shd w:fill="auto" w:val="clear"/>
        </w:rPr>
      </w:pPr>
      <w:r>
        <w:rPr>
          <w:shd w:fill="auto" w:val="clear"/>
        </w:rPr>
        <w:t>Лесной фонд представлен лесами Дивенского лесничества, которые в границах территории округа, составляют 4,4 тыс. гектаров.</w:t>
      </w:r>
      <w:r>
        <w:rPr>
          <w:rFonts w:cs="Calibri"/>
          <w:shd w:fill="auto" w:val="clear"/>
        </w:rPr>
        <w:t xml:space="preserve"> </w:t>
      </w:r>
      <w:r>
        <w:rPr>
          <w:shd w:fill="auto" w:val="clear"/>
        </w:rPr>
        <w:t>Преобладающие породы: вяз, белая акация, гледичия, ясень обыкновенный, дуб, тополь, сосна, клен.</w:t>
      </w:r>
    </w:p>
    <w:p>
      <w:pPr>
        <w:pStyle w:val="16"/>
        <w:spacing w:lineRule="auto" w:line="240" w:before="0" w:after="0"/>
        <w:ind w:left="0" w:right="0" w:firstLine="737"/>
        <w:rPr>
          <w:shd w:fill="auto" w:val="clear"/>
        </w:rPr>
      </w:pPr>
      <w:r>
        <w:rPr>
          <w:rFonts w:eastAsia="Times New Roman" w:cs="Times New Roman" w:ascii="Times New Roman" w:hAnsi="Times New Roman"/>
          <w:shd w:fill="auto" w:val="clear"/>
        </w:rPr>
        <w:t>Минерально-сырьевые ресурсы округа представлены тремя месторождениями нерудного сырья, тремя месторождениями газа, месторождение пресных подземных вод и четырьмя водозаборами пресных подземных вод на неутвержденных запасах. Углеводородного сырье представлено Казино-Грачевским, Кугутским и Петровско-Благодарненским месторождениями газа. Месторождения песчаников, как строительного материала, пригодны для получения бутового камня и щебня различных марок. Глины (суглинки), как кирпично-черепичное сырье, находятся в долине реки Калаус. Подземные воды характеризуются хорошим качеством.</w:t>
      </w:r>
    </w:p>
    <w:p>
      <w:pPr>
        <w:pStyle w:val="Normal"/>
        <w:widowControl w:val="false"/>
        <w:rPr>
          <w:shd w:fill="auto" w:val="clear"/>
        </w:rPr>
      </w:pPr>
      <w:r>
        <w:rPr>
          <w:shd w:fill="auto" w:val="clear"/>
        </w:rPr>
        <w:t xml:space="preserve">В округе сохранились нетронутые заповедные уголки природы: государственные природные заказники краевого значения «Соленое озеро» и «Урочище пески», памятник природы краевого значения «Гора Куцай». </w:t>
      </w:r>
    </w:p>
    <w:p>
      <w:pPr>
        <w:pStyle w:val="Normal"/>
        <w:widowControl w:val="false"/>
        <w:ind w:left="0" w:right="0" w:firstLine="708"/>
        <w:rPr>
          <w:shd w:fill="auto" w:val="clear"/>
        </w:rPr>
      </w:pPr>
      <w:r>
        <w:rPr>
          <w:shd w:fill="auto" w:val="clear"/>
        </w:rPr>
        <w:t>Заказник краевого значения биологического профиля «Солёное озеро» площадью 1908 гектаров состоит из четырех участков. Здесь обитает третья часть от всего биологического разнообразия растений и позвоночных животных Ставропольского края, из которых в Красную книгу Ставропольского края включены тринадцать видов растений и шесть видов позвоночных животных. Два реликтовых горько-соленых водоема заказника обладают большими запасами целебных грязей и илов. Вода озера Лушниковского горько-соленая, в ней содержатся хлориды и сульфаты натрия, калия, кальция, магния, соединения серы, значительное количество глауберовой соли.</w:t>
      </w:r>
      <w:r>
        <w:rPr>
          <w:rFonts w:cs="Calibri"/>
          <w:shd w:fill="auto" w:val="clear"/>
        </w:rPr>
        <w:t xml:space="preserve"> </w:t>
      </w:r>
      <w:r>
        <w:rPr>
          <w:shd w:fill="auto" w:val="clear"/>
        </w:rPr>
        <w:t>Грязи из озера приписывают лечебные свойства и лечат ревматизм, кожные заболевания и простуду.</w:t>
      </w:r>
    </w:p>
    <w:p>
      <w:pPr>
        <w:pStyle w:val="Normal"/>
        <w:widowControl w:val="false"/>
        <w:rPr>
          <w:shd w:fill="auto" w:val="clear"/>
        </w:rPr>
      </w:pPr>
      <w:r>
        <w:rPr>
          <w:rFonts w:eastAsia="Times New Roman"/>
          <w:shd w:fill="auto" w:val="clear"/>
        </w:rPr>
        <w:t>Северный отрог Прикалаусских высот с плоской вершиной и крутыми западным, северным и восточным склонами - гора Куцай. Гора сложена морскими глинами, песчаниками и ракушечниками сарматского яруса миоцена. В верхней части среди рыхлых песков распространены своеобразные песчано-известковые стяжения, срастаясь друг с другом, они образуют скелетные формы, которые в результате ветровой эрозии препарируются в виде причудливых ажурных скальных останцов высотой до нескольких метров, возвышающихся над сыпучими песками. Наиболее живописные останцы получили названия «Мельница» и «Этажерка».</w:t>
      </w:r>
    </w:p>
    <w:p>
      <w:pPr>
        <w:pStyle w:val="Normal"/>
        <w:widowControl w:val="false"/>
        <w:rPr>
          <w:sz w:val="20"/>
          <w:szCs w:val="20"/>
          <w:shd w:fill="FFFF00" w:val="clear"/>
        </w:rPr>
      </w:pPr>
      <w:r>
        <w:rPr>
          <w:sz w:val="20"/>
          <w:szCs w:val="20"/>
          <w:shd w:fill="FFFF00" w:val="clear"/>
        </w:rPr>
      </w:r>
    </w:p>
    <w:p>
      <w:pPr>
        <w:pStyle w:val="Normal"/>
        <w:spacing w:lineRule="exact" w:line="240"/>
        <w:jc w:val="center"/>
        <w:rPr>
          <w:b/>
          <w:b/>
          <w:shd w:fill="auto" w:val="clear"/>
        </w:rPr>
      </w:pPr>
      <w:r>
        <w:rPr>
          <w:b/>
          <w:shd w:fill="auto" w:val="clear"/>
        </w:rPr>
        <w:t xml:space="preserve">2. Перечень населенных пунктов </w:t>
      </w:r>
    </w:p>
    <w:p>
      <w:pPr>
        <w:pStyle w:val="Normal"/>
        <w:spacing w:lineRule="exact" w:line="240"/>
        <w:jc w:val="center"/>
        <w:rPr>
          <w:b/>
          <w:b/>
          <w:bCs/>
          <w:shd w:fill="auto" w:val="clear"/>
        </w:rPr>
      </w:pPr>
      <w:r>
        <w:rPr>
          <w:b/>
          <w:bCs/>
          <w:shd w:fill="auto" w:val="clear"/>
        </w:rPr>
        <w:t xml:space="preserve">Петровского муниципального округа Ставропольского края </w:t>
      </w:r>
    </w:p>
    <w:p>
      <w:pPr>
        <w:pStyle w:val="Normal"/>
        <w:spacing w:lineRule="exact" w:line="240"/>
        <w:jc w:val="center"/>
        <w:rPr>
          <w:sz w:val="20"/>
          <w:szCs w:val="20"/>
          <w:shd w:fill="auto" w:val="clear"/>
        </w:rPr>
      </w:pPr>
      <w:r>
        <w:rPr>
          <w:sz w:val="20"/>
          <w:szCs w:val="20"/>
          <w:shd w:fill="auto" w:val="clear"/>
        </w:rPr>
      </w:r>
    </w:p>
    <w:tbl>
      <w:tblPr>
        <w:tblW w:w="9214" w:type="dxa"/>
        <w:jc w:val="left"/>
        <w:tblInd w:w="220" w:type="dxa"/>
        <w:tblLayout w:type="fixed"/>
        <w:tblCellMar>
          <w:top w:w="0" w:type="dxa"/>
          <w:left w:w="108" w:type="dxa"/>
          <w:bottom w:w="0" w:type="dxa"/>
          <w:right w:w="108" w:type="dxa"/>
        </w:tblCellMar>
      </w:tblPr>
      <w:tblGrid>
        <w:gridCol w:w="504"/>
        <w:gridCol w:w="2610"/>
        <w:gridCol w:w="2383"/>
        <w:gridCol w:w="1935"/>
        <w:gridCol w:w="1782"/>
      </w:tblGrid>
      <w:tr>
        <w:trPr>
          <w:trHeight w:val="1473" w:hRule="atLeast"/>
        </w:trPr>
        <w:tc>
          <w:tcPr>
            <w:tcW w:w="5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38"/>
              <w:ind w:left="0" w:right="0" w:hanging="0"/>
              <w:jc w:val="center"/>
              <w:rPr>
                <w:rFonts w:ascii="Times New Roman" w:hAnsi="Times New Roman" w:eastAsia="Times New Roman"/>
                <w:sz w:val="24"/>
                <w:szCs w:val="24"/>
                <w:shd w:fill="auto" w:val="clear"/>
                <w:lang w:eastAsia="ru-RU"/>
              </w:rPr>
            </w:pPr>
            <w:r>
              <w:rPr>
                <w:rFonts w:eastAsia="Times New Roman"/>
                <w:sz w:val="24"/>
                <w:szCs w:val="24"/>
                <w:shd w:fill="auto" w:val="clear"/>
                <w:lang w:eastAsia="ru-RU"/>
              </w:rPr>
              <w:t>№</w:t>
            </w:r>
          </w:p>
          <w:p>
            <w:pPr>
              <w:pStyle w:val="Normal"/>
              <w:widowControl w:val="false"/>
              <w:spacing w:lineRule="exact" w:line="238"/>
              <w:ind w:left="0" w:right="0" w:hanging="0"/>
              <w:jc w:val="center"/>
              <w:rPr>
                <w:rFonts w:ascii="Times New Roman" w:hAnsi="Times New Roman" w:eastAsia="Times New Roman"/>
                <w:sz w:val="24"/>
                <w:szCs w:val="24"/>
                <w:shd w:fill="auto" w:val="clear"/>
                <w:lang w:eastAsia="ru-RU"/>
              </w:rPr>
            </w:pPr>
            <w:r>
              <w:rPr>
                <w:rFonts w:eastAsia="Times New Roman"/>
                <w:sz w:val="24"/>
                <w:szCs w:val="24"/>
                <w:shd w:fill="auto" w:val="clear"/>
                <w:lang w:eastAsia="ru-RU"/>
              </w:rPr>
              <w:t>п/п</w:t>
            </w:r>
          </w:p>
        </w:tc>
        <w:tc>
          <w:tcPr>
            <w:tcW w:w="2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38"/>
              <w:ind w:left="0" w:right="0" w:hanging="0"/>
              <w:jc w:val="center"/>
              <w:rPr>
                <w:rFonts w:ascii="Times New Roman" w:hAnsi="Times New Roman" w:eastAsia="Times New Roman"/>
                <w:sz w:val="24"/>
                <w:szCs w:val="24"/>
                <w:shd w:fill="auto" w:val="clear"/>
                <w:lang w:eastAsia="ru-RU"/>
              </w:rPr>
            </w:pPr>
            <w:r>
              <w:rPr>
                <w:rFonts w:eastAsia="Times New Roman"/>
                <w:sz w:val="24"/>
                <w:szCs w:val="24"/>
                <w:shd w:fill="auto" w:val="clear"/>
                <w:lang w:eastAsia="ru-RU"/>
              </w:rPr>
              <w:t>Наименование</w:t>
            </w:r>
          </w:p>
          <w:p>
            <w:pPr>
              <w:pStyle w:val="Normal"/>
              <w:widowControl w:val="false"/>
              <w:spacing w:lineRule="exact" w:line="238"/>
              <w:ind w:left="0" w:right="0" w:hanging="0"/>
              <w:jc w:val="center"/>
              <w:rPr>
                <w:rFonts w:ascii="Times New Roman" w:hAnsi="Times New Roman" w:eastAsia="Times New Roman"/>
                <w:sz w:val="24"/>
                <w:szCs w:val="24"/>
                <w:shd w:fill="auto" w:val="clear"/>
                <w:lang w:eastAsia="ru-RU"/>
              </w:rPr>
            </w:pPr>
            <w:r>
              <w:rPr>
                <w:rFonts w:eastAsia="Times New Roman"/>
                <w:sz w:val="24"/>
                <w:szCs w:val="24"/>
                <w:shd w:fill="auto" w:val="clear"/>
                <w:lang w:eastAsia="ru-RU"/>
              </w:rPr>
              <w:t>территориального подразделения</w:t>
            </w:r>
          </w:p>
        </w:tc>
        <w:tc>
          <w:tcPr>
            <w:tcW w:w="23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38"/>
              <w:ind w:left="0" w:right="0" w:hanging="0"/>
              <w:jc w:val="center"/>
              <w:rPr>
                <w:rFonts w:ascii="Times New Roman" w:hAnsi="Times New Roman" w:eastAsia="Times New Roman"/>
                <w:sz w:val="24"/>
                <w:szCs w:val="24"/>
                <w:shd w:fill="auto" w:val="clear"/>
                <w:lang w:eastAsia="ru-RU"/>
              </w:rPr>
            </w:pPr>
            <w:r>
              <w:rPr>
                <w:rFonts w:eastAsia="Times New Roman"/>
                <w:sz w:val="24"/>
                <w:szCs w:val="24"/>
                <w:shd w:fill="auto" w:val="clear"/>
                <w:lang w:eastAsia="ru-RU"/>
              </w:rPr>
              <w:t>Наименование населенного пункта</w:t>
            </w:r>
          </w:p>
        </w:tc>
        <w:tc>
          <w:tcPr>
            <w:tcW w:w="19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38"/>
              <w:ind w:left="0" w:right="0" w:hanging="0"/>
              <w:jc w:val="center"/>
              <w:rPr>
                <w:rFonts w:ascii="Times New Roman" w:hAnsi="Times New Roman" w:eastAsia="Arial Unicode MS"/>
                <w:bCs/>
                <w:sz w:val="24"/>
                <w:szCs w:val="24"/>
                <w:shd w:fill="auto" w:val="clear"/>
              </w:rPr>
            </w:pPr>
            <w:r>
              <w:rPr>
                <w:rFonts w:eastAsia="Arial Unicode MS"/>
                <w:bCs/>
                <w:sz w:val="24"/>
                <w:szCs w:val="24"/>
                <w:shd w:fill="auto" w:val="clear"/>
              </w:rPr>
              <w:t>Численность постоянного населения, человек</w:t>
            </w:r>
          </w:p>
          <w:p>
            <w:pPr>
              <w:pStyle w:val="Normal"/>
              <w:widowControl w:val="false"/>
              <w:spacing w:lineRule="exact" w:line="238"/>
              <w:ind w:left="0" w:right="0" w:hanging="0"/>
              <w:jc w:val="center"/>
              <w:rPr>
                <w:rFonts w:ascii="Times New Roman" w:hAnsi="Times New Roman" w:eastAsia="Arial Unicode MS"/>
                <w:bCs/>
                <w:sz w:val="24"/>
                <w:szCs w:val="24"/>
                <w:shd w:fill="auto" w:val="clear"/>
              </w:rPr>
            </w:pPr>
            <w:r>
              <w:rPr>
                <w:rFonts w:eastAsia="Arial Unicode MS"/>
                <w:bCs/>
                <w:sz w:val="24"/>
                <w:szCs w:val="24"/>
                <w:shd w:fill="auto" w:val="clear"/>
              </w:rPr>
              <w:t>(на 01.01.2024)</w:t>
            </w:r>
          </w:p>
        </w:tc>
        <w:tc>
          <w:tcPr>
            <w:tcW w:w="1782" w:type="dxa"/>
            <w:tcBorders>
              <w:top w:val="single" w:sz="4" w:space="0" w:color="000000"/>
              <w:left w:val="single" w:sz="4" w:space="0" w:color="000000"/>
              <w:bottom w:val="single" w:sz="4" w:space="0" w:color="000000"/>
              <w:right w:val="single" w:sz="4" w:space="0" w:color="000000"/>
            </w:tcBorders>
            <w:vAlign w:val="center"/>
          </w:tcPr>
          <w:p>
            <w:pPr>
              <w:pStyle w:val="16"/>
              <w:widowControl w:val="false"/>
              <w:spacing w:lineRule="exact" w:line="238" w:before="0" w:after="0"/>
              <w:ind w:left="0" w:right="0" w:hanging="0"/>
              <w:jc w:val="center"/>
              <w:rPr>
                <w:rFonts w:ascii="Times New Roman" w:hAnsi="Times New Roman" w:cs="Times New Roman"/>
                <w:sz w:val="24"/>
                <w:szCs w:val="24"/>
                <w:shd w:fill="auto" w:val="clear"/>
              </w:rPr>
            </w:pPr>
            <w:r>
              <w:rPr>
                <w:rFonts w:cs="Times New Roman" w:ascii="Times New Roman" w:hAnsi="Times New Roman"/>
                <w:sz w:val="24"/>
                <w:szCs w:val="24"/>
                <w:shd w:fill="auto" w:val="clear"/>
              </w:rPr>
              <w:t>Численность избирателей, человек</w:t>
            </w:r>
          </w:p>
          <w:p>
            <w:pPr>
              <w:pStyle w:val="16"/>
              <w:widowControl w:val="false"/>
              <w:spacing w:lineRule="exact" w:line="238" w:before="0" w:after="0"/>
              <w:ind w:left="0" w:right="0" w:hanging="0"/>
              <w:jc w:val="center"/>
              <w:rPr>
                <w:rFonts w:ascii="Times New Roman" w:hAnsi="Times New Roman"/>
                <w:sz w:val="24"/>
                <w:szCs w:val="24"/>
              </w:rPr>
            </w:pPr>
            <w:r>
              <w:rPr>
                <w:rFonts w:cs="Times New Roman" w:ascii="Times New Roman" w:hAnsi="Times New Roman"/>
                <w:sz w:val="24"/>
                <w:szCs w:val="24"/>
                <w:shd w:fill="auto" w:val="clear"/>
              </w:rPr>
              <w:t>(на 01.01.20</w:t>
            </w:r>
            <w:r>
              <w:rPr>
                <w:rFonts w:cs="Times New Roman" w:ascii="Times New Roman" w:hAnsi="Times New Roman"/>
                <w:color w:val="000000"/>
                <w:sz w:val="24"/>
                <w:szCs w:val="24"/>
                <w:shd w:fill="auto" w:val="clear"/>
              </w:rPr>
              <w:t>25</w:t>
            </w:r>
            <w:r>
              <w:rPr>
                <w:rFonts w:cs="Times New Roman" w:ascii="Times New Roman" w:hAnsi="Times New Roman"/>
                <w:sz w:val="24"/>
                <w:szCs w:val="24"/>
                <w:shd w:fill="auto" w:val="clear"/>
              </w:rPr>
              <w:t>)</w:t>
            </w:r>
          </w:p>
        </w:tc>
      </w:tr>
      <w:tr>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pPr>
              <w:pStyle w:val="AbzasSiyahs1"/>
              <w:widowControl w:val="false"/>
              <w:numPr>
                <w:ilvl w:val="0"/>
                <w:numId w:val="4"/>
              </w:numPr>
              <w:snapToGrid w:val="false"/>
              <w:spacing w:lineRule="exact" w:line="238" w:before="0" w:after="0"/>
              <w:ind w:left="0" w:right="0" w:hanging="0"/>
              <w:rPr>
                <w:rFonts w:ascii="Times New Roman" w:hAnsi="Times New Roman"/>
                <w:sz w:val="24"/>
                <w:szCs w:val="24"/>
                <w:shd w:fill="auto" w:val="clear"/>
              </w:rPr>
            </w:pPr>
            <w:r>
              <w:rPr>
                <w:sz w:val="24"/>
                <w:szCs w:val="24"/>
                <w:shd w:fill="auto" w:val="clear"/>
              </w:rPr>
            </w:r>
          </w:p>
        </w:tc>
        <w:tc>
          <w:tcPr>
            <w:tcW w:w="2610" w:type="dxa"/>
            <w:vMerge w:val="restart"/>
            <w:tcBorders>
              <w:top w:val="single" w:sz="4" w:space="0" w:color="000000"/>
              <w:left w:val="single" w:sz="4" w:space="0" w:color="000000"/>
              <w:bottom w:val="single" w:sz="4" w:space="0" w:color="000000"/>
              <w:right w:val="single" w:sz="4" w:space="0" w:color="000000"/>
            </w:tcBorders>
            <w:vAlign w:val="center"/>
          </w:tcPr>
          <w:p>
            <w:pPr>
              <w:pStyle w:val="16"/>
              <w:widowControl w:val="false"/>
              <w:spacing w:lineRule="exact" w:line="238" w:before="0" w:after="0"/>
              <w:ind w:left="0" w:right="0" w:hanging="0"/>
              <w:rPr>
                <w:rFonts w:ascii="Times New Roman" w:hAnsi="Times New Roman"/>
                <w:sz w:val="24"/>
                <w:szCs w:val="24"/>
                <w:shd w:fill="auto" w:val="clear"/>
              </w:rPr>
            </w:pPr>
            <w:r>
              <w:rPr>
                <w:rFonts w:cs="Times New Roman" w:ascii="Times New Roman" w:hAnsi="Times New Roman"/>
                <w:sz w:val="24"/>
                <w:szCs w:val="24"/>
                <w:shd w:fill="auto" w:val="clear"/>
              </w:rPr>
              <w:t>Управление муниципального хозяйства администрации Петровского муниципального округа Ставропольского края</w:t>
            </w:r>
          </w:p>
        </w:tc>
        <w:tc>
          <w:tcPr>
            <w:tcW w:w="2383" w:type="dxa"/>
            <w:tcBorders>
              <w:top w:val="single" w:sz="4" w:space="0" w:color="000000"/>
              <w:left w:val="single" w:sz="4" w:space="0" w:color="000000"/>
              <w:bottom w:val="single" w:sz="4" w:space="0" w:color="000000"/>
              <w:right w:val="single" w:sz="4" w:space="0" w:color="000000"/>
            </w:tcBorders>
            <w:vAlign w:val="center"/>
          </w:tcPr>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г. Светлоград</w:t>
            </w:r>
          </w:p>
        </w:tc>
        <w:tc>
          <w:tcPr>
            <w:tcW w:w="19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exact" w:line="238"/>
              <w:ind w:left="0" w:right="510" w:firstLine="567"/>
              <w:jc w:val="right"/>
              <w:rPr>
                <w:rFonts w:ascii="Times New Roman" w:hAnsi="Times New Roman" w:eastAsia="Arial Unicode MS"/>
                <w:bCs/>
                <w:color w:val="000000"/>
                <w:sz w:val="24"/>
                <w:szCs w:val="24"/>
                <w:shd w:fill="auto" w:val="clear"/>
              </w:rPr>
            </w:pPr>
            <w:r>
              <w:rPr>
                <w:rFonts w:eastAsia="Arial Unicode MS"/>
                <w:bCs/>
                <w:color w:val="000000"/>
                <w:sz w:val="24"/>
                <w:szCs w:val="24"/>
                <w:shd w:fill="auto" w:val="clear"/>
              </w:rPr>
              <w:t>34814</w:t>
            </w:r>
          </w:p>
        </w:tc>
        <w:tc>
          <w:tcPr>
            <w:tcW w:w="1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exact" w:line="238"/>
              <w:jc w:val="center"/>
              <w:rPr>
                <w:rFonts w:ascii="Times New Roman" w:hAnsi="Times New Roman" w:eastAsia="Arial Unicode MS" w:cs="Times New Roman"/>
                <w:bCs/>
                <w:color w:val="000000"/>
                <w:sz w:val="24"/>
                <w:szCs w:val="24"/>
                <w:shd w:fill="auto" w:val="clear"/>
                <w:lang w:val="ru-RU" w:eastAsia="zh-CN" w:bidi="ar-SA"/>
              </w:rPr>
            </w:pPr>
            <w:r>
              <w:rPr>
                <w:rFonts w:eastAsia="Arial Unicode MS" w:cs="Times New Roman"/>
                <w:bCs/>
                <w:color w:val="000000"/>
                <w:sz w:val="24"/>
                <w:szCs w:val="24"/>
                <w:shd w:fill="auto" w:val="clear"/>
                <w:lang w:val="ru-RU" w:eastAsia="zh-CN" w:bidi="ar-SA"/>
              </w:rPr>
              <w:t>25619</w:t>
            </w:r>
          </w:p>
        </w:tc>
      </w:tr>
      <w:tr>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38"/>
              <w:rPr>
                <w:rFonts w:ascii="Times New Roman" w:hAnsi="Times New Roman"/>
                <w:sz w:val="24"/>
                <w:szCs w:val="24"/>
              </w:rPr>
            </w:pPr>
            <w:r>
              <w:rPr>
                <w:sz w:val="24"/>
                <w:szCs w:val="24"/>
              </w:rPr>
            </w:r>
          </w:p>
        </w:tc>
        <w:tc>
          <w:tcPr>
            <w:tcW w:w="261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38"/>
              <w:rPr>
                <w:rFonts w:ascii="Times New Roman" w:hAnsi="Times New Roman"/>
                <w:sz w:val="24"/>
                <w:szCs w:val="24"/>
              </w:rPr>
            </w:pPr>
            <w:r>
              <w:rPr>
                <w:sz w:val="24"/>
                <w:szCs w:val="24"/>
              </w:rPr>
            </w:r>
          </w:p>
        </w:tc>
        <w:tc>
          <w:tcPr>
            <w:tcW w:w="2383" w:type="dxa"/>
            <w:tcBorders>
              <w:top w:val="single" w:sz="4" w:space="0" w:color="000000"/>
              <w:left w:val="single" w:sz="4" w:space="0" w:color="000000"/>
              <w:bottom w:val="single" w:sz="4" w:space="0" w:color="000000"/>
              <w:right w:val="single" w:sz="4" w:space="0" w:color="000000"/>
            </w:tcBorders>
            <w:vAlign w:val="center"/>
          </w:tcPr>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х. Носачев</w:t>
            </w:r>
          </w:p>
        </w:tc>
        <w:tc>
          <w:tcPr>
            <w:tcW w:w="19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exact" w:line="238"/>
              <w:ind w:left="0" w:right="510" w:firstLine="567"/>
              <w:jc w:val="right"/>
              <w:rPr>
                <w:rFonts w:ascii="Times New Roman" w:hAnsi="Times New Roman" w:eastAsia="Arial Unicode MS"/>
                <w:bCs/>
                <w:color w:val="000000"/>
                <w:sz w:val="24"/>
                <w:szCs w:val="24"/>
                <w:shd w:fill="auto" w:val="clear"/>
              </w:rPr>
            </w:pPr>
            <w:r>
              <w:rPr>
                <w:rFonts w:eastAsia="Arial Unicode MS"/>
                <w:bCs/>
                <w:color w:val="000000"/>
                <w:sz w:val="24"/>
                <w:szCs w:val="24"/>
                <w:shd w:fill="auto" w:val="clear"/>
              </w:rPr>
              <w:t>190</w:t>
            </w:r>
          </w:p>
        </w:tc>
        <w:tc>
          <w:tcPr>
            <w:tcW w:w="1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38"/>
              <w:jc w:val="center"/>
              <w:rPr>
                <w:rFonts w:ascii="Times New Roman" w:hAnsi="Times New Roman"/>
                <w:sz w:val="24"/>
                <w:szCs w:val="24"/>
                <w:shd w:fill="auto" w:val="clear"/>
              </w:rPr>
            </w:pPr>
            <w:r>
              <w:rPr>
                <w:sz w:val="24"/>
                <w:szCs w:val="24"/>
                <w:shd w:fill="auto" w:val="clear"/>
              </w:rPr>
              <w:t>165</w:t>
            </w:r>
          </w:p>
        </w:tc>
      </w:tr>
      <w:tr>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38"/>
              <w:rPr>
                <w:rFonts w:ascii="Times New Roman" w:hAnsi="Times New Roman"/>
                <w:sz w:val="24"/>
                <w:szCs w:val="24"/>
              </w:rPr>
            </w:pPr>
            <w:r>
              <w:rPr>
                <w:sz w:val="24"/>
                <w:szCs w:val="24"/>
              </w:rPr>
            </w:r>
          </w:p>
        </w:tc>
        <w:tc>
          <w:tcPr>
            <w:tcW w:w="261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38"/>
              <w:rPr>
                <w:rFonts w:ascii="Times New Roman" w:hAnsi="Times New Roman"/>
                <w:sz w:val="24"/>
                <w:szCs w:val="24"/>
              </w:rPr>
            </w:pPr>
            <w:r>
              <w:rPr>
                <w:sz w:val="24"/>
                <w:szCs w:val="24"/>
              </w:rPr>
            </w:r>
          </w:p>
        </w:tc>
        <w:tc>
          <w:tcPr>
            <w:tcW w:w="2383" w:type="dxa"/>
            <w:tcBorders>
              <w:top w:val="single" w:sz="4" w:space="0" w:color="000000"/>
              <w:left w:val="single" w:sz="4" w:space="0" w:color="000000"/>
              <w:bottom w:val="single" w:sz="4" w:space="0" w:color="000000"/>
              <w:right w:val="single" w:sz="4" w:space="0" w:color="000000"/>
            </w:tcBorders>
            <w:vAlign w:val="center"/>
          </w:tcPr>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х. Соленое Озеро</w:t>
            </w:r>
          </w:p>
        </w:tc>
        <w:tc>
          <w:tcPr>
            <w:tcW w:w="19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exact" w:line="238"/>
              <w:ind w:left="0" w:right="510" w:firstLine="567"/>
              <w:jc w:val="right"/>
              <w:rPr>
                <w:rFonts w:ascii="Times New Roman" w:hAnsi="Times New Roman" w:eastAsia="Arial Unicode MS"/>
                <w:bCs/>
                <w:color w:val="000000"/>
                <w:sz w:val="24"/>
                <w:szCs w:val="24"/>
                <w:shd w:fill="auto" w:val="clear"/>
              </w:rPr>
            </w:pPr>
            <w:r>
              <w:rPr>
                <w:rFonts w:eastAsia="Arial Unicode MS"/>
                <w:bCs/>
                <w:color w:val="000000"/>
                <w:sz w:val="24"/>
                <w:szCs w:val="24"/>
                <w:shd w:fill="auto" w:val="clear"/>
              </w:rPr>
              <w:t>630</w:t>
            </w:r>
          </w:p>
        </w:tc>
        <w:tc>
          <w:tcPr>
            <w:tcW w:w="1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38"/>
              <w:jc w:val="center"/>
              <w:rPr>
                <w:rFonts w:ascii="Times New Roman" w:hAnsi="Times New Roman"/>
                <w:sz w:val="24"/>
                <w:szCs w:val="24"/>
                <w:shd w:fill="auto" w:val="clear"/>
              </w:rPr>
            </w:pPr>
            <w:r>
              <w:rPr>
                <w:sz w:val="24"/>
                <w:szCs w:val="24"/>
                <w:shd w:fill="auto" w:val="clear"/>
              </w:rPr>
              <w:t>510</w:t>
            </w:r>
          </w:p>
        </w:tc>
      </w:tr>
      <w:tr>
        <w:trPr/>
        <w:tc>
          <w:tcPr>
            <w:tcW w:w="504" w:type="dxa"/>
            <w:tcBorders>
              <w:top w:val="single" w:sz="4" w:space="0" w:color="000000"/>
              <w:left w:val="single" w:sz="4" w:space="0" w:color="000000"/>
              <w:bottom w:val="single" w:sz="4" w:space="0" w:color="000000"/>
              <w:right w:val="single" w:sz="4" w:space="0" w:color="000000"/>
            </w:tcBorders>
            <w:vAlign w:val="center"/>
          </w:tcPr>
          <w:p>
            <w:pPr>
              <w:pStyle w:val="AbzasSiyahs1"/>
              <w:widowControl w:val="false"/>
              <w:numPr>
                <w:ilvl w:val="0"/>
                <w:numId w:val="4"/>
              </w:numPr>
              <w:snapToGrid w:val="false"/>
              <w:spacing w:lineRule="exact" w:line="238" w:before="0" w:after="0"/>
              <w:ind w:left="0" w:right="0" w:hanging="0"/>
              <w:rPr>
                <w:rFonts w:ascii="Times New Roman" w:hAnsi="Times New Roman"/>
                <w:sz w:val="24"/>
                <w:szCs w:val="24"/>
                <w:shd w:fill="auto" w:val="clear"/>
              </w:rPr>
            </w:pPr>
            <w:r>
              <w:rPr>
                <w:sz w:val="24"/>
                <w:szCs w:val="24"/>
                <w:shd w:fill="auto" w:val="clear"/>
              </w:rPr>
            </w:r>
          </w:p>
        </w:tc>
        <w:tc>
          <w:tcPr>
            <w:tcW w:w="2610" w:type="dxa"/>
            <w:tcBorders>
              <w:top w:val="single" w:sz="4" w:space="0" w:color="000000"/>
              <w:left w:val="single" w:sz="4" w:space="0" w:color="000000"/>
              <w:bottom w:val="single" w:sz="4" w:space="0" w:color="000000"/>
              <w:right w:val="single" w:sz="4" w:space="0" w:color="000000"/>
            </w:tcBorders>
            <w:vAlign w:val="center"/>
          </w:tcPr>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Территориальный отдел в селе Благодатное</w:t>
            </w:r>
          </w:p>
        </w:tc>
        <w:tc>
          <w:tcPr>
            <w:tcW w:w="2383" w:type="dxa"/>
            <w:tcBorders>
              <w:top w:val="single" w:sz="4" w:space="0" w:color="000000"/>
              <w:left w:val="single" w:sz="4" w:space="0" w:color="000000"/>
              <w:bottom w:val="single" w:sz="4" w:space="0" w:color="000000"/>
              <w:right w:val="single" w:sz="4" w:space="0" w:color="000000"/>
            </w:tcBorders>
            <w:vAlign w:val="center"/>
          </w:tcPr>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с. Благодатное</w:t>
            </w:r>
          </w:p>
        </w:tc>
        <w:tc>
          <w:tcPr>
            <w:tcW w:w="19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exact" w:line="238"/>
              <w:ind w:left="0" w:right="510" w:firstLine="567"/>
              <w:jc w:val="right"/>
              <w:rPr>
                <w:rFonts w:ascii="Times New Roman" w:hAnsi="Times New Roman" w:eastAsia="Arial Unicode MS"/>
                <w:bCs/>
                <w:color w:val="000000"/>
                <w:sz w:val="24"/>
                <w:szCs w:val="24"/>
                <w:shd w:fill="auto" w:val="clear"/>
              </w:rPr>
            </w:pPr>
            <w:r>
              <w:rPr>
                <w:rFonts w:eastAsia="Arial Unicode MS"/>
                <w:bCs/>
                <w:color w:val="000000"/>
                <w:sz w:val="24"/>
                <w:szCs w:val="24"/>
                <w:shd w:fill="auto" w:val="clear"/>
              </w:rPr>
              <w:t>4335</w:t>
            </w:r>
          </w:p>
        </w:tc>
        <w:tc>
          <w:tcPr>
            <w:tcW w:w="1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38"/>
              <w:jc w:val="center"/>
              <w:rPr>
                <w:rFonts w:ascii="Times New Roman" w:hAnsi="Times New Roman"/>
                <w:sz w:val="24"/>
                <w:szCs w:val="24"/>
                <w:shd w:fill="auto" w:val="clear"/>
              </w:rPr>
            </w:pPr>
            <w:r>
              <w:rPr>
                <w:sz w:val="24"/>
                <w:szCs w:val="24"/>
                <w:shd w:fill="auto" w:val="clear"/>
              </w:rPr>
              <w:t>2735</w:t>
            </w:r>
          </w:p>
        </w:tc>
      </w:tr>
      <w:tr>
        <w:trPr/>
        <w:tc>
          <w:tcPr>
            <w:tcW w:w="504" w:type="dxa"/>
            <w:vMerge w:val="restart"/>
            <w:tcBorders>
              <w:left w:val="single" w:sz="4" w:space="0" w:color="000000"/>
              <w:bottom w:val="single" w:sz="4" w:space="0" w:color="000000"/>
              <w:right w:val="single" w:sz="4" w:space="0" w:color="000000"/>
            </w:tcBorders>
            <w:vAlign w:val="center"/>
          </w:tcPr>
          <w:p>
            <w:pPr>
              <w:pStyle w:val="AbzasSiyahs1"/>
              <w:widowControl w:val="false"/>
              <w:numPr>
                <w:ilvl w:val="0"/>
                <w:numId w:val="4"/>
              </w:numPr>
              <w:snapToGrid w:val="false"/>
              <w:spacing w:lineRule="exact" w:line="238" w:before="0" w:after="0"/>
              <w:ind w:left="0" w:right="0" w:hanging="0"/>
              <w:rPr>
                <w:rFonts w:ascii="Times New Roman" w:hAnsi="Times New Roman"/>
                <w:sz w:val="24"/>
                <w:szCs w:val="24"/>
                <w:shd w:fill="auto" w:val="clear"/>
              </w:rPr>
            </w:pPr>
            <w:r>
              <w:rPr>
                <w:sz w:val="24"/>
                <w:szCs w:val="24"/>
                <w:shd w:fill="auto" w:val="clear"/>
              </w:rPr>
            </w:r>
          </w:p>
        </w:tc>
        <w:tc>
          <w:tcPr>
            <w:tcW w:w="2610" w:type="dxa"/>
            <w:vMerge w:val="restart"/>
            <w:tcBorders>
              <w:left w:val="single" w:sz="4" w:space="0" w:color="000000"/>
              <w:bottom w:val="single" w:sz="4" w:space="0" w:color="000000"/>
              <w:right w:val="single" w:sz="4" w:space="0" w:color="000000"/>
            </w:tcBorders>
            <w:vAlign w:val="center"/>
          </w:tcPr>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Территориальный отдел в селе Высоцкое</w:t>
            </w:r>
          </w:p>
        </w:tc>
        <w:tc>
          <w:tcPr>
            <w:tcW w:w="2383" w:type="dxa"/>
            <w:tcBorders>
              <w:left w:val="single" w:sz="4" w:space="0" w:color="000000"/>
              <w:bottom w:val="single" w:sz="4" w:space="0" w:color="000000"/>
              <w:right w:val="single" w:sz="4" w:space="0" w:color="000000"/>
            </w:tcBorders>
            <w:vAlign w:val="center"/>
          </w:tcPr>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с. Высоцкое</w:t>
            </w:r>
          </w:p>
        </w:tc>
        <w:tc>
          <w:tcPr>
            <w:tcW w:w="1935" w:type="dxa"/>
            <w:tcBorders>
              <w:left w:val="single" w:sz="4" w:space="0" w:color="000000"/>
              <w:bottom w:val="single" w:sz="4" w:space="0" w:color="000000"/>
              <w:right w:val="single" w:sz="4" w:space="0" w:color="000000"/>
            </w:tcBorders>
            <w:vAlign w:val="center"/>
          </w:tcPr>
          <w:p>
            <w:pPr>
              <w:pStyle w:val="Normal"/>
              <w:widowControl w:val="false"/>
              <w:snapToGrid w:val="false"/>
              <w:spacing w:lineRule="exact" w:line="238"/>
              <w:ind w:left="0" w:right="510" w:firstLine="567"/>
              <w:jc w:val="right"/>
              <w:rPr>
                <w:rFonts w:ascii="Times New Roman" w:hAnsi="Times New Roman" w:eastAsia="Arial Unicode MS"/>
                <w:bCs/>
                <w:color w:val="000000"/>
                <w:sz w:val="24"/>
                <w:szCs w:val="24"/>
                <w:shd w:fill="auto" w:val="clear"/>
              </w:rPr>
            </w:pPr>
            <w:r>
              <w:rPr>
                <w:rFonts w:eastAsia="Arial Unicode MS"/>
                <w:bCs/>
                <w:color w:val="000000"/>
                <w:sz w:val="24"/>
                <w:szCs w:val="24"/>
                <w:shd w:fill="auto" w:val="clear"/>
              </w:rPr>
              <w:t>2043</w:t>
            </w:r>
          </w:p>
        </w:tc>
        <w:tc>
          <w:tcPr>
            <w:tcW w:w="1782" w:type="dxa"/>
            <w:tcBorders>
              <w:left w:val="single" w:sz="4" w:space="0" w:color="000000"/>
              <w:bottom w:val="single" w:sz="4" w:space="0" w:color="000000"/>
              <w:right w:val="single" w:sz="4" w:space="0" w:color="000000"/>
            </w:tcBorders>
            <w:vAlign w:val="center"/>
          </w:tcPr>
          <w:p>
            <w:pPr>
              <w:pStyle w:val="Normal"/>
              <w:widowControl w:val="false"/>
              <w:spacing w:lineRule="exact" w:line="238"/>
              <w:jc w:val="center"/>
              <w:rPr>
                <w:rFonts w:ascii="Times New Roman" w:hAnsi="Times New Roman"/>
                <w:sz w:val="24"/>
                <w:szCs w:val="24"/>
                <w:shd w:fill="auto" w:val="clear"/>
              </w:rPr>
            </w:pPr>
            <w:r>
              <w:rPr>
                <w:sz w:val="24"/>
                <w:szCs w:val="24"/>
                <w:shd w:fill="auto" w:val="clear"/>
              </w:rPr>
              <w:t>1628</w:t>
            </w:r>
          </w:p>
        </w:tc>
      </w:tr>
      <w:tr>
        <w:trPr/>
        <w:tc>
          <w:tcPr>
            <w:tcW w:w="504" w:type="dxa"/>
            <w:vMerge w:val="continue"/>
            <w:tcBorders>
              <w:left w:val="single" w:sz="4" w:space="0" w:color="000000"/>
              <w:bottom w:val="single" w:sz="4" w:space="0" w:color="000000"/>
              <w:right w:val="single" w:sz="4" w:space="0" w:color="000000"/>
            </w:tcBorders>
            <w:vAlign w:val="center"/>
          </w:tcPr>
          <w:p>
            <w:pPr>
              <w:pStyle w:val="Normal"/>
              <w:widowControl w:val="false"/>
              <w:spacing w:lineRule="exact" w:line="238"/>
              <w:rPr>
                <w:rFonts w:ascii="Times New Roman" w:hAnsi="Times New Roman"/>
                <w:sz w:val="24"/>
                <w:szCs w:val="24"/>
              </w:rPr>
            </w:pPr>
            <w:r>
              <w:rPr>
                <w:sz w:val="24"/>
                <w:szCs w:val="24"/>
              </w:rPr>
            </w:r>
          </w:p>
        </w:tc>
        <w:tc>
          <w:tcPr>
            <w:tcW w:w="2610" w:type="dxa"/>
            <w:vMerge w:val="continue"/>
            <w:tcBorders>
              <w:left w:val="single" w:sz="4" w:space="0" w:color="000000"/>
              <w:bottom w:val="single" w:sz="4" w:space="0" w:color="000000"/>
              <w:right w:val="single" w:sz="4" w:space="0" w:color="000000"/>
            </w:tcBorders>
            <w:vAlign w:val="center"/>
          </w:tcPr>
          <w:p>
            <w:pPr>
              <w:pStyle w:val="Normal"/>
              <w:widowControl w:val="false"/>
              <w:spacing w:lineRule="exact" w:line="238"/>
              <w:rPr>
                <w:rFonts w:ascii="Times New Roman" w:hAnsi="Times New Roman"/>
                <w:sz w:val="24"/>
                <w:szCs w:val="24"/>
              </w:rPr>
            </w:pPr>
            <w:r>
              <w:rPr>
                <w:sz w:val="24"/>
                <w:szCs w:val="24"/>
              </w:rPr>
            </w:r>
          </w:p>
        </w:tc>
        <w:tc>
          <w:tcPr>
            <w:tcW w:w="2383" w:type="dxa"/>
            <w:tcBorders>
              <w:left w:val="single" w:sz="4" w:space="0" w:color="000000"/>
              <w:bottom w:val="single" w:sz="4" w:space="0" w:color="000000"/>
              <w:right w:val="single" w:sz="4" w:space="0" w:color="000000"/>
            </w:tcBorders>
            <w:vAlign w:val="center"/>
          </w:tcPr>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с. Ореховка</w:t>
            </w:r>
          </w:p>
        </w:tc>
        <w:tc>
          <w:tcPr>
            <w:tcW w:w="1935" w:type="dxa"/>
            <w:tcBorders>
              <w:left w:val="single" w:sz="4" w:space="0" w:color="000000"/>
              <w:bottom w:val="single" w:sz="4" w:space="0" w:color="000000"/>
              <w:right w:val="single" w:sz="4" w:space="0" w:color="000000"/>
            </w:tcBorders>
            <w:vAlign w:val="center"/>
          </w:tcPr>
          <w:p>
            <w:pPr>
              <w:pStyle w:val="Normal"/>
              <w:widowControl w:val="false"/>
              <w:snapToGrid w:val="false"/>
              <w:spacing w:lineRule="exact" w:line="238"/>
              <w:ind w:left="0" w:right="510" w:firstLine="567"/>
              <w:jc w:val="right"/>
              <w:rPr>
                <w:rFonts w:ascii="Times New Roman" w:hAnsi="Times New Roman" w:eastAsia="Arial Unicode MS"/>
                <w:bCs/>
                <w:color w:val="000000"/>
                <w:sz w:val="24"/>
                <w:szCs w:val="24"/>
                <w:shd w:fill="auto" w:val="clear"/>
              </w:rPr>
            </w:pPr>
            <w:r>
              <w:rPr>
                <w:rFonts w:eastAsia="Arial Unicode MS"/>
                <w:bCs/>
                <w:color w:val="000000"/>
                <w:sz w:val="24"/>
                <w:szCs w:val="24"/>
                <w:shd w:fill="auto" w:val="clear"/>
              </w:rPr>
              <w:t>1323</w:t>
            </w:r>
          </w:p>
        </w:tc>
        <w:tc>
          <w:tcPr>
            <w:tcW w:w="1782" w:type="dxa"/>
            <w:tcBorders>
              <w:left w:val="single" w:sz="4" w:space="0" w:color="000000"/>
              <w:bottom w:val="single" w:sz="4" w:space="0" w:color="000000"/>
              <w:right w:val="single" w:sz="4" w:space="0" w:color="000000"/>
            </w:tcBorders>
            <w:vAlign w:val="center"/>
          </w:tcPr>
          <w:p>
            <w:pPr>
              <w:pStyle w:val="Normal"/>
              <w:widowControl w:val="false"/>
              <w:spacing w:lineRule="exact" w:line="238"/>
              <w:jc w:val="center"/>
              <w:rPr>
                <w:rFonts w:ascii="Times New Roman" w:hAnsi="Times New Roman"/>
                <w:sz w:val="24"/>
                <w:szCs w:val="24"/>
                <w:shd w:fill="auto" w:val="clear"/>
              </w:rPr>
            </w:pPr>
            <w:r>
              <w:rPr>
                <w:sz w:val="24"/>
                <w:szCs w:val="24"/>
                <w:shd w:fill="auto" w:val="clear"/>
              </w:rPr>
              <w:t>984</w:t>
            </w:r>
          </w:p>
        </w:tc>
      </w:tr>
      <w:tr>
        <w:trPr/>
        <w:tc>
          <w:tcPr>
            <w:tcW w:w="504" w:type="dxa"/>
            <w:vMerge w:val="continue"/>
            <w:tcBorders>
              <w:left w:val="single" w:sz="4" w:space="0" w:color="000000"/>
              <w:bottom w:val="single" w:sz="4" w:space="0" w:color="000000"/>
              <w:right w:val="single" w:sz="4" w:space="0" w:color="000000"/>
            </w:tcBorders>
            <w:vAlign w:val="center"/>
          </w:tcPr>
          <w:p>
            <w:pPr>
              <w:pStyle w:val="Normal"/>
              <w:widowControl w:val="false"/>
              <w:spacing w:lineRule="exact" w:line="238"/>
              <w:rPr>
                <w:rFonts w:ascii="Times New Roman" w:hAnsi="Times New Roman"/>
                <w:sz w:val="24"/>
                <w:szCs w:val="24"/>
              </w:rPr>
            </w:pPr>
            <w:r>
              <w:rPr>
                <w:sz w:val="24"/>
                <w:szCs w:val="24"/>
              </w:rPr>
            </w:r>
          </w:p>
        </w:tc>
        <w:tc>
          <w:tcPr>
            <w:tcW w:w="2610" w:type="dxa"/>
            <w:vMerge w:val="continue"/>
            <w:tcBorders>
              <w:left w:val="single" w:sz="4" w:space="0" w:color="000000"/>
              <w:bottom w:val="single" w:sz="4" w:space="0" w:color="000000"/>
              <w:right w:val="single" w:sz="4" w:space="0" w:color="000000"/>
            </w:tcBorders>
            <w:vAlign w:val="center"/>
          </w:tcPr>
          <w:p>
            <w:pPr>
              <w:pStyle w:val="Normal"/>
              <w:widowControl w:val="false"/>
              <w:spacing w:lineRule="exact" w:line="238"/>
              <w:rPr>
                <w:rFonts w:ascii="Times New Roman" w:hAnsi="Times New Roman"/>
                <w:sz w:val="24"/>
                <w:szCs w:val="24"/>
              </w:rPr>
            </w:pPr>
            <w:r>
              <w:rPr>
                <w:sz w:val="24"/>
                <w:szCs w:val="24"/>
              </w:rPr>
            </w:r>
          </w:p>
        </w:tc>
        <w:tc>
          <w:tcPr>
            <w:tcW w:w="2383" w:type="dxa"/>
            <w:tcBorders>
              <w:left w:val="single" w:sz="4" w:space="0" w:color="000000"/>
              <w:bottom w:val="single" w:sz="4" w:space="0" w:color="000000"/>
              <w:right w:val="single" w:sz="4" w:space="0" w:color="000000"/>
            </w:tcBorders>
            <w:vAlign w:val="center"/>
          </w:tcPr>
          <w:p>
            <w:pPr>
              <w:pStyle w:val="16"/>
              <w:widowControl w:val="false"/>
              <w:spacing w:lineRule="exact" w:line="238" w:before="0" w:after="0"/>
              <w:ind w:left="0" w:right="0" w:hanging="0"/>
              <w:rPr>
                <w:rFonts w:ascii="Times New Roman" w:hAnsi="Times New Roman"/>
                <w:sz w:val="24"/>
                <w:szCs w:val="24"/>
              </w:rPr>
            </w:pPr>
            <w:r>
              <w:rPr>
                <w:rFonts w:cs="Times New Roman" w:ascii="Times New Roman" w:hAnsi="Times New Roman"/>
                <w:sz w:val="24"/>
                <w:szCs w:val="24"/>
                <w:shd w:fill="auto" w:val="clear"/>
              </w:rPr>
              <w:t>х. К</w:t>
            </w:r>
            <w:r>
              <w:rPr>
                <w:rFonts w:cs="Times New Roman" w:ascii="Times New Roman" w:hAnsi="Times New Roman"/>
                <w:color w:val="000000"/>
                <w:sz w:val="24"/>
                <w:szCs w:val="24"/>
                <w:shd w:fill="auto" w:val="clear"/>
              </w:rPr>
              <w:t>а</w:t>
            </w:r>
            <w:r>
              <w:rPr>
                <w:rFonts w:cs="Times New Roman" w:ascii="Times New Roman" w:hAnsi="Times New Roman"/>
                <w:sz w:val="24"/>
                <w:szCs w:val="24"/>
                <w:shd w:fill="auto" w:val="clear"/>
              </w:rPr>
              <w:t>зинка</w:t>
            </w:r>
          </w:p>
        </w:tc>
        <w:tc>
          <w:tcPr>
            <w:tcW w:w="1935" w:type="dxa"/>
            <w:tcBorders>
              <w:left w:val="single" w:sz="4" w:space="0" w:color="000000"/>
              <w:bottom w:val="single" w:sz="4" w:space="0" w:color="000000"/>
              <w:right w:val="single" w:sz="4" w:space="0" w:color="000000"/>
            </w:tcBorders>
            <w:vAlign w:val="center"/>
          </w:tcPr>
          <w:p>
            <w:pPr>
              <w:pStyle w:val="Normal"/>
              <w:widowControl w:val="false"/>
              <w:snapToGrid w:val="false"/>
              <w:spacing w:lineRule="exact" w:line="238"/>
              <w:ind w:left="0" w:right="510" w:firstLine="567"/>
              <w:jc w:val="right"/>
              <w:rPr>
                <w:rFonts w:ascii="Times New Roman" w:hAnsi="Times New Roman" w:eastAsia="Arial Unicode MS"/>
                <w:bCs/>
                <w:color w:val="000000"/>
                <w:sz w:val="24"/>
                <w:szCs w:val="24"/>
                <w:shd w:fill="auto" w:val="clear"/>
              </w:rPr>
            </w:pPr>
            <w:r>
              <w:rPr>
                <w:rFonts w:eastAsia="Arial Unicode MS"/>
                <w:bCs/>
                <w:color w:val="000000"/>
                <w:sz w:val="24"/>
                <w:szCs w:val="24"/>
                <w:shd w:fill="auto" w:val="clear"/>
              </w:rPr>
              <w:t>20</w:t>
            </w:r>
          </w:p>
        </w:tc>
        <w:tc>
          <w:tcPr>
            <w:tcW w:w="1782" w:type="dxa"/>
            <w:tcBorders>
              <w:left w:val="single" w:sz="4" w:space="0" w:color="000000"/>
              <w:bottom w:val="single" w:sz="4" w:space="0" w:color="000000"/>
              <w:right w:val="single" w:sz="4" w:space="0" w:color="000000"/>
            </w:tcBorders>
            <w:vAlign w:val="center"/>
          </w:tcPr>
          <w:p>
            <w:pPr>
              <w:pStyle w:val="Normal"/>
              <w:widowControl w:val="false"/>
              <w:spacing w:lineRule="exact" w:line="238"/>
              <w:jc w:val="center"/>
              <w:rPr>
                <w:rFonts w:ascii="Times New Roman" w:hAnsi="Times New Roman"/>
                <w:sz w:val="24"/>
                <w:szCs w:val="24"/>
                <w:shd w:fill="auto" w:val="clear"/>
              </w:rPr>
            </w:pPr>
            <w:r>
              <w:rPr>
                <w:sz w:val="24"/>
                <w:szCs w:val="24"/>
                <w:shd w:fill="auto" w:val="clear"/>
              </w:rPr>
              <w:t>26</w:t>
            </w:r>
          </w:p>
        </w:tc>
      </w:tr>
      <w:tr>
        <w:trPr/>
        <w:tc>
          <w:tcPr>
            <w:tcW w:w="504" w:type="dxa"/>
            <w:tcBorders>
              <w:left w:val="single" w:sz="4" w:space="0" w:color="000000"/>
              <w:bottom w:val="single" w:sz="4" w:space="0" w:color="000000"/>
              <w:right w:val="single" w:sz="4" w:space="0" w:color="000000"/>
            </w:tcBorders>
            <w:vAlign w:val="center"/>
          </w:tcPr>
          <w:p>
            <w:pPr>
              <w:pStyle w:val="AbzasSiyahs1"/>
              <w:widowControl w:val="false"/>
              <w:numPr>
                <w:ilvl w:val="0"/>
                <w:numId w:val="4"/>
              </w:numPr>
              <w:snapToGrid w:val="false"/>
              <w:spacing w:lineRule="exact" w:line="238" w:before="0" w:after="0"/>
              <w:ind w:left="0" w:right="0" w:hanging="0"/>
              <w:rPr>
                <w:rFonts w:ascii="Times New Roman" w:hAnsi="Times New Roman"/>
                <w:sz w:val="24"/>
                <w:szCs w:val="24"/>
                <w:shd w:fill="auto" w:val="clear"/>
              </w:rPr>
            </w:pPr>
            <w:r>
              <w:rPr>
                <w:sz w:val="24"/>
                <w:szCs w:val="24"/>
                <w:shd w:fill="auto" w:val="clear"/>
              </w:rPr>
            </w:r>
          </w:p>
        </w:tc>
        <w:tc>
          <w:tcPr>
            <w:tcW w:w="2610" w:type="dxa"/>
            <w:tcBorders>
              <w:left w:val="single" w:sz="4" w:space="0" w:color="000000"/>
              <w:bottom w:val="single" w:sz="4" w:space="0" w:color="000000"/>
              <w:right w:val="single" w:sz="4" w:space="0" w:color="000000"/>
            </w:tcBorders>
            <w:vAlign w:val="center"/>
          </w:tcPr>
          <w:p>
            <w:pPr>
              <w:pStyle w:val="16"/>
              <w:widowControl w:val="false"/>
              <w:spacing w:lineRule="exact" w:line="238" w:before="0" w:after="0"/>
              <w:ind w:left="0" w:right="0" w:hanging="0"/>
              <w:rPr>
                <w:rFonts w:ascii="Times New Roman" w:hAnsi="Times New Roman" w:eastAsia="Arial Unicode MS" w:cs="Times New Roman"/>
                <w:bCs/>
                <w:sz w:val="24"/>
                <w:szCs w:val="24"/>
                <w:shd w:fill="auto" w:val="clear"/>
              </w:rPr>
            </w:pPr>
            <w:r>
              <w:rPr>
                <w:rFonts w:eastAsia="Arial Unicode MS" w:cs="Times New Roman" w:ascii="Times New Roman" w:hAnsi="Times New Roman"/>
                <w:bCs/>
                <w:sz w:val="24"/>
                <w:szCs w:val="24"/>
                <w:shd w:fill="auto" w:val="clear"/>
              </w:rPr>
              <w:t>Территориальный отдел в селе Гофицкое</w:t>
            </w:r>
          </w:p>
        </w:tc>
        <w:tc>
          <w:tcPr>
            <w:tcW w:w="2383" w:type="dxa"/>
            <w:tcBorders>
              <w:left w:val="single" w:sz="4" w:space="0" w:color="000000"/>
              <w:bottom w:val="single" w:sz="4" w:space="0" w:color="000000"/>
              <w:right w:val="single" w:sz="4" w:space="0" w:color="000000"/>
            </w:tcBorders>
            <w:vAlign w:val="center"/>
          </w:tcPr>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с. Гофицкое</w:t>
            </w:r>
          </w:p>
        </w:tc>
        <w:tc>
          <w:tcPr>
            <w:tcW w:w="1935" w:type="dxa"/>
            <w:tcBorders>
              <w:left w:val="single" w:sz="4" w:space="0" w:color="000000"/>
              <w:bottom w:val="single" w:sz="4" w:space="0" w:color="000000"/>
              <w:right w:val="single" w:sz="4" w:space="0" w:color="000000"/>
            </w:tcBorders>
            <w:vAlign w:val="center"/>
          </w:tcPr>
          <w:p>
            <w:pPr>
              <w:pStyle w:val="Normal"/>
              <w:widowControl w:val="false"/>
              <w:snapToGrid w:val="false"/>
              <w:spacing w:lineRule="exact" w:line="238"/>
              <w:ind w:left="0" w:right="510" w:firstLine="567"/>
              <w:jc w:val="right"/>
              <w:rPr>
                <w:rFonts w:ascii="Times New Roman" w:hAnsi="Times New Roman" w:eastAsia="Arial Unicode MS"/>
                <w:bCs/>
                <w:color w:val="000000"/>
                <w:sz w:val="24"/>
                <w:szCs w:val="24"/>
                <w:shd w:fill="auto" w:val="clear"/>
              </w:rPr>
            </w:pPr>
            <w:r>
              <w:rPr>
                <w:rFonts w:eastAsia="Arial Unicode MS"/>
                <w:bCs/>
                <w:color w:val="000000"/>
                <w:sz w:val="24"/>
                <w:szCs w:val="24"/>
                <w:shd w:fill="auto" w:val="clear"/>
              </w:rPr>
              <w:t>4102</w:t>
            </w:r>
          </w:p>
        </w:tc>
        <w:tc>
          <w:tcPr>
            <w:tcW w:w="1782" w:type="dxa"/>
            <w:tcBorders>
              <w:left w:val="single" w:sz="4" w:space="0" w:color="000000"/>
              <w:bottom w:val="single" w:sz="4" w:space="0" w:color="000000"/>
              <w:right w:val="single" w:sz="4" w:space="0" w:color="000000"/>
            </w:tcBorders>
            <w:vAlign w:val="center"/>
          </w:tcPr>
          <w:p>
            <w:pPr>
              <w:pStyle w:val="Normal"/>
              <w:widowControl w:val="false"/>
              <w:spacing w:lineRule="exact" w:line="238"/>
              <w:jc w:val="center"/>
              <w:rPr>
                <w:rFonts w:ascii="Times New Roman" w:hAnsi="Times New Roman"/>
                <w:sz w:val="24"/>
                <w:szCs w:val="24"/>
                <w:shd w:fill="auto" w:val="clear"/>
              </w:rPr>
            </w:pPr>
            <w:r>
              <w:rPr>
                <w:sz w:val="24"/>
                <w:szCs w:val="24"/>
                <w:shd w:fill="auto" w:val="clear"/>
              </w:rPr>
              <w:t>2640</w:t>
            </w:r>
          </w:p>
        </w:tc>
      </w:tr>
      <w:tr>
        <w:trPr/>
        <w:tc>
          <w:tcPr>
            <w:tcW w:w="504" w:type="dxa"/>
            <w:tcBorders>
              <w:left w:val="single" w:sz="4" w:space="0" w:color="000000"/>
              <w:bottom w:val="single" w:sz="4" w:space="0" w:color="000000"/>
              <w:right w:val="single" w:sz="4" w:space="0" w:color="000000"/>
            </w:tcBorders>
            <w:vAlign w:val="center"/>
          </w:tcPr>
          <w:p>
            <w:pPr>
              <w:pStyle w:val="AbzasSiyahs1"/>
              <w:widowControl w:val="false"/>
              <w:numPr>
                <w:ilvl w:val="0"/>
                <w:numId w:val="4"/>
              </w:numPr>
              <w:snapToGrid w:val="false"/>
              <w:spacing w:lineRule="exact" w:line="238" w:before="0" w:after="0"/>
              <w:ind w:left="0" w:right="0" w:hanging="0"/>
              <w:rPr>
                <w:rFonts w:ascii="Times New Roman" w:hAnsi="Times New Roman"/>
                <w:sz w:val="24"/>
                <w:szCs w:val="24"/>
                <w:shd w:fill="auto" w:val="clear"/>
              </w:rPr>
            </w:pPr>
            <w:r>
              <w:rPr>
                <w:sz w:val="24"/>
                <w:szCs w:val="24"/>
                <w:shd w:fill="auto" w:val="clear"/>
              </w:rPr>
            </w:r>
          </w:p>
        </w:tc>
        <w:tc>
          <w:tcPr>
            <w:tcW w:w="2610" w:type="dxa"/>
            <w:tcBorders>
              <w:left w:val="single" w:sz="4" w:space="0" w:color="000000"/>
              <w:bottom w:val="single" w:sz="4" w:space="0" w:color="000000"/>
              <w:right w:val="single" w:sz="4" w:space="0" w:color="000000"/>
            </w:tcBorders>
            <w:vAlign w:val="center"/>
          </w:tcPr>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Территориальный отдел в селе Донская Балка</w:t>
            </w:r>
          </w:p>
        </w:tc>
        <w:tc>
          <w:tcPr>
            <w:tcW w:w="2383" w:type="dxa"/>
            <w:tcBorders>
              <w:left w:val="single" w:sz="4" w:space="0" w:color="000000"/>
              <w:bottom w:val="single" w:sz="4" w:space="0" w:color="000000"/>
              <w:right w:val="single" w:sz="4" w:space="0" w:color="000000"/>
            </w:tcBorders>
            <w:vAlign w:val="center"/>
          </w:tcPr>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с. Донская Балка</w:t>
            </w:r>
          </w:p>
        </w:tc>
        <w:tc>
          <w:tcPr>
            <w:tcW w:w="1935" w:type="dxa"/>
            <w:tcBorders>
              <w:left w:val="single" w:sz="4" w:space="0" w:color="000000"/>
              <w:bottom w:val="single" w:sz="4" w:space="0" w:color="000000"/>
              <w:right w:val="single" w:sz="4" w:space="0" w:color="000000"/>
            </w:tcBorders>
            <w:vAlign w:val="center"/>
          </w:tcPr>
          <w:p>
            <w:pPr>
              <w:pStyle w:val="Normal"/>
              <w:widowControl w:val="false"/>
              <w:snapToGrid w:val="false"/>
              <w:spacing w:lineRule="exact" w:line="238"/>
              <w:ind w:left="0" w:right="510" w:firstLine="567"/>
              <w:jc w:val="right"/>
              <w:rPr>
                <w:rFonts w:ascii="Times New Roman" w:hAnsi="Times New Roman" w:eastAsia="Arial Unicode MS"/>
                <w:bCs/>
                <w:color w:val="000000"/>
                <w:sz w:val="24"/>
                <w:szCs w:val="24"/>
                <w:shd w:fill="auto" w:val="clear"/>
              </w:rPr>
            </w:pPr>
            <w:r>
              <w:rPr>
                <w:rFonts w:eastAsia="Arial Unicode MS"/>
                <w:bCs/>
                <w:color w:val="000000"/>
                <w:sz w:val="24"/>
                <w:szCs w:val="24"/>
                <w:shd w:fill="auto" w:val="clear"/>
              </w:rPr>
              <w:t>1747</w:t>
            </w:r>
          </w:p>
        </w:tc>
        <w:tc>
          <w:tcPr>
            <w:tcW w:w="1782" w:type="dxa"/>
            <w:tcBorders>
              <w:left w:val="single" w:sz="4" w:space="0" w:color="000000"/>
              <w:bottom w:val="single" w:sz="4" w:space="0" w:color="000000"/>
              <w:right w:val="single" w:sz="4" w:space="0" w:color="000000"/>
            </w:tcBorders>
            <w:vAlign w:val="center"/>
          </w:tcPr>
          <w:p>
            <w:pPr>
              <w:pStyle w:val="Normal"/>
              <w:widowControl w:val="false"/>
              <w:spacing w:lineRule="exact" w:line="238"/>
              <w:jc w:val="center"/>
              <w:rPr>
                <w:rFonts w:ascii="Times New Roman" w:hAnsi="Times New Roman"/>
                <w:sz w:val="24"/>
                <w:szCs w:val="24"/>
                <w:shd w:fill="auto" w:val="clear"/>
              </w:rPr>
            </w:pPr>
            <w:r>
              <w:rPr>
                <w:sz w:val="24"/>
                <w:szCs w:val="24"/>
                <w:shd w:fill="auto" w:val="clear"/>
              </w:rPr>
              <w:t>1524</w:t>
            </w:r>
          </w:p>
        </w:tc>
      </w:tr>
      <w:tr>
        <w:trPr/>
        <w:tc>
          <w:tcPr>
            <w:tcW w:w="504" w:type="dxa"/>
            <w:vMerge w:val="restart"/>
            <w:tcBorders>
              <w:left w:val="single" w:sz="4" w:space="0" w:color="000000"/>
              <w:bottom w:val="single" w:sz="4" w:space="0" w:color="000000"/>
              <w:right w:val="single" w:sz="4" w:space="0" w:color="000000"/>
            </w:tcBorders>
            <w:vAlign w:val="center"/>
          </w:tcPr>
          <w:p>
            <w:pPr>
              <w:pStyle w:val="AbzasSiyahs1"/>
              <w:widowControl w:val="false"/>
              <w:numPr>
                <w:ilvl w:val="0"/>
                <w:numId w:val="4"/>
              </w:numPr>
              <w:snapToGrid w:val="false"/>
              <w:spacing w:lineRule="exact" w:line="238" w:before="0" w:after="0"/>
              <w:ind w:left="0" w:right="0" w:hanging="0"/>
              <w:rPr>
                <w:rFonts w:ascii="Times New Roman" w:hAnsi="Times New Roman"/>
                <w:sz w:val="24"/>
                <w:szCs w:val="24"/>
                <w:shd w:fill="auto" w:val="clear"/>
              </w:rPr>
            </w:pPr>
            <w:r>
              <w:rPr>
                <w:sz w:val="24"/>
                <w:szCs w:val="24"/>
                <w:shd w:fill="auto" w:val="clear"/>
              </w:rPr>
            </w:r>
          </w:p>
        </w:tc>
        <w:tc>
          <w:tcPr>
            <w:tcW w:w="2610" w:type="dxa"/>
            <w:vMerge w:val="restart"/>
            <w:tcBorders>
              <w:left w:val="single" w:sz="4" w:space="0" w:color="000000"/>
              <w:bottom w:val="single" w:sz="4" w:space="0" w:color="000000"/>
              <w:right w:val="single" w:sz="4" w:space="0" w:color="000000"/>
            </w:tcBorders>
            <w:vAlign w:val="center"/>
          </w:tcPr>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Территориальный отдел в селе Константиновское</w:t>
            </w:r>
          </w:p>
        </w:tc>
        <w:tc>
          <w:tcPr>
            <w:tcW w:w="2383" w:type="dxa"/>
            <w:tcBorders>
              <w:left w:val="single" w:sz="4" w:space="0" w:color="000000"/>
              <w:bottom w:val="single" w:sz="4" w:space="0" w:color="000000"/>
              <w:right w:val="single" w:sz="4" w:space="0" w:color="000000"/>
            </w:tcBorders>
            <w:vAlign w:val="center"/>
          </w:tcPr>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с. Константиновское</w:t>
            </w:r>
          </w:p>
        </w:tc>
        <w:tc>
          <w:tcPr>
            <w:tcW w:w="1935" w:type="dxa"/>
            <w:tcBorders>
              <w:left w:val="single" w:sz="4" w:space="0" w:color="000000"/>
              <w:bottom w:val="single" w:sz="4" w:space="0" w:color="000000"/>
              <w:right w:val="single" w:sz="4" w:space="0" w:color="000000"/>
            </w:tcBorders>
            <w:vAlign w:val="center"/>
          </w:tcPr>
          <w:p>
            <w:pPr>
              <w:pStyle w:val="Normal"/>
              <w:widowControl w:val="false"/>
              <w:snapToGrid w:val="false"/>
              <w:spacing w:lineRule="exact" w:line="238"/>
              <w:ind w:left="0" w:right="510" w:firstLine="567"/>
              <w:jc w:val="right"/>
              <w:rPr>
                <w:rFonts w:ascii="Times New Roman" w:hAnsi="Times New Roman" w:eastAsia="Arial Unicode MS"/>
                <w:bCs/>
                <w:color w:val="000000"/>
                <w:sz w:val="24"/>
                <w:szCs w:val="24"/>
                <w:shd w:fill="auto" w:val="clear"/>
              </w:rPr>
            </w:pPr>
            <w:r>
              <w:rPr>
                <w:rFonts w:eastAsia="Arial Unicode MS"/>
                <w:bCs/>
                <w:color w:val="000000"/>
                <w:sz w:val="24"/>
                <w:szCs w:val="24"/>
                <w:shd w:fill="auto" w:val="clear"/>
              </w:rPr>
              <w:t>4719</w:t>
            </w:r>
          </w:p>
        </w:tc>
        <w:tc>
          <w:tcPr>
            <w:tcW w:w="1782" w:type="dxa"/>
            <w:tcBorders>
              <w:left w:val="single" w:sz="4" w:space="0" w:color="000000"/>
              <w:bottom w:val="single" w:sz="4" w:space="0" w:color="000000"/>
              <w:right w:val="single" w:sz="4" w:space="0" w:color="000000"/>
            </w:tcBorders>
            <w:vAlign w:val="center"/>
          </w:tcPr>
          <w:p>
            <w:pPr>
              <w:pStyle w:val="Normal"/>
              <w:widowControl w:val="false"/>
              <w:spacing w:lineRule="exact" w:line="238"/>
              <w:jc w:val="center"/>
              <w:rPr>
                <w:rFonts w:ascii="Times New Roman" w:hAnsi="Times New Roman"/>
                <w:sz w:val="24"/>
                <w:szCs w:val="24"/>
                <w:shd w:fill="auto" w:val="clear"/>
              </w:rPr>
            </w:pPr>
            <w:r>
              <w:rPr>
                <w:sz w:val="24"/>
                <w:szCs w:val="24"/>
                <w:shd w:fill="auto" w:val="clear"/>
              </w:rPr>
              <w:t>3641</w:t>
            </w:r>
          </w:p>
        </w:tc>
      </w:tr>
      <w:tr>
        <w:trPr/>
        <w:tc>
          <w:tcPr>
            <w:tcW w:w="504" w:type="dxa"/>
            <w:vMerge w:val="continue"/>
            <w:tcBorders>
              <w:left w:val="single" w:sz="4" w:space="0" w:color="000000"/>
              <w:bottom w:val="single" w:sz="4" w:space="0" w:color="000000"/>
              <w:right w:val="single" w:sz="4" w:space="0" w:color="000000"/>
            </w:tcBorders>
            <w:vAlign w:val="center"/>
          </w:tcPr>
          <w:p>
            <w:pPr>
              <w:pStyle w:val="Normal"/>
              <w:widowControl w:val="false"/>
              <w:spacing w:lineRule="exact" w:line="238"/>
              <w:rPr>
                <w:rFonts w:ascii="Times New Roman" w:hAnsi="Times New Roman"/>
                <w:sz w:val="24"/>
                <w:szCs w:val="24"/>
              </w:rPr>
            </w:pPr>
            <w:r>
              <w:rPr>
                <w:sz w:val="24"/>
                <w:szCs w:val="24"/>
              </w:rPr>
            </w:r>
          </w:p>
        </w:tc>
        <w:tc>
          <w:tcPr>
            <w:tcW w:w="2610" w:type="dxa"/>
            <w:vMerge w:val="continue"/>
            <w:tcBorders>
              <w:left w:val="single" w:sz="4" w:space="0" w:color="000000"/>
              <w:bottom w:val="single" w:sz="4" w:space="0" w:color="000000"/>
              <w:right w:val="single" w:sz="4" w:space="0" w:color="000000"/>
            </w:tcBorders>
            <w:vAlign w:val="center"/>
          </w:tcPr>
          <w:p>
            <w:pPr>
              <w:pStyle w:val="Normal"/>
              <w:widowControl w:val="false"/>
              <w:spacing w:lineRule="exact" w:line="238"/>
              <w:rPr>
                <w:rFonts w:ascii="Times New Roman" w:hAnsi="Times New Roman"/>
                <w:sz w:val="24"/>
                <w:szCs w:val="24"/>
              </w:rPr>
            </w:pPr>
            <w:r>
              <w:rPr>
                <w:sz w:val="24"/>
                <w:szCs w:val="24"/>
              </w:rPr>
            </w:r>
          </w:p>
        </w:tc>
        <w:tc>
          <w:tcPr>
            <w:tcW w:w="2383" w:type="dxa"/>
            <w:tcBorders>
              <w:left w:val="single" w:sz="4" w:space="0" w:color="000000"/>
              <w:bottom w:val="single" w:sz="4" w:space="0" w:color="000000"/>
              <w:right w:val="single" w:sz="4" w:space="0" w:color="000000"/>
            </w:tcBorders>
            <w:vAlign w:val="center"/>
          </w:tcPr>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с. Кугуты</w:t>
            </w:r>
          </w:p>
        </w:tc>
        <w:tc>
          <w:tcPr>
            <w:tcW w:w="1935" w:type="dxa"/>
            <w:tcBorders>
              <w:left w:val="single" w:sz="4" w:space="0" w:color="000000"/>
              <w:bottom w:val="single" w:sz="4" w:space="0" w:color="000000"/>
              <w:right w:val="single" w:sz="4" w:space="0" w:color="000000"/>
            </w:tcBorders>
            <w:vAlign w:val="center"/>
          </w:tcPr>
          <w:p>
            <w:pPr>
              <w:pStyle w:val="Normal"/>
              <w:widowControl w:val="false"/>
              <w:snapToGrid w:val="false"/>
              <w:spacing w:lineRule="exact" w:line="238"/>
              <w:ind w:left="0" w:right="510" w:firstLine="567"/>
              <w:jc w:val="right"/>
              <w:rPr>
                <w:rFonts w:ascii="Times New Roman" w:hAnsi="Times New Roman" w:eastAsia="Arial Unicode MS"/>
                <w:bCs/>
                <w:color w:val="000000"/>
                <w:sz w:val="24"/>
                <w:szCs w:val="24"/>
                <w:shd w:fill="auto" w:val="clear"/>
              </w:rPr>
            </w:pPr>
            <w:r>
              <w:rPr>
                <w:rFonts w:eastAsia="Arial Unicode MS"/>
                <w:bCs/>
                <w:color w:val="000000"/>
                <w:sz w:val="24"/>
                <w:szCs w:val="24"/>
                <w:shd w:fill="auto" w:val="clear"/>
              </w:rPr>
              <w:t>224</w:t>
            </w:r>
          </w:p>
        </w:tc>
        <w:tc>
          <w:tcPr>
            <w:tcW w:w="1782" w:type="dxa"/>
            <w:tcBorders>
              <w:left w:val="single" w:sz="4" w:space="0" w:color="000000"/>
              <w:bottom w:val="single" w:sz="4" w:space="0" w:color="000000"/>
              <w:right w:val="single" w:sz="4" w:space="0" w:color="000000"/>
            </w:tcBorders>
            <w:vAlign w:val="center"/>
          </w:tcPr>
          <w:p>
            <w:pPr>
              <w:pStyle w:val="Normal"/>
              <w:widowControl w:val="false"/>
              <w:spacing w:lineRule="exact" w:line="238"/>
              <w:jc w:val="center"/>
              <w:rPr>
                <w:rFonts w:ascii="Times New Roman" w:hAnsi="Times New Roman"/>
                <w:sz w:val="24"/>
                <w:szCs w:val="24"/>
                <w:shd w:fill="auto" w:val="clear"/>
              </w:rPr>
            </w:pPr>
            <w:r>
              <w:rPr>
                <w:sz w:val="24"/>
                <w:szCs w:val="24"/>
                <w:shd w:fill="auto" w:val="clear"/>
              </w:rPr>
              <w:t>197</w:t>
            </w:r>
          </w:p>
        </w:tc>
      </w:tr>
      <w:tr>
        <w:trPr/>
        <w:tc>
          <w:tcPr>
            <w:tcW w:w="504" w:type="dxa"/>
            <w:tcBorders>
              <w:left w:val="single" w:sz="4" w:space="0" w:color="000000"/>
              <w:bottom w:val="single" w:sz="4" w:space="0" w:color="000000"/>
              <w:right w:val="single" w:sz="4" w:space="0" w:color="000000"/>
            </w:tcBorders>
            <w:vAlign w:val="center"/>
          </w:tcPr>
          <w:p>
            <w:pPr>
              <w:pStyle w:val="AbzasSiyahs1"/>
              <w:widowControl w:val="false"/>
              <w:numPr>
                <w:ilvl w:val="0"/>
                <w:numId w:val="4"/>
              </w:numPr>
              <w:snapToGrid w:val="false"/>
              <w:spacing w:lineRule="exact" w:line="238" w:before="0" w:after="0"/>
              <w:ind w:left="0" w:right="0" w:hanging="0"/>
              <w:rPr>
                <w:rFonts w:ascii="Times New Roman" w:hAnsi="Times New Roman"/>
                <w:sz w:val="24"/>
                <w:szCs w:val="24"/>
                <w:shd w:fill="auto" w:val="clear"/>
              </w:rPr>
            </w:pPr>
            <w:r>
              <w:rPr>
                <w:sz w:val="24"/>
                <w:szCs w:val="24"/>
                <w:shd w:fill="auto" w:val="clear"/>
              </w:rPr>
            </w:r>
          </w:p>
        </w:tc>
        <w:tc>
          <w:tcPr>
            <w:tcW w:w="2610" w:type="dxa"/>
            <w:tcBorders>
              <w:left w:val="single" w:sz="4" w:space="0" w:color="000000"/>
              <w:bottom w:val="single" w:sz="4" w:space="0" w:color="000000"/>
              <w:right w:val="single" w:sz="4" w:space="0" w:color="000000"/>
            </w:tcBorders>
            <w:vAlign w:val="center"/>
          </w:tcPr>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Территориальный отдел в селе Николина Балка</w:t>
            </w:r>
          </w:p>
        </w:tc>
        <w:tc>
          <w:tcPr>
            <w:tcW w:w="2383" w:type="dxa"/>
            <w:tcBorders>
              <w:left w:val="single" w:sz="4" w:space="0" w:color="000000"/>
              <w:bottom w:val="single" w:sz="4" w:space="0" w:color="000000"/>
              <w:right w:val="single" w:sz="4" w:space="0" w:color="000000"/>
            </w:tcBorders>
            <w:vAlign w:val="center"/>
          </w:tcPr>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с. Николина Балка</w:t>
            </w:r>
          </w:p>
        </w:tc>
        <w:tc>
          <w:tcPr>
            <w:tcW w:w="1935" w:type="dxa"/>
            <w:tcBorders>
              <w:left w:val="single" w:sz="4" w:space="0" w:color="000000"/>
              <w:bottom w:val="single" w:sz="4" w:space="0" w:color="000000"/>
              <w:right w:val="single" w:sz="4" w:space="0" w:color="000000"/>
            </w:tcBorders>
            <w:vAlign w:val="center"/>
          </w:tcPr>
          <w:p>
            <w:pPr>
              <w:pStyle w:val="Normal"/>
              <w:widowControl w:val="false"/>
              <w:snapToGrid w:val="false"/>
              <w:spacing w:lineRule="exact" w:line="238"/>
              <w:ind w:left="0" w:right="510" w:firstLine="567"/>
              <w:jc w:val="right"/>
              <w:rPr>
                <w:rFonts w:ascii="Times New Roman" w:hAnsi="Times New Roman" w:eastAsia="Arial Unicode MS"/>
                <w:bCs/>
                <w:color w:val="000000"/>
                <w:sz w:val="24"/>
                <w:szCs w:val="24"/>
                <w:shd w:fill="auto" w:val="clear"/>
              </w:rPr>
            </w:pPr>
            <w:r>
              <w:rPr>
                <w:rFonts w:eastAsia="Arial Unicode MS"/>
                <w:bCs/>
                <w:color w:val="000000"/>
                <w:sz w:val="24"/>
                <w:szCs w:val="24"/>
                <w:shd w:fill="auto" w:val="clear"/>
              </w:rPr>
              <w:t>2265</w:t>
            </w:r>
          </w:p>
        </w:tc>
        <w:tc>
          <w:tcPr>
            <w:tcW w:w="1782" w:type="dxa"/>
            <w:tcBorders>
              <w:left w:val="single" w:sz="4" w:space="0" w:color="000000"/>
              <w:bottom w:val="single" w:sz="4" w:space="0" w:color="000000"/>
              <w:right w:val="single" w:sz="4" w:space="0" w:color="000000"/>
            </w:tcBorders>
            <w:vAlign w:val="center"/>
          </w:tcPr>
          <w:p>
            <w:pPr>
              <w:pStyle w:val="Normal"/>
              <w:widowControl w:val="false"/>
              <w:spacing w:lineRule="exact" w:line="238"/>
              <w:jc w:val="center"/>
              <w:rPr>
                <w:rFonts w:ascii="Times New Roman" w:hAnsi="Times New Roman"/>
                <w:sz w:val="24"/>
                <w:szCs w:val="24"/>
                <w:shd w:fill="auto" w:val="clear"/>
              </w:rPr>
            </w:pPr>
            <w:r>
              <w:rPr>
                <w:sz w:val="24"/>
                <w:szCs w:val="24"/>
                <w:shd w:fill="auto" w:val="clear"/>
              </w:rPr>
              <w:t>1536</w:t>
            </w:r>
          </w:p>
        </w:tc>
      </w:tr>
      <w:tr>
        <w:trPr/>
        <w:tc>
          <w:tcPr>
            <w:tcW w:w="504" w:type="dxa"/>
            <w:vMerge w:val="restart"/>
            <w:tcBorders>
              <w:left w:val="single" w:sz="4" w:space="0" w:color="000000"/>
              <w:bottom w:val="single" w:sz="4" w:space="0" w:color="000000"/>
              <w:right w:val="single" w:sz="4" w:space="0" w:color="000000"/>
            </w:tcBorders>
            <w:vAlign w:val="center"/>
          </w:tcPr>
          <w:p>
            <w:pPr>
              <w:pStyle w:val="AbzasSiyahs1"/>
              <w:widowControl w:val="false"/>
              <w:numPr>
                <w:ilvl w:val="0"/>
                <w:numId w:val="4"/>
              </w:numPr>
              <w:snapToGrid w:val="false"/>
              <w:spacing w:lineRule="exact" w:line="238" w:before="0" w:after="0"/>
              <w:ind w:left="0" w:right="0" w:hanging="0"/>
              <w:rPr>
                <w:rFonts w:ascii="Times New Roman" w:hAnsi="Times New Roman"/>
                <w:sz w:val="24"/>
                <w:szCs w:val="24"/>
                <w:shd w:fill="auto" w:val="clear"/>
              </w:rPr>
            </w:pPr>
            <w:r>
              <w:rPr>
                <w:sz w:val="24"/>
                <w:szCs w:val="24"/>
                <w:shd w:fill="auto" w:val="clear"/>
              </w:rPr>
            </w:r>
          </w:p>
        </w:tc>
        <w:tc>
          <w:tcPr>
            <w:tcW w:w="2610" w:type="dxa"/>
            <w:vMerge w:val="restart"/>
            <w:tcBorders>
              <w:left w:val="single" w:sz="4" w:space="0" w:color="000000"/>
              <w:bottom w:val="single" w:sz="4" w:space="0" w:color="000000"/>
              <w:right w:val="single" w:sz="4" w:space="0" w:color="000000"/>
            </w:tcBorders>
            <w:vAlign w:val="center"/>
          </w:tcPr>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Территориальный отдел в поселке Прикалаусский</w:t>
            </w:r>
          </w:p>
        </w:tc>
        <w:tc>
          <w:tcPr>
            <w:tcW w:w="2383" w:type="dxa"/>
            <w:tcBorders>
              <w:left w:val="single" w:sz="4" w:space="0" w:color="000000"/>
              <w:bottom w:val="single" w:sz="4" w:space="0" w:color="000000"/>
              <w:right w:val="single" w:sz="4" w:space="0" w:color="000000"/>
            </w:tcBorders>
            <w:vAlign w:val="center"/>
          </w:tcPr>
          <w:p>
            <w:pPr>
              <w:pStyle w:val="16"/>
              <w:widowControl w:val="false"/>
              <w:spacing w:lineRule="exact" w:line="238" w:before="0" w:after="0"/>
              <w:ind w:left="0" w:right="0" w:hanging="0"/>
              <w:rPr>
                <w:rFonts w:ascii="Times New Roman" w:hAnsi="Times New Roman" w:eastAsia="Arial Unicode MS" w:cs="Times New Roman"/>
                <w:bCs/>
                <w:sz w:val="24"/>
                <w:szCs w:val="24"/>
                <w:shd w:fill="auto" w:val="clear"/>
              </w:rPr>
            </w:pPr>
            <w:r>
              <w:rPr>
                <w:rFonts w:eastAsia="Arial Unicode MS" w:cs="Times New Roman" w:ascii="Times New Roman" w:hAnsi="Times New Roman"/>
                <w:bCs/>
                <w:sz w:val="24"/>
                <w:szCs w:val="24"/>
                <w:shd w:fill="auto" w:val="clear"/>
              </w:rPr>
              <w:t>пос. Прикалаусский</w:t>
            </w:r>
          </w:p>
        </w:tc>
        <w:tc>
          <w:tcPr>
            <w:tcW w:w="1935" w:type="dxa"/>
            <w:tcBorders>
              <w:left w:val="single" w:sz="4" w:space="0" w:color="000000"/>
              <w:bottom w:val="single" w:sz="4" w:space="0" w:color="000000"/>
              <w:right w:val="single" w:sz="4" w:space="0" w:color="000000"/>
            </w:tcBorders>
            <w:vAlign w:val="center"/>
          </w:tcPr>
          <w:p>
            <w:pPr>
              <w:pStyle w:val="Normal"/>
              <w:widowControl w:val="false"/>
              <w:snapToGrid w:val="false"/>
              <w:spacing w:lineRule="exact" w:line="238"/>
              <w:ind w:left="0" w:right="510" w:firstLine="567"/>
              <w:jc w:val="right"/>
              <w:rPr>
                <w:rFonts w:ascii="Times New Roman" w:hAnsi="Times New Roman" w:eastAsia="Arial Unicode MS"/>
                <w:bCs/>
                <w:color w:val="000000"/>
                <w:sz w:val="24"/>
                <w:szCs w:val="24"/>
                <w:shd w:fill="auto" w:val="clear"/>
              </w:rPr>
            </w:pPr>
            <w:r>
              <w:rPr>
                <w:rFonts w:eastAsia="Arial Unicode MS"/>
                <w:bCs/>
                <w:color w:val="000000"/>
                <w:sz w:val="24"/>
                <w:szCs w:val="24"/>
                <w:shd w:fill="auto" w:val="clear"/>
              </w:rPr>
              <w:t>1037</w:t>
            </w:r>
          </w:p>
        </w:tc>
        <w:tc>
          <w:tcPr>
            <w:tcW w:w="1782" w:type="dxa"/>
            <w:tcBorders>
              <w:left w:val="single" w:sz="4" w:space="0" w:color="000000"/>
              <w:bottom w:val="single" w:sz="4" w:space="0" w:color="000000"/>
              <w:right w:val="single" w:sz="4" w:space="0" w:color="000000"/>
            </w:tcBorders>
            <w:vAlign w:val="center"/>
          </w:tcPr>
          <w:p>
            <w:pPr>
              <w:pStyle w:val="Normal"/>
              <w:widowControl w:val="false"/>
              <w:spacing w:lineRule="exact" w:line="238"/>
              <w:jc w:val="center"/>
              <w:rPr>
                <w:rFonts w:ascii="Times New Roman" w:hAnsi="Times New Roman"/>
                <w:sz w:val="24"/>
                <w:szCs w:val="24"/>
                <w:shd w:fill="auto" w:val="clear"/>
              </w:rPr>
            </w:pPr>
            <w:r>
              <w:rPr>
                <w:sz w:val="24"/>
                <w:szCs w:val="24"/>
                <w:shd w:fill="auto" w:val="clear"/>
              </w:rPr>
              <w:t>610</w:t>
            </w:r>
          </w:p>
        </w:tc>
      </w:tr>
      <w:tr>
        <w:trPr/>
        <w:tc>
          <w:tcPr>
            <w:tcW w:w="504" w:type="dxa"/>
            <w:vMerge w:val="continue"/>
            <w:tcBorders>
              <w:left w:val="single" w:sz="4" w:space="0" w:color="000000"/>
              <w:bottom w:val="single" w:sz="4" w:space="0" w:color="000000"/>
              <w:right w:val="single" w:sz="4" w:space="0" w:color="000000"/>
            </w:tcBorders>
            <w:vAlign w:val="center"/>
          </w:tcPr>
          <w:p>
            <w:pPr>
              <w:pStyle w:val="Normal"/>
              <w:widowControl w:val="false"/>
              <w:spacing w:lineRule="exact" w:line="238"/>
              <w:rPr>
                <w:rFonts w:ascii="Times New Roman" w:hAnsi="Times New Roman"/>
                <w:sz w:val="24"/>
                <w:szCs w:val="24"/>
              </w:rPr>
            </w:pPr>
            <w:r>
              <w:rPr>
                <w:sz w:val="24"/>
                <w:szCs w:val="24"/>
              </w:rPr>
            </w:r>
          </w:p>
        </w:tc>
        <w:tc>
          <w:tcPr>
            <w:tcW w:w="2610" w:type="dxa"/>
            <w:vMerge w:val="continue"/>
            <w:tcBorders>
              <w:left w:val="single" w:sz="4" w:space="0" w:color="000000"/>
              <w:bottom w:val="single" w:sz="4" w:space="0" w:color="000000"/>
              <w:right w:val="single" w:sz="4" w:space="0" w:color="000000"/>
            </w:tcBorders>
            <w:vAlign w:val="center"/>
          </w:tcPr>
          <w:p>
            <w:pPr>
              <w:pStyle w:val="Normal"/>
              <w:widowControl w:val="false"/>
              <w:spacing w:lineRule="exact" w:line="238"/>
              <w:rPr>
                <w:rFonts w:ascii="Times New Roman" w:hAnsi="Times New Roman"/>
                <w:sz w:val="24"/>
                <w:szCs w:val="24"/>
              </w:rPr>
            </w:pPr>
            <w:r>
              <w:rPr>
                <w:sz w:val="24"/>
                <w:szCs w:val="24"/>
              </w:rPr>
            </w:r>
          </w:p>
        </w:tc>
        <w:tc>
          <w:tcPr>
            <w:tcW w:w="2383" w:type="dxa"/>
            <w:tcBorders>
              <w:left w:val="single" w:sz="4" w:space="0" w:color="000000"/>
              <w:bottom w:val="single" w:sz="4" w:space="0" w:color="000000"/>
              <w:right w:val="single" w:sz="4" w:space="0" w:color="000000"/>
            </w:tcBorders>
            <w:vAlign w:val="center"/>
          </w:tcPr>
          <w:p>
            <w:pPr>
              <w:pStyle w:val="16"/>
              <w:widowControl w:val="false"/>
              <w:spacing w:lineRule="exact" w:line="238" w:before="0" w:after="0"/>
              <w:ind w:left="0" w:right="0" w:hanging="0"/>
              <w:rPr>
                <w:rFonts w:ascii="Times New Roman" w:hAnsi="Times New Roman" w:eastAsia="Arial Unicode MS" w:cs="Times New Roman"/>
                <w:bCs/>
                <w:sz w:val="24"/>
                <w:szCs w:val="24"/>
                <w:shd w:fill="auto" w:val="clear"/>
              </w:rPr>
            </w:pPr>
            <w:r>
              <w:rPr>
                <w:rFonts w:eastAsia="Arial Unicode MS" w:cs="Times New Roman" w:ascii="Times New Roman" w:hAnsi="Times New Roman"/>
                <w:bCs/>
                <w:sz w:val="24"/>
                <w:szCs w:val="24"/>
                <w:shd w:fill="auto" w:val="clear"/>
              </w:rPr>
              <w:t>пос. Полевой</w:t>
            </w:r>
          </w:p>
        </w:tc>
        <w:tc>
          <w:tcPr>
            <w:tcW w:w="1935" w:type="dxa"/>
            <w:tcBorders>
              <w:left w:val="single" w:sz="4" w:space="0" w:color="000000"/>
              <w:bottom w:val="single" w:sz="4" w:space="0" w:color="000000"/>
              <w:right w:val="single" w:sz="4" w:space="0" w:color="000000"/>
            </w:tcBorders>
            <w:vAlign w:val="center"/>
          </w:tcPr>
          <w:p>
            <w:pPr>
              <w:pStyle w:val="Normal"/>
              <w:widowControl w:val="false"/>
              <w:snapToGrid w:val="false"/>
              <w:spacing w:lineRule="exact" w:line="238"/>
              <w:ind w:left="0" w:right="510" w:firstLine="567"/>
              <w:jc w:val="right"/>
              <w:rPr>
                <w:rFonts w:ascii="Times New Roman" w:hAnsi="Times New Roman" w:eastAsia="Arial Unicode MS"/>
                <w:bCs/>
                <w:color w:val="000000"/>
                <w:sz w:val="24"/>
                <w:szCs w:val="24"/>
                <w:shd w:fill="auto" w:val="clear"/>
              </w:rPr>
            </w:pPr>
            <w:r>
              <w:rPr>
                <w:rFonts w:eastAsia="Arial Unicode MS"/>
                <w:bCs/>
                <w:color w:val="000000"/>
                <w:sz w:val="24"/>
                <w:szCs w:val="24"/>
                <w:shd w:fill="auto" w:val="clear"/>
              </w:rPr>
              <w:t>248</w:t>
            </w:r>
          </w:p>
        </w:tc>
        <w:tc>
          <w:tcPr>
            <w:tcW w:w="1782" w:type="dxa"/>
            <w:tcBorders>
              <w:left w:val="single" w:sz="4" w:space="0" w:color="000000"/>
              <w:bottom w:val="single" w:sz="4" w:space="0" w:color="000000"/>
              <w:right w:val="single" w:sz="4" w:space="0" w:color="000000"/>
            </w:tcBorders>
            <w:vAlign w:val="center"/>
          </w:tcPr>
          <w:p>
            <w:pPr>
              <w:pStyle w:val="Normal"/>
              <w:widowControl w:val="false"/>
              <w:spacing w:lineRule="exact" w:line="238"/>
              <w:jc w:val="center"/>
              <w:rPr>
                <w:rFonts w:ascii="Times New Roman" w:hAnsi="Times New Roman"/>
                <w:sz w:val="24"/>
                <w:szCs w:val="24"/>
                <w:shd w:fill="auto" w:val="clear"/>
              </w:rPr>
            </w:pPr>
            <w:r>
              <w:rPr>
                <w:sz w:val="24"/>
                <w:szCs w:val="24"/>
                <w:shd w:fill="auto" w:val="clear"/>
              </w:rPr>
              <w:t>126</w:t>
            </w:r>
          </w:p>
        </w:tc>
      </w:tr>
      <w:tr>
        <w:trPr/>
        <w:tc>
          <w:tcPr>
            <w:tcW w:w="504" w:type="dxa"/>
            <w:vMerge w:val="continue"/>
            <w:tcBorders>
              <w:left w:val="single" w:sz="4" w:space="0" w:color="000000"/>
              <w:bottom w:val="single" w:sz="4" w:space="0" w:color="000000"/>
              <w:right w:val="single" w:sz="4" w:space="0" w:color="000000"/>
            </w:tcBorders>
            <w:vAlign w:val="center"/>
          </w:tcPr>
          <w:p>
            <w:pPr>
              <w:pStyle w:val="Normal"/>
              <w:widowControl w:val="false"/>
              <w:spacing w:lineRule="exact" w:line="238"/>
              <w:rPr>
                <w:rFonts w:ascii="Times New Roman" w:hAnsi="Times New Roman"/>
                <w:sz w:val="24"/>
                <w:szCs w:val="24"/>
              </w:rPr>
            </w:pPr>
            <w:r>
              <w:rPr>
                <w:sz w:val="24"/>
                <w:szCs w:val="24"/>
              </w:rPr>
            </w:r>
          </w:p>
        </w:tc>
        <w:tc>
          <w:tcPr>
            <w:tcW w:w="2610" w:type="dxa"/>
            <w:vMerge w:val="continue"/>
            <w:tcBorders>
              <w:left w:val="single" w:sz="4" w:space="0" w:color="000000"/>
              <w:bottom w:val="single" w:sz="4" w:space="0" w:color="000000"/>
              <w:right w:val="single" w:sz="4" w:space="0" w:color="000000"/>
            </w:tcBorders>
            <w:vAlign w:val="center"/>
          </w:tcPr>
          <w:p>
            <w:pPr>
              <w:pStyle w:val="Normal"/>
              <w:widowControl w:val="false"/>
              <w:spacing w:lineRule="exact" w:line="238"/>
              <w:rPr>
                <w:rFonts w:ascii="Times New Roman" w:hAnsi="Times New Roman"/>
                <w:sz w:val="24"/>
                <w:szCs w:val="24"/>
              </w:rPr>
            </w:pPr>
            <w:r>
              <w:rPr>
                <w:sz w:val="24"/>
                <w:szCs w:val="24"/>
              </w:rPr>
            </w:r>
          </w:p>
        </w:tc>
        <w:tc>
          <w:tcPr>
            <w:tcW w:w="2383" w:type="dxa"/>
            <w:tcBorders>
              <w:left w:val="single" w:sz="4" w:space="0" w:color="000000"/>
              <w:bottom w:val="single" w:sz="4" w:space="0" w:color="000000"/>
              <w:right w:val="single" w:sz="4" w:space="0" w:color="000000"/>
            </w:tcBorders>
            <w:vAlign w:val="center"/>
          </w:tcPr>
          <w:p>
            <w:pPr>
              <w:pStyle w:val="16"/>
              <w:widowControl w:val="false"/>
              <w:spacing w:lineRule="exact" w:line="238" w:before="0" w:after="0"/>
              <w:ind w:left="0" w:right="0" w:hanging="0"/>
              <w:rPr>
                <w:rFonts w:ascii="Times New Roman" w:hAnsi="Times New Roman" w:eastAsia="Arial Unicode MS" w:cs="Times New Roman"/>
                <w:bCs/>
                <w:sz w:val="24"/>
                <w:szCs w:val="24"/>
                <w:shd w:fill="auto" w:val="clear"/>
              </w:rPr>
            </w:pPr>
            <w:r>
              <w:rPr>
                <w:rFonts w:eastAsia="Arial Unicode MS" w:cs="Times New Roman" w:ascii="Times New Roman" w:hAnsi="Times New Roman"/>
                <w:bCs/>
                <w:sz w:val="24"/>
                <w:szCs w:val="24"/>
                <w:shd w:fill="auto" w:val="clear"/>
              </w:rPr>
              <w:t>пос. Маяк</w:t>
            </w:r>
          </w:p>
        </w:tc>
        <w:tc>
          <w:tcPr>
            <w:tcW w:w="1935" w:type="dxa"/>
            <w:tcBorders>
              <w:left w:val="single" w:sz="4" w:space="0" w:color="000000"/>
              <w:bottom w:val="single" w:sz="4" w:space="0" w:color="000000"/>
              <w:right w:val="single" w:sz="4" w:space="0" w:color="000000"/>
            </w:tcBorders>
            <w:vAlign w:val="center"/>
          </w:tcPr>
          <w:p>
            <w:pPr>
              <w:pStyle w:val="Normal"/>
              <w:widowControl w:val="false"/>
              <w:snapToGrid w:val="false"/>
              <w:spacing w:lineRule="exact" w:line="238"/>
              <w:ind w:left="0" w:right="510" w:firstLine="567"/>
              <w:jc w:val="right"/>
              <w:rPr>
                <w:rFonts w:ascii="Times New Roman" w:hAnsi="Times New Roman" w:eastAsia="Arial Unicode MS"/>
                <w:bCs/>
                <w:color w:val="000000"/>
                <w:sz w:val="24"/>
                <w:szCs w:val="24"/>
                <w:shd w:fill="auto" w:val="clear"/>
              </w:rPr>
            </w:pPr>
            <w:r>
              <w:rPr>
                <w:rFonts w:eastAsia="Arial Unicode MS"/>
                <w:bCs/>
                <w:color w:val="000000"/>
                <w:sz w:val="24"/>
                <w:szCs w:val="24"/>
                <w:shd w:fill="auto" w:val="clear"/>
              </w:rPr>
              <w:t>300</w:t>
            </w:r>
          </w:p>
        </w:tc>
        <w:tc>
          <w:tcPr>
            <w:tcW w:w="1782" w:type="dxa"/>
            <w:tcBorders>
              <w:left w:val="single" w:sz="4" w:space="0" w:color="000000"/>
              <w:bottom w:val="single" w:sz="4" w:space="0" w:color="000000"/>
              <w:right w:val="single" w:sz="4" w:space="0" w:color="000000"/>
            </w:tcBorders>
            <w:vAlign w:val="center"/>
          </w:tcPr>
          <w:p>
            <w:pPr>
              <w:pStyle w:val="Normal"/>
              <w:widowControl w:val="false"/>
              <w:spacing w:lineRule="exact" w:line="238"/>
              <w:jc w:val="center"/>
              <w:rPr>
                <w:rFonts w:ascii="Times New Roman" w:hAnsi="Times New Roman"/>
                <w:sz w:val="24"/>
                <w:szCs w:val="24"/>
                <w:shd w:fill="auto" w:val="clear"/>
              </w:rPr>
            </w:pPr>
            <w:r>
              <w:rPr>
                <w:sz w:val="24"/>
                <w:szCs w:val="24"/>
                <w:shd w:fill="auto" w:val="clear"/>
              </w:rPr>
              <w:t>223</w:t>
            </w:r>
          </w:p>
        </w:tc>
      </w:tr>
      <w:tr>
        <w:trPr/>
        <w:tc>
          <w:tcPr>
            <w:tcW w:w="504" w:type="dxa"/>
            <w:vMerge w:val="continue"/>
            <w:tcBorders>
              <w:left w:val="single" w:sz="4" w:space="0" w:color="000000"/>
              <w:bottom w:val="single" w:sz="4" w:space="0" w:color="000000"/>
              <w:right w:val="single" w:sz="4" w:space="0" w:color="000000"/>
            </w:tcBorders>
            <w:vAlign w:val="center"/>
          </w:tcPr>
          <w:p>
            <w:pPr>
              <w:pStyle w:val="Normal"/>
              <w:widowControl w:val="false"/>
              <w:spacing w:lineRule="exact" w:line="238"/>
              <w:rPr>
                <w:rFonts w:ascii="Times New Roman" w:hAnsi="Times New Roman"/>
                <w:sz w:val="24"/>
                <w:szCs w:val="24"/>
              </w:rPr>
            </w:pPr>
            <w:r>
              <w:rPr>
                <w:sz w:val="24"/>
                <w:szCs w:val="24"/>
              </w:rPr>
            </w:r>
          </w:p>
        </w:tc>
        <w:tc>
          <w:tcPr>
            <w:tcW w:w="2610" w:type="dxa"/>
            <w:vMerge w:val="continue"/>
            <w:tcBorders>
              <w:left w:val="single" w:sz="4" w:space="0" w:color="000000"/>
              <w:bottom w:val="single" w:sz="4" w:space="0" w:color="000000"/>
              <w:right w:val="single" w:sz="4" w:space="0" w:color="000000"/>
            </w:tcBorders>
            <w:vAlign w:val="center"/>
          </w:tcPr>
          <w:p>
            <w:pPr>
              <w:pStyle w:val="Normal"/>
              <w:widowControl w:val="false"/>
              <w:spacing w:lineRule="exact" w:line="238"/>
              <w:rPr>
                <w:rFonts w:ascii="Times New Roman" w:hAnsi="Times New Roman"/>
                <w:sz w:val="24"/>
                <w:szCs w:val="24"/>
              </w:rPr>
            </w:pPr>
            <w:r>
              <w:rPr>
                <w:sz w:val="24"/>
                <w:szCs w:val="24"/>
              </w:rPr>
            </w:r>
          </w:p>
        </w:tc>
        <w:tc>
          <w:tcPr>
            <w:tcW w:w="2383" w:type="dxa"/>
            <w:tcBorders>
              <w:left w:val="single" w:sz="4" w:space="0" w:color="000000"/>
              <w:bottom w:val="single" w:sz="4" w:space="0" w:color="000000"/>
              <w:right w:val="single" w:sz="4" w:space="0" w:color="000000"/>
            </w:tcBorders>
            <w:vAlign w:val="center"/>
          </w:tcPr>
          <w:p>
            <w:pPr>
              <w:pStyle w:val="16"/>
              <w:widowControl w:val="false"/>
              <w:spacing w:lineRule="exact" w:line="238" w:before="0" w:after="0"/>
              <w:ind w:left="0" w:right="0" w:hanging="0"/>
              <w:rPr>
                <w:rFonts w:ascii="Times New Roman" w:hAnsi="Times New Roman" w:eastAsia="Arial Unicode MS" w:cs="Times New Roman"/>
                <w:bCs/>
                <w:sz w:val="24"/>
                <w:szCs w:val="24"/>
                <w:shd w:fill="auto" w:val="clear"/>
              </w:rPr>
            </w:pPr>
            <w:r>
              <w:rPr>
                <w:rFonts w:eastAsia="Arial Unicode MS" w:cs="Times New Roman" w:ascii="Times New Roman" w:hAnsi="Times New Roman"/>
                <w:bCs/>
                <w:sz w:val="24"/>
                <w:szCs w:val="24"/>
                <w:shd w:fill="auto" w:val="clear"/>
              </w:rPr>
              <w:t>пос. Цветочный</w:t>
            </w:r>
          </w:p>
        </w:tc>
        <w:tc>
          <w:tcPr>
            <w:tcW w:w="1935" w:type="dxa"/>
            <w:tcBorders>
              <w:left w:val="single" w:sz="4" w:space="0" w:color="000000"/>
              <w:bottom w:val="single" w:sz="4" w:space="0" w:color="000000"/>
              <w:right w:val="single" w:sz="4" w:space="0" w:color="000000"/>
            </w:tcBorders>
            <w:vAlign w:val="center"/>
          </w:tcPr>
          <w:p>
            <w:pPr>
              <w:pStyle w:val="Normal"/>
              <w:widowControl w:val="false"/>
              <w:snapToGrid w:val="false"/>
              <w:spacing w:lineRule="exact" w:line="238"/>
              <w:ind w:left="0" w:right="510" w:firstLine="567"/>
              <w:jc w:val="right"/>
              <w:rPr>
                <w:rFonts w:ascii="Times New Roman" w:hAnsi="Times New Roman" w:eastAsia="Arial Unicode MS"/>
                <w:bCs/>
                <w:color w:val="000000"/>
                <w:sz w:val="24"/>
                <w:szCs w:val="24"/>
                <w:shd w:fill="auto" w:val="clear"/>
              </w:rPr>
            </w:pPr>
            <w:r>
              <w:rPr>
                <w:rFonts w:eastAsia="Arial Unicode MS"/>
                <w:bCs/>
                <w:color w:val="000000"/>
                <w:sz w:val="24"/>
                <w:szCs w:val="24"/>
                <w:shd w:fill="auto" w:val="clear"/>
              </w:rPr>
              <w:t>144</w:t>
            </w:r>
          </w:p>
        </w:tc>
        <w:tc>
          <w:tcPr>
            <w:tcW w:w="1782" w:type="dxa"/>
            <w:tcBorders>
              <w:left w:val="single" w:sz="4" w:space="0" w:color="000000"/>
              <w:bottom w:val="single" w:sz="4" w:space="0" w:color="000000"/>
              <w:right w:val="single" w:sz="4" w:space="0" w:color="000000"/>
            </w:tcBorders>
            <w:vAlign w:val="center"/>
          </w:tcPr>
          <w:p>
            <w:pPr>
              <w:pStyle w:val="Normal"/>
              <w:widowControl w:val="false"/>
              <w:spacing w:lineRule="exact" w:line="238"/>
              <w:jc w:val="center"/>
              <w:rPr>
                <w:rFonts w:ascii="Times New Roman" w:hAnsi="Times New Roman"/>
                <w:sz w:val="24"/>
                <w:szCs w:val="24"/>
                <w:shd w:fill="auto" w:val="clear"/>
              </w:rPr>
            </w:pPr>
            <w:r>
              <w:rPr>
                <w:sz w:val="24"/>
                <w:szCs w:val="24"/>
                <w:shd w:fill="auto" w:val="clear"/>
              </w:rPr>
              <w:t>66</w:t>
            </w:r>
          </w:p>
        </w:tc>
      </w:tr>
      <w:tr>
        <w:trPr/>
        <w:tc>
          <w:tcPr>
            <w:tcW w:w="504" w:type="dxa"/>
            <w:vMerge w:val="continue"/>
            <w:tcBorders>
              <w:left w:val="single" w:sz="4" w:space="0" w:color="000000"/>
              <w:bottom w:val="single" w:sz="4" w:space="0" w:color="000000"/>
              <w:right w:val="single" w:sz="4" w:space="0" w:color="000000"/>
            </w:tcBorders>
            <w:vAlign w:val="center"/>
          </w:tcPr>
          <w:p>
            <w:pPr>
              <w:pStyle w:val="Normal"/>
              <w:widowControl w:val="false"/>
              <w:spacing w:lineRule="exact" w:line="238"/>
              <w:rPr>
                <w:rFonts w:ascii="Times New Roman" w:hAnsi="Times New Roman"/>
                <w:sz w:val="24"/>
                <w:szCs w:val="24"/>
              </w:rPr>
            </w:pPr>
            <w:r>
              <w:rPr>
                <w:sz w:val="24"/>
                <w:szCs w:val="24"/>
              </w:rPr>
            </w:r>
          </w:p>
        </w:tc>
        <w:tc>
          <w:tcPr>
            <w:tcW w:w="2610" w:type="dxa"/>
            <w:vMerge w:val="continue"/>
            <w:tcBorders>
              <w:left w:val="single" w:sz="4" w:space="0" w:color="000000"/>
              <w:bottom w:val="single" w:sz="4" w:space="0" w:color="000000"/>
              <w:right w:val="single" w:sz="4" w:space="0" w:color="000000"/>
            </w:tcBorders>
            <w:vAlign w:val="center"/>
          </w:tcPr>
          <w:p>
            <w:pPr>
              <w:pStyle w:val="Normal"/>
              <w:widowControl w:val="false"/>
              <w:spacing w:lineRule="exact" w:line="238"/>
              <w:rPr>
                <w:rFonts w:ascii="Times New Roman" w:hAnsi="Times New Roman"/>
                <w:sz w:val="24"/>
                <w:szCs w:val="24"/>
              </w:rPr>
            </w:pPr>
            <w:r>
              <w:rPr>
                <w:sz w:val="24"/>
                <w:szCs w:val="24"/>
              </w:rPr>
            </w:r>
          </w:p>
        </w:tc>
        <w:tc>
          <w:tcPr>
            <w:tcW w:w="2383" w:type="dxa"/>
            <w:tcBorders>
              <w:left w:val="single" w:sz="4" w:space="0" w:color="000000"/>
              <w:bottom w:val="single" w:sz="4" w:space="0" w:color="000000"/>
              <w:right w:val="single" w:sz="4" w:space="0" w:color="000000"/>
            </w:tcBorders>
            <w:vAlign w:val="center"/>
          </w:tcPr>
          <w:p>
            <w:pPr>
              <w:pStyle w:val="16"/>
              <w:widowControl w:val="false"/>
              <w:spacing w:lineRule="exact" w:line="238" w:before="0" w:after="0"/>
              <w:ind w:left="0" w:right="0" w:hanging="0"/>
              <w:rPr>
                <w:rFonts w:ascii="Times New Roman" w:hAnsi="Times New Roman" w:eastAsia="Arial Unicode MS" w:cs="Times New Roman"/>
                <w:bCs/>
                <w:sz w:val="24"/>
                <w:szCs w:val="24"/>
                <w:shd w:fill="auto" w:val="clear"/>
              </w:rPr>
            </w:pPr>
            <w:r>
              <w:rPr>
                <w:rFonts w:eastAsia="Arial Unicode MS" w:cs="Times New Roman" w:ascii="Times New Roman" w:hAnsi="Times New Roman"/>
                <w:bCs/>
                <w:sz w:val="24"/>
                <w:szCs w:val="24"/>
                <w:shd w:fill="auto" w:val="clear"/>
              </w:rPr>
              <w:t>х. Вознесенский</w:t>
            </w:r>
          </w:p>
        </w:tc>
        <w:tc>
          <w:tcPr>
            <w:tcW w:w="1935" w:type="dxa"/>
            <w:tcBorders>
              <w:left w:val="single" w:sz="4" w:space="0" w:color="000000"/>
              <w:bottom w:val="single" w:sz="4" w:space="0" w:color="000000"/>
              <w:right w:val="single" w:sz="4" w:space="0" w:color="000000"/>
            </w:tcBorders>
            <w:vAlign w:val="center"/>
          </w:tcPr>
          <w:p>
            <w:pPr>
              <w:pStyle w:val="Normal"/>
              <w:widowControl w:val="false"/>
              <w:snapToGrid w:val="false"/>
              <w:spacing w:lineRule="exact" w:line="238"/>
              <w:ind w:left="0" w:right="510" w:firstLine="567"/>
              <w:jc w:val="right"/>
              <w:rPr>
                <w:rFonts w:ascii="Times New Roman" w:hAnsi="Times New Roman" w:eastAsia="Arial Unicode MS"/>
                <w:bCs/>
                <w:color w:val="000000"/>
                <w:sz w:val="24"/>
                <w:szCs w:val="24"/>
                <w:shd w:fill="auto" w:val="clear"/>
              </w:rPr>
            </w:pPr>
            <w:r>
              <w:rPr>
                <w:rFonts w:eastAsia="Arial Unicode MS"/>
                <w:bCs/>
                <w:color w:val="000000"/>
                <w:sz w:val="24"/>
                <w:szCs w:val="24"/>
                <w:shd w:fill="auto" w:val="clear"/>
              </w:rPr>
              <w:t>145</w:t>
            </w:r>
          </w:p>
        </w:tc>
        <w:tc>
          <w:tcPr>
            <w:tcW w:w="1782" w:type="dxa"/>
            <w:tcBorders>
              <w:left w:val="single" w:sz="4" w:space="0" w:color="000000"/>
              <w:bottom w:val="single" w:sz="4" w:space="0" w:color="000000"/>
              <w:right w:val="single" w:sz="4" w:space="0" w:color="000000"/>
            </w:tcBorders>
            <w:vAlign w:val="center"/>
          </w:tcPr>
          <w:p>
            <w:pPr>
              <w:pStyle w:val="Normal"/>
              <w:widowControl w:val="false"/>
              <w:spacing w:lineRule="exact" w:line="238"/>
              <w:jc w:val="center"/>
              <w:rPr>
                <w:rFonts w:ascii="Times New Roman" w:hAnsi="Times New Roman"/>
                <w:sz w:val="24"/>
                <w:szCs w:val="24"/>
                <w:shd w:fill="auto" w:val="clear"/>
              </w:rPr>
            </w:pPr>
            <w:r>
              <w:rPr>
                <w:sz w:val="24"/>
                <w:szCs w:val="24"/>
                <w:shd w:fill="auto" w:val="clear"/>
              </w:rPr>
              <w:t>69</w:t>
            </w:r>
          </w:p>
        </w:tc>
      </w:tr>
      <w:tr>
        <w:trPr/>
        <w:tc>
          <w:tcPr>
            <w:tcW w:w="504" w:type="dxa"/>
            <w:vMerge w:val="continue"/>
            <w:tcBorders>
              <w:left w:val="single" w:sz="4" w:space="0" w:color="000000"/>
              <w:bottom w:val="single" w:sz="4" w:space="0" w:color="000000"/>
              <w:right w:val="single" w:sz="4" w:space="0" w:color="000000"/>
            </w:tcBorders>
            <w:vAlign w:val="center"/>
          </w:tcPr>
          <w:p>
            <w:pPr>
              <w:pStyle w:val="Normal"/>
              <w:widowControl w:val="false"/>
              <w:spacing w:lineRule="exact" w:line="238"/>
              <w:rPr>
                <w:rFonts w:ascii="Times New Roman" w:hAnsi="Times New Roman"/>
                <w:sz w:val="24"/>
                <w:szCs w:val="24"/>
              </w:rPr>
            </w:pPr>
            <w:r>
              <w:rPr>
                <w:sz w:val="24"/>
                <w:szCs w:val="24"/>
              </w:rPr>
            </w:r>
          </w:p>
        </w:tc>
        <w:tc>
          <w:tcPr>
            <w:tcW w:w="2610" w:type="dxa"/>
            <w:vMerge w:val="continue"/>
            <w:tcBorders>
              <w:left w:val="single" w:sz="4" w:space="0" w:color="000000"/>
              <w:bottom w:val="single" w:sz="4" w:space="0" w:color="000000"/>
              <w:right w:val="single" w:sz="4" w:space="0" w:color="000000"/>
            </w:tcBorders>
            <w:vAlign w:val="center"/>
          </w:tcPr>
          <w:p>
            <w:pPr>
              <w:pStyle w:val="Normal"/>
              <w:widowControl w:val="false"/>
              <w:spacing w:lineRule="exact" w:line="238"/>
              <w:rPr>
                <w:rFonts w:ascii="Times New Roman" w:hAnsi="Times New Roman"/>
                <w:sz w:val="24"/>
                <w:szCs w:val="24"/>
              </w:rPr>
            </w:pPr>
            <w:r>
              <w:rPr>
                <w:sz w:val="24"/>
                <w:szCs w:val="24"/>
              </w:rPr>
            </w:r>
          </w:p>
        </w:tc>
        <w:tc>
          <w:tcPr>
            <w:tcW w:w="2383" w:type="dxa"/>
            <w:tcBorders>
              <w:left w:val="single" w:sz="4" w:space="0" w:color="000000"/>
              <w:bottom w:val="single" w:sz="4" w:space="0" w:color="000000"/>
              <w:right w:val="single" w:sz="4" w:space="0" w:color="000000"/>
            </w:tcBorders>
            <w:vAlign w:val="center"/>
          </w:tcPr>
          <w:p>
            <w:pPr>
              <w:pStyle w:val="16"/>
              <w:widowControl w:val="false"/>
              <w:spacing w:lineRule="exact" w:line="238" w:before="0" w:after="0"/>
              <w:ind w:left="0" w:right="0" w:hanging="0"/>
              <w:rPr>
                <w:rFonts w:ascii="Times New Roman" w:hAnsi="Times New Roman" w:eastAsia="Arial Unicode MS" w:cs="Times New Roman"/>
                <w:bCs/>
                <w:sz w:val="24"/>
                <w:szCs w:val="24"/>
                <w:shd w:fill="auto" w:val="clear"/>
              </w:rPr>
            </w:pPr>
            <w:r>
              <w:rPr>
                <w:rFonts w:eastAsia="Arial Unicode MS" w:cs="Times New Roman" w:ascii="Times New Roman" w:hAnsi="Times New Roman"/>
                <w:bCs/>
                <w:sz w:val="24"/>
                <w:szCs w:val="24"/>
                <w:shd w:fill="auto" w:val="clear"/>
              </w:rPr>
              <w:t>х. Сычевский</w:t>
            </w:r>
          </w:p>
        </w:tc>
        <w:tc>
          <w:tcPr>
            <w:tcW w:w="1935" w:type="dxa"/>
            <w:tcBorders>
              <w:left w:val="single" w:sz="4" w:space="0" w:color="000000"/>
              <w:bottom w:val="single" w:sz="4" w:space="0" w:color="000000"/>
              <w:right w:val="single" w:sz="4" w:space="0" w:color="000000"/>
            </w:tcBorders>
            <w:vAlign w:val="center"/>
          </w:tcPr>
          <w:p>
            <w:pPr>
              <w:pStyle w:val="Normal"/>
              <w:widowControl w:val="false"/>
              <w:snapToGrid w:val="false"/>
              <w:spacing w:lineRule="exact" w:line="238"/>
              <w:ind w:left="0" w:right="510" w:firstLine="567"/>
              <w:jc w:val="right"/>
              <w:rPr>
                <w:rFonts w:ascii="Times New Roman" w:hAnsi="Times New Roman" w:eastAsia="Arial Unicode MS"/>
                <w:bCs/>
                <w:color w:val="000000"/>
                <w:sz w:val="24"/>
                <w:szCs w:val="24"/>
                <w:shd w:fill="auto" w:val="clear"/>
              </w:rPr>
            </w:pPr>
            <w:r>
              <w:rPr>
                <w:rFonts w:eastAsia="Arial Unicode MS"/>
                <w:bCs/>
                <w:color w:val="000000"/>
                <w:sz w:val="24"/>
                <w:szCs w:val="24"/>
                <w:shd w:fill="auto" w:val="clear"/>
              </w:rPr>
              <w:t>5</w:t>
            </w:r>
          </w:p>
        </w:tc>
        <w:tc>
          <w:tcPr>
            <w:tcW w:w="1782" w:type="dxa"/>
            <w:tcBorders>
              <w:left w:val="single" w:sz="4" w:space="0" w:color="000000"/>
              <w:bottom w:val="single" w:sz="4" w:space="0" w:color="000000"/>
              <w:right w:val="single" w:sz="4" w:space="0" w:color="000000"/>
            </w:tcBorders>
            <w:vAlign w:val="center"/>
          </w:tcPr>
          <w:p>
            <w:pPr>
              <w:pStyle w:val="Normal"/>
              <w:widowControl w:val="false"/>
              <w:spacing w:lineRule="exact" w:line="238"/>
              <w:jc w:val="center"/>
              <w:rPr>
                <w:rFonts w:ascii="Times New Roman" w:hAnsi="Times New Roman"/>
                <w:sz w:val="24"/>
                <w:szCs w:val="24"/>
                <w:shd w:fill="auto" w:val="clear"/>
              </w:rPr>
            </w:pPr>
            <w:r>
              <w:rPr>
                <w:sz w:val="24"/>
                <w:szCs w:val="24"/>
                <w:shd w:fill="auto" w:val="clear"/>
              </w:rPr>
              <w:t>0</w:t>
            </w:r>
          </w:p>
        </w:tc>
      </w:tr>
      <w:tr>
        <w:trPr/>
        <w:tc>
          <w:tcPr>
            <w:tcW w:w="504" w:type="dxa"/>
            <w:tcBorders>
              <w:left w:val="single" w:sz="4" w:space="0" w:color="000000"/>
              <w:bottom w:val="single" w:sz="4" w:space="0" w:color="000000"/>
              <w:right w:val="single" w:sz="4" w:space="0" w:color="000000"/>
            </w:tcBorders>
            <w:vAlign w:val="center"/>
          </w:tcPr>
          <w:p>
            <w:pPr>
              <w:pStyle w:val="AbzasSiyahs1"/>
              <w:widowControl w:val="false"/>
              <w:numPr>
                <w:ilvl w:val="0"/>
                <w:numId w:val="4"/>
              </w:numPr>
              <w:snapToGrid w:val="false"/>
              <w:spacing w:lineRule="exact" w:line="238" w:before="0" w:after="0"/>
              <w:ind w:left="0" w:right="0" w:hanging="0"/>
              <w:rPr>
                <w:rFonts w:ascii="Times New Roman" w:hAnsi="Times New Roman"/>
                <w:sz w:val="24"/>
                <w:szCs w:val="24"/>
                <w:shd w:fill="auto" w:val="clear"/>
              </w:rPr>
            </w:pPr>
            <w:r>
              <w:rPr>
                <w:sz w:val="24"/>
                <w:szCs w:val="24"/>
                <w:shd w:fill="auto" w:val="clear"/>
              </w:rPr>
            </w:r>
          </w:p>
        </w:tc>
        <w:tc>
          <w:tcPr>
            <w:tcW w:w="2610" w:type="dxa"/>
            <w:tcBorders>
              <w:left w:val="single" w:sz="4" w:space="0" w:color="000000"/>
              <w:bottom w:val="single" w:sz="4" w:space="0" w:color="000000"/>
              <w:right w:val="single" w:sz="4" w:space="0" w:color="000000"/>
            </w:tcBorders>
            <w:vAlign w:val="center"/>
          </w:tcPr>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Территориальный отдел в селе Просянка</w:t>
            </w:r>
          </w:p>
        </w:tc>
        <w:tc>
          <w:tcPr>
            <w:tcW w:w="2383" w:type="dxa"/>
            <w:tcBorders>
              <w:left w:val="single" w:sz="4" w:space="0" w:color="000000"/>
              <w:bottom w:val="single" w:sz="4" w:space="0" w:color="000000"/>
              <w:right w:val="single" w:sz="4" w:space="0" w:color="000000"/>
            </w:tcBorders>
            <w:vAlign w:val="center"/>
          </w:tcPr>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с. Просянка</w:t>
            </w:r>
          </w:p>
        </w:tc>
        <w:tc>
          <w:tcPr>
            <w:tcW w:w="1935" w:type="dxa"/>
            <w:tcBorders>
              <w:left w:val="single" w:sz="4" w:space="0" w:color="000000"/>
              <w:bottom w:val="single" w:sz="4" w:space="0" w:color="000000"/>
              <w:right w:val="single" w:sz="4" w:space="0" w:color="000000"/>
            </w:tcBorders>
            <w:vAlign w:val="center"/>
          </w:tcPr>
          <w:p>
            <w:pPr>
              <w:pStyle w:val="Normal"/>
              <w:widowControl w:val="false"/>
              <w:snapToGrid w:val="false"/>
              <w:spacing w:lineRule="exact" w:line="238"/>
              <w:ind w:left="0" w:right="510" w:firstLine="567"/>
              <w:jc w:val="right"/>
              <w:rPr>
                <w:rFonts w:ascii="Times New Roman" w:hAnsi="Times New Roman" w:eastAsia="Arial Unicode MS"/>
                <w:bCs/>
                <w:color w:val="000000"/>
                <w:sz w:val="24"/>
                <w:szCs w:val="24"/>
                <w:shd w:fill="auto" w:val="clear"/>
              </w:rPr>
            </w:pPr>
            <w:r>
              <w:rPr>
                <w:rFonts w:eastAsia="Arial Unicode MS"/>
                <w:bCs/>
                <w:color w:val="000000"/>
                <w:sz w:val="24"/>
                <w:szCs w:val="24"/>
                <w:shd w:fill="auto" w:val="clear"/>
              </w:rPr>
              <w:t>1134</w:t>
            </w:r>
          </w:p>
        </w:tc>
        <w:tc>
          <w:tcPr>
            <w:tcW w:w="1782" w:type="dxa"/>
            <w:tcBorders>
              <w:left w:val="single" w:sz="4" w:space="0" w:color="000000"/>
              <w:bottom w:val="single" w:sz="4" w:space="0" w:color="000000"/>
              <w:right w:val="single" w:sz="4" w:space="0" w:color="000000"/>
            </w:tcBorders>
            <w:vAlign w:val="center"/>
          </w:tcPr>
          <w:p>
            <w:pPr>
              <w:pStyle w:val="Normal"/>
              <w:widowControl w:val="false"/>
              <w:spacing w:lineRule="exact" w:line="238"/>
              <w:jc w:val="center"/>
              <w:rPr>
                <w:rFonts w:ascii="Times New Roman" w:hAnsi="Times New Roman"/>
                <w:sz w:val="24"/>
                <w:szCs w:val="24"/>
                <w:shd w:fill="auto" w:val="clear"/>
              </w:rPr>
            </w:pPr>
            <w:r>
              <w:rPr>
                <w:sz w:val="24"/>
                <w:szCs w:val="24"/>
                <w:shd w:fill="auto" w:val="clear"/>
              </w:rPr>
              <w:t>896</w:t>
            </w:r>
          </w:p>
        </w:tc>
      </w:tr>
      <w:tr>
        <w:trPr/>
        <w:tc>
          <w:tcPr>
            <w:tcW w:w="504" w:type="dxa"/>
            <w:vMerge w:val="restart"/>
            <w:tcBorders>
              <w:left w:val="single" w:sz="4" w:space="0" w:color="000000"/>
              <w:bottom w:val="single" w:sz="4" w:space="0" w:color="000000"/>
              <w:right w:val="single" w:sz="4" w:space="0" w:color="000000"/>
            </w:tcBorders>
            <w:vAlign w:val="center"/>
          </w:tcPr>
          <w:p>
            <w:pPr>
              <w:pStyle w:val="AbzasSiyahs1"/>
              <w:widowControl w:val="false"/>
              <w:numPr>
                <w:ilvl w:val="0"/>
                <w:numId w:val="4"/>
              </w:numPr>
              <w:snapToGrid w:val="false"/>
              <w:spacing w:lineRule="exact" w:line="238" w:before="0" w:after="0"/>
              <w:ind w:left="0" w:right="0" w:hanging="0"/>
              <w:rPr>
                <w:rFonts w:ascii="Times New Roman" w:hAnsi="Times New Roman"/>
                <w:sz w:val="24"/>
                <w:szCs w:val="24"/>
                <w:shd w:fill="auto" w:val="clear"/>
              </w:rPr>
            </w:pPr>
            <w:r>
              <w:rPr>
                <w:sz w:val="24"/>
                <w:szCs w:val="24"/>
                <w:shd w:fill="auto" w:val="clear"/>
              </w:rPr>
            </w:r>
          </w:p>
        </w:tc>
        <w:tc>
          <w:tcPr>
            <w:tcW w:w="2610" w:type="dxa"/>
            <w:vMerge w:val="restart"/>
            <w:tcBorders>
              <w:left w:val="single" w:sz="4" w:space="0" w:color="000000"/>
              <w:bottom w:val="single" w:sz="4" w:space="0" w:color="000000"/>
              <w:right w:val="single" w:sz="4" w:space="0" w:color="000000"/>
            </w:tcBorders>
            <w:vAlign w:val="center"/>
          </w:tcPr>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Территориальный отдел в поселке Рогатая Балка</w:t>
            </w:r>
          </w:p>
        </w:tc>
        <w:tc>
          <w:tcPr>
            <w:tcW w:w="2383" w:type="dxa"/>
            <w:tcBorders>
              <w:left w:val="single" w:sz="4" w:space="0" w:color="000000"/>
              <w:bottom w:val="single" w:sz="4" w:space="0" w:color="000000"/>
              <w:right w:val="single" w:sz="4" w:space="0" w:color="000000"/>
            </w:tcBorders>
            <w:vAlign w:val="center"/>
          </w:tcPr>
          <w:p>
            <w:pPr>
              <w:pStyle w:val="16"/>
              <w:widowControl w:val="false"/>
              <w:spacing w:lineRule="exact" w:line="238" w:before="0" w:after="0"/>
              <w:ind w:left="0" w:right="0" w:hanging="0"/>
              <w:rPr>
                <w:rFonts w:ascii="Times New Roman" w:hAnsi="Times New Roman" w:eastAsia="Arial Unicode MS" w:cs="Times New Roman"/>
                <w:bCs/>
                <w:sz w:val="24"/>
                <w:szCs w:val="24"/>
                <w:shd w:fill="auto" w:val="clear"/>
              </w:rPr>
            </w:pPr>
            <w:r>
              <w:rPr>
                <w:rFonts w:eastAsia="Arial Unicode MS" w:cs="Times New Roman" w:ascii="Times New Roman" w:hAnsi="Times New Roman"/>
                <w:bCs/>
                <w:sz w:val="24"/>
                <w:szCs w:val="24"/>
                <w:shd w:fill="auto" w:val="clear"/>
              </w:rPr>
              <w:t>пос. Рогатая Балка</w:t>
            </w:r>
          </w:p>
        </w:tc>
        <w:tc>
          <w:tcPr>
            <w:tcW w:w="1935" w:type="dxa"/>
            <w:tcBorders>
              <w:left w:val="single" w:sz="4" w:space="0" w:color="000000"/>
              <w:bottom w:val="single" w:sz="4" w:space="0" w:color="000000"/>
              <w:right w:val="single" w:sz="4" w:space="0" w:color="000000"/>
            </w:tcBorders>
            <w:vAlign w:val="center"/>
          </w:tcPr>
          <w:p>
            <w:pPr>
              <w:pStyle w:val="Normal"/>
              <w:widowControl w:val="false"/>
              <w:snapToGrid w:val="false"/>
              <w:spacing w:lineRule="exact" w:line="238"/>
              <w:ind w:left="0" w:right="510" w:firstLine="567"/>
              <w:jc w:val="right"/>
              <w:rPr>
                <w:rFonts w:ascii="Times New Roman" w:hAnsi="Times New Roman" w:eastAsia="Arial Unicode MS"/>
                <w:bCs/>
                <w:color w:val="000000"/>
                <w:sz w:val="24"/>
                <w:szCs w:val="24"/>
                <w:shd w:fill="auto" w:val="clear"/>
              </w:rPr>
            </w:pPr>
            <w:r>
              <w:rPr>
                <w:rFonts w:eastAsia="Arial Unicode MS"/>
                <w:bCs/>
                <w:color w:val="000000"/>
                <w:sz w:val="24"/>
                <w:szCs w:val="24"/>
                <w:shd w:fill="auto" w:val="clear"/>
              </w:rPr>
              <w:t>1759</w:t>
            </w:r>
          </w:p>
        </w:tc>
        <w:tc>
          <w:tcPr>
            <w:tcW w:w="1782" w:type="dxa"/>
            <w:tcBorders>
              <w:left w:val="single" w:sz="4" w:space="0" w:color="000000"/>
              <w:bottom w:val="single" w:sz="4" w:space="0" w:color="000000"/>
              <w:right w:val="single" w:sz="4" w:space="0" w:color="000000"/>
            </w:tcBorders>
            <w:vAlign w:val="center"/>
          </w:tcPr>
          <w:p>
            <w:pPr>
              <w:pStyle w:val="Normal"/>
              <w:widowControl w:val="false"/>
              <w:spacing w:lineRule="exact" w:line="238"/>
              <w:jc w:val="center"/>
              <w:rPr>
                <w:rFonts w:ascii="Times New Roman" w:hAnsi="Times New Roman"/>
                <w:sz w:val="24"/>
                <w:szCs w:val="24"/>
                <w:shd w:fill="auto" w:val="clear"/>
              </w:rPr>
            </w:pPr>
            <w:r>
              <w:rPr>
                <w:sz w:val="24"/>
                <w:szCs w:val="24"/>
                <w:shd w:fill="auto" w:val="clear"/>
              </w:rPr>
              <w:t>1180</w:t>
            </w:r>
          </w:p>
        </w:tc>
      </w:tr>
      <w:tr>
        <w:trPr/>
        <w:tc>
          <w:tcPr>
            <w:tcW w:w="504" w:type="dxa"/>
            <w:vMerge w:val="continue"/>
            <w:tcBorders>
              <w:left w:val="single" w:sz="4" w:space="0" w:color="000000"/>
              <w:bottom w:val="single" w:sz="4" w:space="0" w:color="000000"/>
              <w:right w:val="single" w:sz="4" w:space="0" w:color="000000"/>
            </w:tcBorders>
            <w:vAlign w:val="center"/>
          </w:tcPr>
          <w:p>
            <w:pPr>
              <w:pStyle w:val="Normal"/>
              <w:widowControl w:val="false"/>
              <w:spacing w:lineRule="exact" w:line="238"/>
              <w:rPr>
                <w:rFonts w:ascii="Times New Roman" w:hAnsi="Times New Roman"/>
                <w:sz w:val="24"/>
                <w:szCs w:val="24"/>
              </w:rPr>
            </w:pPr>
            <w:r>
              <w:rPr>
                <w:sz w:val="24"/>
                <w:szCs w:val="24"/>
              </w:rPr>
            </w:r>
          </w:p>
        </w:tc>
        <w:tc>
          <w:tcPr>
            <w:tcW w:w="2610" w:type="dxa"/>
            <w:vMerge w:val="continue"/>
            <w:tcBorders>
              <w:left w:val="single" w:sz="4" w:space="0" w:color="000000"/>
              <w:bottom w:val="single" w:sz="4" w:space="0" w:color="000000"/>
              <w:right w:val="single" w:sz="4" w:space="0" w:color="000000"/>
            </w:tcBorders>
            <w:vAlign w:val="center"/>
          </w:tcPr>
          <w:p>
            <w:pPr>
              <w:pStyle w:val="Normal"/>
              <w:widowControl w:val="false"/>
              <w:spacing w:lineRule="exact" w:line="238"/>
              <w:rPr>
                <w:rFonts w:ascii="Times New Roman" w:hAnsi="Times New Roman"/>
                <w:sz w:val="24"/>
                <w:szCs w:val="24"/>
              </w:rPr>
            </w:pPr>
            <w:r>
              <w:rPr>
                <w:sz w:val="24"/>
                <w:szCs w:val="24"/>
              </w:rPr>
            </w:r>
          </w:p>
        </w:tc>
        <w:tc>
          <w:tcPr>
            <w:tcW w:w="2383" w:type="dxa"/>
            <w:tcBorders>
              <w:left w:val="single" w:sz="4" w:space="0" w:color="000000"/>
              <w:bottom w:val="single" w:sz="4" w:space="0" w:color="000000"/>
              <w:right w:val="single" w:sz="4" w:space="0" w:color="000000"/>
            </w:tcBorders>
            <w:vAlign w:val="center"/>
          </w:tcPr>
          <w:p>
            <w:pPr>
              <w:pStyle w:val="16"/>
              <w:widowControl w:val="false"/>
              <w:spacing w:lineRule="exact" w:line="238" w:before="0" w:after="0"/>
              <w:ind w:left="0" w:right="0" w:hanging="0"/>
              <w:rPr>
                <w:rFonts w:ascii="Times New Roman" w:hAnsi="Times New Roman" w:eastAsia="Arial Unicode MS" w:cs="Times New Roman"/>
                <w:bCs/>
                <w:sz w:val="24"/>
                <w:szCs w:val="24"/>
                <w:shd w:fill="auto" w:val="clear"/>
              </w:rPr>
            </w:pPr>
            <w:r>
              <w:rPr>
                <w:rFonts w:eastAsia="Arial Unicode MS" w:cs="Times New Roman" w:ascii="Times New Roman" w:hAnsi="Times New Roman"/>
                <w:bCs/>
                <w:sz w:val="24"/>
                <w:szCs w:val="24"/>
                <w:shd w:fill="auto" w:val="clear"/>
              </w:rPr>
              <w:t>пос. Пшеничный</w:t>
            </w:r>
          </w:p>
        </w:tc>
        <w:tc>
          <w:tcPr>
            <w:tcW w:w="1935" w:type="dxa"/>
            <w:tcBorders>
              <w:left w:val="single" w:sz="4" w:space="0" w:color="000000"/>
              <w:bottom w:val="single" w:sz="4" w:space="0" w:color="000000"/>
              <w:right w:val="single" w:sz="4" w:space="0" w:color="000000"/>
            </w:tcBorders>
            <w:vAlign w:val="center"/>
          </w:tcPr>
          <w:p>
            <w:pPr>
              <w:pStyle w:val="Normal"/>
              <w:widowControl w:val="false"/>
              <w:snapToGrid w:val="false"/>
              <w:spacing w:lineRule="exact" w:line="238"/>
              <w:ind w:left="0" w:right="510" w:firstLine="567"/>
              <w:jc w:val="right"/>
              <w:rPr>
                <w:rFonts w:ascii="Times New Roman" w:hAnsi="Times New Roman" w:eastAsia="Arial Unicode MS"/>
                <w:bCs/>
                <w:color w:val="000000"/>
                <w:sz w:val="24"/>
                <w:szCs w:val="24"/>
                <w:shd w:fill="auto" w:val="clear"/>
              </w:rPr>
            </w:pPr>
            <w:r>
              <w:rPr>
                <w:rFonts w:eastAsia="Arial Unicode MS"/>
                <w:bCs/>
                <w:color w:val="000000"/>
                <w:sz w:val="24"/>
                <w:szCs w:val="24"/>
                <w:shd w:fill="auto" w:val="clear"/>
              </w:rPr>
              <w:t>332</w:t>
            </w:r>
          </w:p>
        </w:tc>
        <w:tc>
          <w:tcPr>
            <w:tcW w:w="1782" w:type="dxa"/>
            <w:tcBorders>
              <w:left w:val="single" w:sz="4" w:space="0" w:color="000000"/>
              <w:bottom w:val="single" w:sz="4" w:space="0" w:color="000000"/>
              <w:right w:val="single" w:sz="4" w:space="0" w:color="000000"/>
            </w:tcBorders>
            <w:vAlign w:val="center"/>
          </w:tcPr>
          <w:p>
            <w:pPr>
              <w:pStyle w:val="Normal"/>
              <w:widowControl w:val="false"/>
              <w:spacing w:lineRule="exact" w:line="238"/>
              <w:jc w:val="center"/>
              <w:rPr>
                <w:rFonts w:ascii="Times New Roman" w:hAnsi="Times New Roman"/>
                <w:sz w:val="24"/>
                <w:szCs w:val="24"/>
                <w:shd w:fill="auto" w:val="clear"/>
              </w:rPr>
            </w:pPr>
            <w:r>
              <w:rPr>
                <w:sz w:val="24"/>
                <w:szCs w:val="24"/>
                <w:shd w:fill="auto" w:val="clear"/>
              </w:rPr>
              <w:t>206</w:t>
            </w:r>
          </w:p>
        </w:tc>
      </w:tr>
      <w:tr>
        <w:trPr/>
        <w:tc>
          <w:tcPr>
            <w:tcW w:w="504" w:type="dxa"/>
            <w:vMerge w:val="continue"/>
            <w:tcBorders>
              <w:left w:val="single" w:sz="4" w:space="0" w:color="000000"/>
              <w:bottom w:val="single" w:sz="4" w:space="0" w:color="000000"/>
              <w:right w:val="single" w:sz="4" w:space="0" w:color="000000"/>
            </w:tcBorders>
            <w:vAlign w:val="center"/>
          </w:tcPr>
          <w:p>
            <w:pPr>
              <w:pStyle w:val="Normal"/>
              <w:widowControl w:val="false"/>
              <w:spacing w:lineRule="exact" w:line="238"/>
              <w:rPr>
                <w:rFonts w:ascii="Times New Roman" w:hAnsi="Times New Roman"/>
                <w:sz w:val="24"/>
                <w:szCs w:val="24"/>
              </w:rPr>
            </w:pPr>
            <w:r>
              <w:rPr>
                <w:sz w:val="24"/>
                <w:szCs w:val="24"/>
              </w:rPr>
            </w:r>
          </w:p>
        </w:tc>
        <w:tc>
          <w:tcPr>
            <w:tcW w:w="2610" w:type="dxa"/>
            <w:vMerge w:val="continue"/>
            <w:tcBorders>
              <w:left w:val="single" w:sz="4" w:space="0" w:color="000000"/>
              <w:bottom w:val="single" w:sz="4" w:space="0" w:color="000000"/>
              <w:right w:val="single" w:sz="4" w:space="0" w:color="000000"/>
            </w:tcBorders>
            <w:vAlign w:val="center"/>
          </w:tcPr>
          <w:p>
            <w:pPr>
              <w:pStyle w:val="Normal"/>
              <w:widowControl w:val="false"/>
              <w:spacing w:lineRule="exact" w:line="238"/>
              <w:rPr>
                <w:rFonts w:ascii="Times New Roman" w:hAnsi="Times New Roman"/>
                <w:sz w:val="24"/>
                <w:szCs w:val="24"/>
              </w:rPr>
            </w:pPr>
            <w:r>
              <w:rPr>
                <w:sz w:val="24"/>
                <w:szCs w:val="24"/>
              </w:rPr>
            </w:r>
          </w:p>
        </w:tc>
        <w:tc>
          <w:tcPr>
            <w:tcW w:w="2383" w:type="dxa"/>
            <w:tcBorders>
              <w:left w:val="single" w:sz="4" w:space="0" w:color="000000"/>
              <w:bottom w:val="single" w:sz="4" w:space="0" w:color="000000"/>
              <w:right w:val="single" w:sz="4" w:space="0" w:color="000000"/>
            </w:tcBorders>
            <w:vAlign w:val="center"/>
          </w:tcPr>
          <w:p>
            <w:pPr>
              <w:pStyle w:val="16"/>
              <w:widowControl w:val="false"/>
              <w:spacing w:lineRule="exact" w:line="238" w:before="0" w:after="0"/>
              <w:ind w:left="0" w:right="0" w:hanging="0"/>
              <w:rPr>
                <w:rFonts w:ascii="Times New Roman" w:hAnsi="Times New Roman" w:eastAsia="Arial Unicode MS" w:cs="Times New Roman"/>
                <w:bCs/>
                <w:sz w:val="24"/>
                <w:szCs w:val="24"/>
                <w:shd w:fill="auto" w:val="clear"/>
              </w:rPr>
            </w:pPr>
            <w:r>
              <w:rPr>
                <w:rFonts w:eastAsia="Arial Unicode MS" w:cs="Times New Roman" w:ascii="Times New Roman" w:hAnsi="Times New Roman"/>
                <w:bCs/>
                <w:sz w:val="24"/>
                <w:szCs w:val="24"/>
                <w:shd w:fill="auto" w:val="clear"/>
              </w:rPr>
              <w:t>пос. Горный</w:t>
            </w:r>
          </w:p>
        </w:tc>
        <w:tc>
          <w:tcPr>
            <w:tcW w:w="1935" w:type="dxa"/>
            <w:tcBorders>
              <w:left w:val="single" w:sz="4" w:space="0" w:color="000000"/>
              <w:bottom w:val="single" w:sz="4" w:space="0" w:color="000000"/>
              <w:right w:val="single" w:sz="4" w:space="0" w:color="000000"/>
            </w:tcBorders>
            <w:vAlign w:val="center"/>
          </w:tcPr>
          <w:p>
            <w:pPr>
              <w:pStyle w:val="Normal"/>
              <w:widowControl w:val="false"/>
              <w:snapToGrid w:val="false"/>
              <w:spacing w:lineRule="exact" w:line="238"/>
              <w:ind w:left="0" w:right="510" w:firstLine="567"/>
              <w:jc w:val="right"/>
              <w:rPr>
                <w:rFonts w:ascii="Times New Roman" w:hAnsi="Times New Roman" w:eastAsia="Arial Unicode MS"/>
                <w:bCs/>
                <w:color w:val="000000"/>
                <w:sz w:val="24"/>
                <w:szCs w:val="24"/>
                <w:shd w:fill="auto" w:val="clear"/>
              </w:rPr>
            </w:pPr>
            <w:r>
              <w:rPr>
                <w:rFonts w:eastAsia="Arial Unicode MS"/>
                <w:bCs/>
                <w:color w:val="000000"/>
                <w:sz w:val="24"/>
                <w:szCs w:val="24"/>
                <w:shd w:fill="auto" w:val="clear"/>
              </w:rPr>
              <w:t>409</w:t>
            </w:r>
          </w:p>
        </w:tc>
        <w:tc>
          <w:tcPr>
            <w:tcW w:w="1782" w:type="dxa"/>
            <w:tcBorders>
              <w:left w:val="single" w:sz="4" w:space="0" w:color="000000"/>
              <w:bottom w:val="single" w:sz="4" w:space="0" w:color="000000"/>
              <w:right w:val="single" w:sz="4" w:space="0" w:color="000000"/>
            </w:tcBorders>
            <w:vAlign w:val="center"/>
          </w:tcPr>
          <w:p>
            <w:pPr>
              <w:pStyle w:val="Normal"/>
              <w:widowControl w:val="false"/>
              <w:spacing w:lineRule="exact" w:line="238"/>
              <w:jc w:val="center"/>
              <w:rPr>
                <w:rFonts w:ascii="Times New Roman" w:hAnsi="Times New Roman"/>
                <w:sz w:val="24"/>
                <w:szCs w:val="24"/>
                <w:shd w:fill="auto" w:val="clear"/>
              </w:rPr>
            </w:pPr>
            <w:r>
              <w:rPr>
                <w:sz w:val="24"/>
                <w:szCs w:val="24"/>
                <w:shd w:fill="auto" w:val="clear"/>
              </w:rPr>
              <w:t>200</w:t>
            </w:r>
          </w:p>
        </w:tc>
      </w:tr>
      <w:tr>
        <w:trPr/>
        <w:tc>
          <w:tcPr>
            <w:tcW w:w="504" w:type="dxa"/>
            <w:tcBorders>
              <w:left w:val="single" w:sz="4" w:space="0" w:color="000000"/>
              <w:bottom w:val="single" w:sz="4" w:space="0" w:color="000000"/>
              <w:right w:val="single" w:sz="4" w:space="0" w:color="000000"/>
            </w:tcBorders>
            <w:vAlign w:val="center"/>
          </w:tcPr>
          <w:p>
            <w:pPr>
              <w:pStyle w:val="AbzasSiyahs1"/>
              <w:widowControl w:val="false"/>
              <w:numPr>
                <w:ilvl w:val="0"/>
                <w:numId w:val="4"/>
              </w:numPr>
              <w:snapToGrid w:val="false"/>
              <w:spacing w:lineRule="exact" w:line="238" w:before="0" w:after="0"/>
              <w:ind w:left="0" w:right="0" w:hanging="0"/>
              <w:rPr>
                <w:rFonts w:ascii="Times New Roman" w:hAnsi="Times New Roman"/>
                <w:sz w:val="24"/>
                <w:szCs w:val="24"/>
                <w:shd w:fill="auto" w:val="clear"/>
              </w:rPr>
            </w:pPr>
            <w:r>
              <w:rPr>
                <w:sz w:val="24"/>
                <w:szCs w:val="24"/>
                <w:shd w:fill="auto" w:val="clear"/>
              </w:rPr>
            </w:r>
          </w:p>
        </w:tc>
        <w:tc>
          <w:tcPr>
            <w:tcW w:w="2610" w:type="dxa"/>
            <w:tcBorders>
              <w:left w:val="single" w:sz="4" w:space="0" w:color="000000"/>
              <w:bottom w:val="single" w:sz="4" w:space="0" w:color="000000"/>
              <w:right w:val="single" w:sz="4" w:space="0" w:color="000000"/>
            </w:tcBorders>
            <w:vAlign w:val="center"/>
          </w:tcPr>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Территориальный отдел в селе Сухая Буйвола</w:t>
            </w:r>
          </w:p>
        </w:tc>
        <w:tc>
          <w:tcPr>
            <w:tcW w:w="2383" w:type="dxa"/>
            <w:tcBorders>
              <w:left w:val="single" w:sz="4" w:space="0" w:color="000000"/>
              <w:bottom w:val="single" w:sz="4" w:space="0" w:color="000000"/>
              <w:right w:val="single" w:sz="4" w:space="0" w:color="000000"/>
            </w:tcBorders>
            <w:vAlign w:val="center"/>
          </w:tcPr>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с. Сухая Буйвола</w:t>
            </w:r>
          </w:p>
        </w:tc>
        <w:tc>
          <w:tcPr>
            <w:tcW w:w="1935" w:type="dxa"/>
            <w:tcBorders>
              <w:left w:val="single" w:sz="4" w:space="0" w:color="000000"/>
              <w:bottom w:val="single" w:sz="4" w:space="0" w:color="000000"/>
              <w:right w:val="single" w:sz="4" w:space="0" w:color="000000"/>
            </w:tcBorders>
            <w:vAlign w:val="center"/>
          </w:tcPr>
          <w:p>
            <w:pPr>
              <w:pStyle w:val="Normal"/>
              <w:widowControl w:val="false"/>
              <w:snapToGrid w:val="false"/>
              <w:spacing w:lineRule="exact" w:line="238"/>
              <w:ind w:left="0" w:right="510" w:firstLine="567"/>
              <w:jc w:val="right"/>
              <w:rPr>
                <w:rFonts w:ascii="Times New Roman" w:hAnsi="Times New Roman" w:eastAsia="Arial Unicode MS"/>
                <w:bCs/>
                <w:color w:val="000000"/>
                <w:sz w:val="24"/>
                <w:szCs w:val="24"/>
                <w:shd w:fill="auto" w:val="clear"/>
              </w:rPr>
            </w:pPr>
            <w:r>
              <w:rPr>
                <w:rFonts w:eastAsia="Arial Unicode MS"/>
                <w:bCs/>
                <w:color w:val="000000"/>
                <w:sz w:val="24"/>
                <w:szCs w:val="24"/>
                <w:shd w:fill="auto" w:val="clear"/>
              </w:rPr>
              <w:t>3078</w:t>
            </w:r>
          </w:p>
        </w:tc>
        <w:tc>
          <w:tcPr>
            <w:tcW w:w="1782" w:type="dxa"/>
            <w:tcBorders>
              <w:left w:val="single" w:sz="4" w:space="0" w:color="000000"/>
              <w:bottom w:val="single" w:sz="4" w:space="0" w:color="000000"/>
              <w:right w:val="single" w:sz="4" w:space="0" w:color="000000"/>
            </w:tcBorders>
            <w:vAlign w:val="center"/>
          </w:tcPr>
          <w:p>
            <w:pPr>
              <w:pStyle w:val="Normal"/>
              <w:widowControl w:val="false"/>
              <w:spacing w:lineRule="exact" w:line="238"/>
              <w:jc w:val="center"/>
              <w:rPr>
                <w:rFonts w:ascii="Times New Roman" w:hAnsi="Times New Roman"/>
                <w:sz w:val="24"/>
                <w:szCs w:val="24"/>
                <w:shd w:fill="auto" w:val="clear"/>
              </w:rPr>
            </w:pPr>
            <w:r>
              <w:rPr>
                <w:sz w:val="24"/>
                <w:szCs w:val="24"/>
                <w:shd w:fill="auto" w:val="clear"/>
              </w:rPr>
              <w:t>2132</w:t>
            </w:r>
          </w:p>
        </w:tc>
      </w:tr>
      <w:tr>
        <w:trPr/>
        <w:tc>
          <w:tcPr>
            <w:tcW w:w="504" w:type="dxa"/>
            <w:vMerge w:val="restart"/>
            <w:tcBorders>
              <w:left w:val="single" w:sz="4" w:space="0" w:color="000000"/>
              <w:bottom w:val="single" w:sz="4" w:space="0" w:color="000000"/>
              <w:right w:val="single" w:sz="4" w:space="0" w:color="000000"/>
            </w:tcBorders>
            <w:vAlign w:val="center"/>
          </w:tcPr>
          <w:p>
            <w:pPr>
              <w:pStyle w:val="AbzasSiyahs1"/>
              <w:widowControl w:val="false"/>
              <w:numPr>
                <w:ilvl w:val="0"/>
                <w:numId w:val="4"/>
              </w:numPr>
              <w:snapToGrid w:val="false"/>
              <w:spacing w:lineRule="exact" w:line="238" w:before="0" w:after="0"/>
              <w:ind w:left="0" w:right="0" w:hanging="0"/>
              <w:rPr>
                <w:rFonts w:ascii="Times New Roman" w:hAnsi="Times New Roman"/>
                <w:sz w:val="24"/>
                <w:szCs w:val="24"/>
                <w:shd w:fill="auto" w:val="clear"/>
              </w:rPr>
            </w:pPr>
            <w:r>
              <w:rPr>
                <w:sz w:val="24"/>
                <w:szCs w:val="24"/>
                <w:shd w:fill="auto" w:val="clear"/>
              </w:rPr>
            </w:r>
          </w:p>
        </w:tc>
        <w:tc>
          <w:tcPr>
            <w:tcW w:w="2610" w:type="dxa"/>
            <w:vMerge w:val="restart"/>
            <w:tcBorders>
              <w:left w:val="single" w:sz="4" w:space="0" w:color="000000"/>
              <w:bottom w:val="single" w:sz="4" w:space="0" w:color="000000"/>
              <w:right w:val="single" w:sz="4" w:space="0" w:color="000000"/>
            </w:tcBorders>
            <w:vAlign w:val="center"/>
          </w:tcPr>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Территориальный отдел в селе Шангала</w:t>
            </w:r>
          </w:p>
        </w:tc>
        <w:tc>
          <w:tcPr>
            <w:tcW w:w="2383" w:type="dxa"/>
            <w:tcBorders>
              <w:left w:val="single" w:sz="4" w:space="0" w:color="000000"/>
              <w:bottom w:val="single" w:sz="4" w:space="0" w:color="000000"/>
              <w:right w:val="single" w:sz="4" w:space="0" w:color="000000"/>
            </w:tcBorders>
            <w:vAlign w:val="center"/>
          </w:tcPr>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с. Шангала</w:t>
            </w:r>
          </w:p>
        </w:tc>
        <w:tc>
          <w:tcPr>
            <w:tcW w:w="1935" w:type="dxa"/>
            <w:tcBorders>
              <w:left w:val="single" w:sz="4" w:space="0" w:color="000000"/>
              <w:bottom w:val="single" w:sz="4" w:space="0" w:color="000000"/>
              <w:right w:val="single" w:sz="4" w:space="0" w:color="000000"/>
            </w:tcBorders>
            <w:vAlign w:val="center"/>
          </w:tcPr>
          <w:p>
            <w:pPr>
              <w:pStyle w:val="Normal"/>
              <w:widowControl w:val="false"/>
              <w:snapToGrid w:val="false"/>
              <w:spacing w:lineRule="exact" w:line="238"/>
              <w:ind w:left="0" w:right="510" w:firstLine="567"/>
              <w:jc w:val="right"/>
              <w:rPr>
                <w:rFonts w:ascii="Times New Roman" w:hAnsi="Times New Roman" w:eastAsia="Arial Unicode MS"/>
                <w:bCs/>
                <w:color w:val="000000"/>
                <w:sz w:val="24"/>
                <w:szCs w:val="24"/>
                <w:shd w:fill="auto" w:val="clear"/>
              </w:rPr>
            </w:pPr>
            <w:r>
              <w:rPr>
                <w:rFonts w:eastAsia="Arial Unicode MS"/>
                <w:bCs/>
                <w:color w:val="000000"/>
                <w:sz w:val="24"/>
                <w:szCs w:val="24"/>
                <w:shd w:fill="auto" w:val="clear"/>
              </w:rPr>
              <w:t>1258</w:t>
            </w:r>
          </w:p>
        </w:tc>
        <w:tc>
          <w:tcPr>
            <w:tcW w:w="1782" w:type="dxa"/>
            <w:tcBorders>
              <w:left w:val="single" w:sz="4" w:space="0" w:color="000000"/>
              <w:bottom w:val="single" w:sz="4" w:space="0" w:color="000000"/>
              <w:right w:val="single" w:sz="4" w:space="0" w:color="000000"/>
            </w:tcBorders>
            <w:vAlign w:val="center"/>
          </w:tcPr>
          <w:p>
            <w:pPr>
              <w:pStyle w:val="Normal"/>
              <w:widowControl w:val="false"/>
              <w:spacing w:lineRule="exact" w:line="238"/>
              <w:jc w:val="center"/>
              <w:rPr>
                <w:rFonts w:ascii="Times New Roman" w:hAnsi="Times New Roman"/>
                <w:sz w:val="24"/>
                <w:szCs w:val="24"/>
                <w:shd w:fill="auto" w:val="clear"/>
              </w:rPr>
            </w:pPr>
            <w:r>
              <w:rPr>
                <w:sz w:val="24"/>
                <w:szCs w:val="24"/>
                <w:shd w:fill="auto" w:val="clear"/>
              </w:rPr>
              <w:t>855</w:t>
            </w:r>
          </w:p>
        </w:tc>
      </w:tr>
      <w:tr>
        <w:trPr/>
        <w:tc>
          <w:tcPr>
            <w:tcW w:w="504" w:type="dxa"/>
            <w:vMerge w:val="continue"/>
            <w:tcBorders>
              <w:left w:val="single" w:sz="4" w:space="0" w:color="000000"/>
              <w:bottom w:val="single" w:sz="4" w:space="0" w:color="000000"/>
              <w:right w:val="single" w:sz="4" w:space="0" w:color="000000"/>
            </w:tcBorders>
            <w:vAlign w:val="center"/>
          </w:tcPr>
          <w:p>
            <w:pPr>
              <w:pStyle w:val="Normal"/>
              <w:widowControl w:val="false"/>
              <w:spacing w:lineRule="exact" w:line="238"/>
              <w:rPr>
                <w:rFonts w:ascii="Times New Roman" w:hAnsi="Times New Roman"/>
                <w:sz w:val="24"/>
                <w:szCs w:val="24"/>
              </w:rPr>
            </w:pPr>
            <w:r>
              <w:rPr>
                <w:sz w:val="24"/>
                <w:szCs w:val="24"/>
              </w:rPr>
            </w:r>
          </w:p>
        </w:tc>
        <w:tc>
          <w:tcPr>
            <w:tcW w:w="2610" w:type="dxa"/>
            <w:vMerge w:val="continue"/>
            <w:tcBorders>
              <w:left w:val="single" w:sz="4" w:space="0" w:color="000000"/>
              <w:bottom w:val="single" w:sz="4" w:space="0" w:color="000000"/>
              <w:right w:val="single" w:sz="4" w:space="0" w:color="000000"/>
            </w:tcBorders>
            <w:vAlign w:val="center"/>
          </w:tcPr>
          <w:p>
            <w:pPr>
              <w:pStyle w:val="Normal"/>
              <w:widowControl w:val="false"/>
              <w:spacing w:lineRule="exact" w:line="238"/>
              <w:rPr>
                <w:rFonts w:ascii="Times New Roman" w:hAnsi="Times New Roman"/>
                <w:sz w:val="24"/>
                <w:szCs w:val="24"/>
              </w:rPr>
            </w:pPr>
            <w:r>
              <w:rPr>
                <w:sz w:val="24"/>
                <w:szCs w:val="24"/>
              </w:rPr>
            </w:r>
          </w:p>
        </w:tc>
        <w:tc>
          <w:tcPr>
            <w:tcW w:w="2383" w:type="dxa"/>
            <w:tcBorders>
              <w:left w:val="single" w:sz="4" w:space="0" w:color="000000"/>
              <w:bottom w:val="single" w:sz="4" w:space="0" w:color="000000"/>
              <w:right w:val="single" w:sz="4" w:space="0" w:color="000000"/>
            </w:tcBorders>
            <w:vAlign w:val="center"/>
          </w:tcPr>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с. Мартыновка</w:t>
            </w:r>
          </w:p>
        </w:tc>
        <w:tc>
          <w:tcPr>
            <w:tcW w:w="1935" w:type="dxa"/>
            <w:tcBorders>
              <w:left w:val="single" w:sz="4" w:space="0" w:color="000000"/>
              <w:bottom w:val="single" w:sz="4" w:space="0" w:color="000000"/>
              <w:right w:val="single" w:sz="4" w:space="0" w:color="000000"/>
            </w:tcBorders>
            <w:vAlign w:val="center"/>
          </w:tcPr>
          <w:p>
            <w:pPr>
              <w:pStyle w:val="Normal"/>
              <w:widowControl w:val="false"/>
              <w:snapToGrid w:val="false"/>
              <w:spacing w:lineRule="exact" w:line="238"/>
              <w:ind w:left="0" w:right="510" w:firstLine="567"/>
              <w:jc w:val="right"/>
              <w:rPr>
                <w:rFonts w:ascii="Times New Roman" w:hAnsi="Times New Roman" w:eastAsia="Arial Unicode MS"/>
                <w:bCs/>
                <w:color w:val="000000"/>
                <w:sz w:val="24"/>
                <w:szCs w:val="24"/>
                <w:shd w:fill="auto" w:val="clear"/>
              </w:rPr>
            </w:pPr>
            <w:r>
              <w:rPr>
                <w:rFonts w:eastAsia="Arial Unicode MS"/>
                <w:bCs/>
                <w:color w:val="000000"/>
                <w:sz w:val="24"/>
                <w:szCs w:val="24"/>
                <w:shd w:fill="auto" w:val="clear"/>
              </w:rPr>
              <w:t>283</w:t>
            </w:r>
          </w:p>
        </w:tc>
        <w:tc>
          <w:tcPr>
            <w:tcW w:w="1782" w:type="dxa"/>
            <w:tcBorders>
              <w:left w:val="single" w:sz="4" w:space="0" w:color="000000"/>
              <w:bottom w:val="single" w:sz="4" w:space="0" w:color="000000"/>
              <w:right w:val="single" w:sz="4" w:space="0" w:color="000000"/>
            </w:tcBorders>
            <w:vAlign w:val="center"/>
          </w:tcPr>
          <w:p>
            <w:pPr>
              <w:pStyle w:val="Normal"/>
              <w:widowControl w:val="false"/>
              <w:spacing w:lineRule="exact" w:line="238"/>
              <w:jc w:val="center"/>
              <w:rPr>
                <w:rFonts w:ascii="Times New Roman" w:hAnsi="Times New Roman"/>
                <w:sz w:val="24"/>
                <w:szCs w:val="24"/>
                <w:shd w:fill="auto" w:val="clear"/>
              </w:rPr>
            </w:pPr>
            <w:r>
              <w:rPr>
                <w:sz w:val="24"/>
                <w:szCs w:val="24"/>
                <w:shd w:fill="auto" w:val="clear"/>
              </w:rPr>
              <w:t>157</w:t>
            </w:r>
          </w:p>
        </w:tc>
      </w:tr>
      <w:tr>
        <w:trPr/>
        <w:tc>
          <w:tcPr>
            <w:tcW w:w="504" w:type="dxa"/>
            <w:tcBorders>
              <w:left w:val="single" w:sz="4" w:space="0" w:color="000000"/>
              <w:bottom w:val="single" w:sz="4" w:space="0" w:color="000000"/>
              <w:right w:val="single" w:sz="4" w:space="0" w:color="000000"/>
            </w:tcBorders>
            <w:vAlign w:val="center"/>
          </w:tcPr>
          <w:p>
            <w:pPr>
              <w:pStyle w:val="AbzasSiyahs1"/>
              <w:widowControl w:val="false"/>
              <w:numPr>
                <w:ilvl w:val="0"/>
                <w:numId w:val="4"/>
              </w:numPr>
              <w:snapToGrid w:val="false"/>
              <w:spacing w:lineRule="exact" w:line="238" w:before="0" w:after="0"/>
              <w:ind w:left="0" w:right="0" w:hanging="0"/>
              <w:rPr>
                <w:rFonts w:ascii="Times New Roman" w:hAnsi="Times New Roman"/>
                <w:sz w:val="24"/>
                <w:szCs w:val="24"/>
                <w:shd w:fill="auto" w:val="clear"/>
              </w:rPr>
            </w:pPr>
            <w:r>
              <w:rPr>
                <w:sz w:val="24"/>
                <w:szCs w:val="24"/>
                <w:shd w:fill="auto" w:val="clear"/>
              </w:rPr>
            </w:r>
          </w:p>
        </w:tc>
        <w:tc>
          <w:tcPr>
            <w:tcW w:w="2610" w:type="dxa"/>
            <w:tcBorders>
              <w:left w:val="single" w:sz="4" w:space="0" w:color="000000"/>
              <w:bottom w:val="single" w:sz="4" w:space="0" w:color="000000"/>
              <w:right w:val="single" w:sz="4" w:space="0" w:color="000000"/>
            </w:tcBorders>
            <w:vAlign w:val="center"/>
          </w:tcPr>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Территориальный отдел в селе Шведино</w:t>
            </w:r>
          </w:p>
        </w:tc>
        <w:tc>
          <w:tcPr>
            <w:tcW w:w="2383" w:type="dxa"/>
            <w:tcBorders>
              <w:left w:val="single" w:sz="4" w:space="0" w:color="000000"/>
              <w:bottom w:val="single" w:sz="4" w:space="0" w:color="000000"/>
              <w:right w:val="single" w:sz="4" w:space="0" w:color="000000"/>
            </w:tcBorders>
            <w:vAlign w:val="center"/>
          </w:tcPr>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с. Шведино</w:t>
            </w:r>
          </w:p>
        </w:tc>
        <w:tc>
          <w:tcPr>
            <w:tcW w:w="1935" w:type="dxa"/>
            <w:tcBorders>
              <w:left w:val="single" w:sz="4" w:space="0" w:color="000000"/>
              <w:bottom w:val="single" w:sz="4" w:space="0" w:color="000000"/>
              <w:right w:val="single" w:sz="4" w:space="0" w:color="000000"/>
            </w:tcBorders>
            <w:vAlign w:val="center"/>
          </w:tcPr>
          <w:p>
            <w:pPr>
              <w:pStyle w:val="Normal"/>
              <w:widowControl w:val="false"/>
              <w:snapToGrid w:val="false"/>
              <w:spacing w:lineRule="exact" w:line="238"/>
              <w:ind w:left="0" w:right="510" w:firstLine="567"/>
              <w:jc w:val="right"/>
              <w:rPr>
                <w:rFonts w:ascii="Times New Roman" w:hAnsi="Times New Roman" w:eastAsia="Arial Unicode MS"/>
                <w:bCs/>
                <w:color w:val="000000"/>
                <w:sz w:val="24"/>
                <w:szCs w:val="24"/>
                <w:shd w:fill="auto" w:val="clear"/>
              </w:rPr>
            </w:pPr>
            <w:r>
              <w:rPr>
                <w:rFonts w:eastAsia="Arial Unicode MS"/>
                <w:bCs/>
                <w:color w:val="000000"/>
                <w:sz w:val="24"/>
                <w:szCs w:val="24"/>
                <w:shd w:fill="auto" w:val="clear"/>
              </w:rPr>
              <w:t>1696</w:t>
            </w:r>
          </w:p>
        </w:tc>
        <w:tc>
          <w:tcPr>
            <w:tcW w:w="1782" w:type="dxa"/>
            <w:tcBorders>
              <w:left w:val="single" w:sz="4" w:space="0" w:color="000000"/>
              <w:bottom w:val="single" w:sz="4" w:space="0" w:color="000000"/>
              <w:right w:val="single" w:sz="4" w:space="0" w:color="000000"/>
            </w:tcBorders>
            <w:vAlign w:val="center"/>
          </w:tcPr>
          <w:p>
            <w:pPr>
              <w:pStyle w:val="Normal"/>
              <w:widowControl w:val="false"/>
              <w:spacing w:lineRule="exact" w:line="238"/>
              <w:jc w:val="center"/>
              <w:rPr>
                <w:rFonts w:ascii="Times New Roman" w:hAnsi="Times New Roman"/>
                <w:sz w:val="24"/>
                <w:szCs w:val="24"/>
                <w:shd w:fill="auto" w:val="clear"/>
              </w:rPr>
            </w:pPr>
            <w:r>
              <w:rPr>
                <w:sz w:val="24"/>
                <w:szCs w:val="24"/>
                <w:shd w:fill="auto" w:val="clear"/>
              </w:rPr>
              <w:t>1304</w:t>
            </w:r>
          </w:p>
        </w:tc>
      </w:tr>
    </w:tbl>
    <w:p>
      <w:pPr>
        <w:pStyle w:val="Normal"/>
        <w:rPr>
          <w:sz w:val="20"/>
          <w:szCs w:val="20"/>
          <w:shd w:fill="auto" w:val="clear"/>
          <w:lang w:eastAsia="ru-RU"/>
        </w:rPr>
      </w:pPr>
      <w:r>
        <w:rPr>
          <w:sz w:val="20"/>
          <w:szCs w:val="20"/>
          <w:shd w:fill="auto" w:val="clear"/>
          <w:lang w:eastAsia="ru-RU"/>
        </w:rPr>
      </w:r>
    </w:p>
    <w:p>
      <w:pPr>
        <w:pStyle w:val="Normal"/>
        <w:spacing w:lineRule="exact" w:line="240"/>
        <w:ind w:left="720" w:right="0" w:hanging="0"/>
        <w:jc w:val="center"/>
        <w:rPr/>
      </w:pPr>
      <w:r>
        <w:rPr>
          <w:b/>
          <w:bCs/>
          <w:shd w:fill="auto" w:val="clear"/>
          <w:lang w:eastAsia="ru-RU"/>
        </w:rPr>
        <w:t>3. Струк</w:t>
      </w:r>
      <w:r>
        <w:rPr>
          <w:b/>
          <w:shd w:fill="auto" w:val="clear"/>
          <w:lang w:eastAsia="ru-RU"/>
        </w:rPr>
        <w:t>тура</w:t>
      </w:r>
      <w:r>
        <w:rPr>
          <w:b/>
          <w:shd w:fill="auto" w:val="clear"/>
        </w:rPr>
        <w:t xml:space="preserve">, порядок формирования органов местного самоуправления </w:t>
      </w:r>
      <w:r>
        <w:rPr>
          <w:b/>
          <w:bCs/>
          <w:shd w:fill="auto" w:val="clear"/>
        </w:rPr>
        <w:t>Петровского муниципального округа Ставропольского края</w:t>
      </w:r>
    </w:p>
    <w:p>
      <w:pPr>
        <w:pStyle w:val="Normal"/>
        <w:spacing w:lineRule="exact" w:line="240"/>
        <w:ind w:left="720" w:right="0" w:hanging="0"/>
        <w:jc w:val="center"/>
        <w:rPr>
          <w:sz w:val="20"/>
          <w:szCs w:val="20"/>
          <w:shd w:fill="auto" w:val="clear"/>
        </w:rPr>
      </w:pPr>
      <w:r>
        <w:rPr>
          <w:sz w:val="20"/>
          <w:szCs w:val="20"/>
          <w:shd w:fill="auto" w:val="clear"/>
        </w:rPr>
      </w:r>
    </w:p>
    <w:tbl>
      <w:tblPr>
        <w:tblW w:w="9351" w:type="dxa"/>
        <w:jc w:val="left"/>
        <w:tblInd w:w="220" w:type="dxa"/>
        <w:tblLayout w:type="fixed"/>
        <w:tblCellMar>
          <w:top w:w="0" w:type="dxa"/>
          <w:left w:w="108" w:type="dxa"/>
          <w:bottom w:w="0" w:type="dxa"/>
          <w:right w:w="108" w:type="dxa"/>
        </w:tblCellMar>
      </w:tblPr>
      <w:tblGrid>
        <w:gridCol w:w="3290"/>
        <w:gridCol w:w="2757"/>
        <w:gridCol w:w="1776"/>
        <w:gridCol w:w="1527"/>
      </w:tblGrid>
      <w:tr>
        <w:trPr/>
        <w:tc>
          <w:tcPr>
            <w:tcW w:w="32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38"/>
              <w:ind w:left="0" w:right="0" w:hanging="0"/>
              <w:jc w:val="center"/>
              <w:rPr>
                <w:rFonts w:eastAsia="Times New Roman"/>
                <w:sz w:val="24"/>
                <w:szCs w:val="24"/>
                <w:shd w:fill="auto" w:val="clear"/>
              </w:rPr>
            </w:pPr>
            <w:r>
              <w:rPr>
                <w:rFonts w:eastAsia="Times New Roman"/>
                <w:sz w:val="24"/>
                <w:szCs w:val="24"/>
                <w:shd w:fill="auto" w:val="clear"/>
              </w:rPr>
              <w:t>Наименование</w:t>
            </w:r>
          </w:p>
        </w:tc>
        <w:tc>
          <w:tcPr>
            <w:tcW w:w="27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38"/>
              <w:ind w:left="0" w:right="0" w:hanging="0"/>
              <w:jc w:val="center"/>
              <w:rPr>
                <w:rFonts w:eastAsia="Times New Roman"/>
                <w:sz w:val="24"/>
                <w:szCs w:val="24"/>
                <w:shd w:fill="auto" w:val="clear"/>
              </w:rPr>
            </w:pPr>
            <w:r>
              <w:rPr>
                <w:rFonts w:eastAsia="Times New Roman"/>
                <w:sz w:val="24"/>
                <w:szCs w:val="24"/>
                <w:shd w:fill="auto" w:val="clear"/>
              </w:rPr>
              <w:t>Порядок</w:t>
            </w:r>
          </w:p>
          <w:p>
            <w:pPr>
              <w:pStyle w:val="Normal"/>
              <w:widowControl w:val="false"/>
              <w:spacing w:lineRule="exact" w:line="238"/>
              <w:ind w:left="0" w:right="0" w:hanging="0"/>
              <w:jc w:val="center"/>
              <w:rPr>
                <w:rFonts w:eastAsia="Times New Roman"/>
                <w:sz w:val="24"/>
                <w:szCs w:val="24"/>
                <w:shd w:fill="auto" w:val="clear"/>
              </w:rPr>
            </w:pPr>
            <w:r>
              <w:rPr>
                <w:rFonts w:eastAsia="Times New Roman"/>
                <w:sz w:val="24"/>
                <w:szCs w:val="24"/>
                <w:shd w:fill="auto" w:val="clear"/>
              </w:rPr>
              <w:t>избрания</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38"/>
              <w:ind w:left="0" w:right="0" w:hanging="0"/>
              <w:jc w:val="center"/>
              <w:rPr>
                <w:rFonts w:eastAsia="Times New Roman"/>
                <w:sz w:val="24"/>
                <w:szCs w:val="24"/>
                <w:shd w:fill="auto" w:val="clear"/>
              </w:rPr>
            </w:pPr>
            <w:r>
              <w:rPr>
                <w:rFonts w:eastAsia="Times New Roman"/>
                <w:sz w:val="24"/>
                <w:szCs w:val="24"/>
                <w:shd w:fill="auto" w:val="clear"/>
              </w:rPr>
              <w:t>Дата</w:t>
            </w:r>
          </w:p>
          <w:p>
            <w:pPr>
              <w:pStyle w:val="Normal"/>
              <w:widowControl w:val="false"/>
              <w:spacing w:lineRule="exact" w:line="238"/>
              <w:ind w:left="0" w:right="0" w:hanging="0"/>
              <w:jc w:val="center"/>
              <w:rPr>
                <w:rFonts w:eastAsia="Times New Roman"/>
                <w:sz w:val="24"/>
                <w:szCs w:val="24"/>
                <w:shd w:fill="auto" w:val="clear"/>
              </w:rPr>
            </w:pPr>
            <w:r>
              <w:rPr>
                <w:rFonts w:eastAsia="Times New Roman"/>
                <w:sz w:val="24"/>
                <w:szCs w:val="24"/>
                <w:shd w:fill="auto" w:val="clear"/>
              </w:rPr>
              <w:t>избрания</w:t>
            </w:r>
          </w:p>
        </w:tc>
        <w:tc>
          <w:tcPr>
            <w:tcW w:w="1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38"/>
              <w:ind w:left="0" w:right="0" w:hanging="0"/>
              <w:jc w:val="center"/>
              <w:rPr>
                <w:rFonts w:eastAsia="Times New Roman"/>
                <w:sz w:val="24"/>
                <w:szCs w:val="24"/>
                <w:shd w:fill="auto" w:val="clear"/>
              </w:rPr>
            </w:pPr>
            <w:r>
              <w:rPr>
                <w:rFonts w:eastAsia="Times New Roman"/>
                <w:sz w:val="24"/>
                <w:szCs w:val="24"/>
                <w:shd w:fill="auto" w:val="clear"/>
              </w:rPr>
              <w:t>Срок</w:t>
            </w:r>
          </w:p>
          <w:p>
            <w:pPr>
              <w:pStyle w:val="Normal"/>
              <w:widowControl w:val="false"/>
              <w:spacing w:lineRule="exact" w:line="238"/>
              <w:ind w:left="0" w:right="0" w:hanging="0"/>
              <w:jc w:val="center"/>
              <w:rPr>
                <w:rFonts w:eastAsia="Times New Roman"/>
                <w:sz w:val="24"/>
                <w:szCs w:val="24"/>
                <w:shd w:fill="auto" w:val="clear"/>
              </w:rPr>
            </w:pPr>
            <w:r>
              <w:rPr>
                <w:rFonts w:eastAsia="Times New Roman"/>
                <w:sz w:val="24"/>
                <w:szCs w:val="24"/>
                <w:shd w:fill="auto" w:val="clear"/>
              </w:rPr>
              <w:t>полномочий</w:t>
            </w:r>
          </w:p>
        </w:tc>
      </w:tr>
      <w:tr>
        <w:trPr/>
        <w:tc>
          <w:tcPr>
            <w:tcW w:w="3290" w:type="dxa"/>
            <w:tcBorders>
              <w:top w:val="single" w:sz="4" w:space="0" w:color="000000"/>
              <w:left w:val="single" w:sz="4" w:space="0" w:color="000000"/>
              <w:bottom w:val="single" w:sz="4" w:space="0" w:color="000000"/>
              <w:right w:val="single" w:sz="4" w:space="0" w:color="000000"/>
            </w:tcBorders>
          </w:tcPr>
          <w:p>
            <w:pPr>
              <w:pStyle w:val="16"/>
              <w:widowControl w:val="false"/>
              <w:spacing w:lineRule="exact" w:line="238" w:before="0" w:after="0"/>
              <w:ind w:left="0" w:right="0" w:hanging="0"/>
              <w:rPr/>
            </w:pPr>
            <w:r>
              <w:rPr>
                <w:rStyle w:val="HTMLAcronym"/>
                <w:rFonts w:cs="Times New Roman" w:ascii="Times New Roman" w:hAnsi="Times New Roman"/>
                <w:sz w:val="24"/>
                <w:szCs w:val="24"/>
                <w:shd w:fill="auto" w:val="clear"/>
              </w:rPr>
              <w:t>Глава Петровского муниципального округа Ставропольского края, исполняющая полномочия главы администрации — Конкина Наталья Викторовна</w:t>
            </w:r>
          </w:p>
        </w:tc>
        <w:tc>
          <w:tcPr>
            <w:tcW w:w="2757" w:type="dxa"/>
            <w:tcBorders>
              <w:top w:val="single" w:sz="4" w:space="0" w:color="000000"/>
              <w:left w:val="single" w:sz="4" w:space="0" w:color="000000"/>
              <w:bottom w:val="single" w:sz="4" w:space="0" w:color="000000"/>
              <w:right w:val="single" w:sz="4" w:space="0" w:color="000000"/>
            </w:tcBorders>
          </w:tcPr>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избирается Советом депутатов Петровского муниципального округа Ставропольского края из числа кандидатов, представленных конкурсной комиссией по результатам конкурса</w:t>
            </w:r>
          </w:p>
        </w:tc>
        <w:tc>
          <w:tcPr>
            <w:tcW w:w="1776" w:type="dxa"/>
            <w:tcBorders>
              <w:top w:val="single" w:sz="4" w:space="0" w:color="000000"/>
              <w:left w:val="single" w:sz="4" w:space="0" w:color="000000"/>
              <w:bottom w:val="single" w:sz="4" w:space="0" w:color="000000"/>
              <w:right w:val="single" w:sz="4" w:space="0" w:color="000000"/>
            </w:tcBorders>
          </w:tcPr>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дата избрания (проведения конкурса) – 12.12.2022 г.,</w:t>
            </w:r>
          </w:p>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дата вступления в должность - 13.12.2022 г.</w:t>
            </w:r>
          </w:p>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r>
          </w:p>
        </w:tc>
        <w:tc>
          <w:tcPr>
            <w:tcW w:w="1527" w:type="dxa"/>
            <w:tcBorders>
              <w:top w:val="single" w:sz="4" w:space="0" w:color="000000"/>
              <w:left w:val="single" w:sz="4" w:space="0" w:color="000000"/>
              <w:bottom w:val="single" w:sz="4" w:space="0" w:color="000000"/>
              <w:right w:val="single" w:sz="4" w:space="0" w:color="000000"/>
            </w:tcBorders>
          </w:tcPr>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срок полномочий – 5 лет</w:t>
            </w:r>
          </w:p>
        </w:tc>
      </w:tr>
      <w:tr>
        <w:trPr/>
        <w:tc>
          <w:tcPr>
            <w:tcW w:w="3290" w:type="dxa"/>
            <w:tcBorders>
              <w:top w:val="single" w:sz="4" w:space="0" w:color="000000"/>
              <w:left w:val="single" w:sz="4" w:space="0" w:color="000000"/>
              <w:bottom w:val="single" w:sz="4" w:space="0" w:color="000000"/>
              <w:right w:val="single" w:sz="4" w:space="0" w:color="000000"/>
            </w:tcBorders>
          </w:tcPr>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Совет депутатов Петровского муниципального округа Ставропольского края, установленное число депутатов – 25 человек</w:t>
            </w:r>
          </w:p>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r>
          </w:p>
        </w:tc>
        <w:tc>
          <w:tcPr>
            <w:tcW w:w="2757" w:type="dxa"/>
            <w:tcBorders>
              <w:top w:val="single" w:sz="4" w:space="0" w:color="000000"/>
              <w:left w:val="single" w:sz="4" w:space="0" w:color="000000"/>
              <w:bottom w:val="single" w:sz="4" w:space="0" w:color="000000"/>
              <w:right w:val="single" w:sz="4" w:space="0" w:color="000000"/>
            </w:tcBorders>
          </w:tcPr>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депутаты избираются на муниципальных выборах</w:t>
            </w:r>
          </w:p>
        </w:tc>
        <w:tc>
          <w:tcPr>
            <w:tcW w:w="1776" w:type="dxa"/>
            <w:tcBorders>
              <w:top w:val="single" w:sz="4" w:space="0" w:color="000000"/>
              <w:left w:val="single" w:sz="4" w:space="0" w:color="000000"/>
              <w:bottom w:val="single" w:sz="4" w:space="0" w:color="000000"/>
              <w:right w:val="single" w:sz="4" w:space="0" w:color="000000"/>
            </w:tcBorders>
          </w:tcPr>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дата формирования Совета депутатов Петровского муниципального округа Ставропольского края – 23.09.2022 г.</w:t>
            </w:r>
          </w:p>
        </w:tc>
        <w:tc>
          <w:tcPr>
            <w:tcW w:w="1527" w:type="dxa"/>
            <w:tcBorders>
              <w:top w:val="single" w:sz="4" w:space="0" w:color="000000"/>
              <w:left w:val="single" w:sz="4" w:space="0" w:color="000000"/>
              <w:bottom w:val="single" w:sz="4" w:space="0" w:color="000000"/>
              <w:right w:val="single" w:sz="4" w:space="0" w:color="000000"/>
            </w:tcBorders>
          </w:tcPr>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срок полномочий депутатов – 5 лет</w:t>
            </w:r>
          </w:p>
        </w:tc>
      </w:tr>
      <w:tr>
        <w:trPr/>
        <w:tc>
          <w:tcPr>
            <w:tcW w:w="3290" w:type="dxa"/>
            <w:tcBorders>
              <w:top w:val="single" w:sz="4" w:space="0" w:color="000000"/>
              <w:left w:val="single" w:sz="4" w:space="0" w:color="000000"/>
              <w:bottom w:val="single" w:sz="4" w:space="0" w:color="000000"/>
              <w:right w:val="single" w:sz="4" w:space="0" w:color="000000"/>
            </w:tcBorders>
          </w:tcPr>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Председатель Совета депутатов (на постоянной основе) – Лагунов Вячеслав Олегович</w:t>
            </w:r>
          </w:p>
        </w:tc>
        <w:tc>
          <w:tcPr>
            <w:tcW w:w="2757" w:type="dxa"/>
            <w:tcBorders>
              <w:top w:val="single" w:sz="4" w:space="0" w:color="000000"/>
              <w:left w:val="single" w:sz="4" w:space="0" w:color="000000"/>
              <w:bottom w:val="single" w:sz="4" w:space="0" w:color="000000"/>
              <w:right w:val="single" w:sz="4" w:space="0" w:color="000000"/>
            </w:tcBorders>
          </w:tcPr>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избирается Советом депутатов Петровского муниципального округа Ставропольского края из своего состава</w:t>
            </w:r>
          </w:p>
        </w:tc>
        <w:tc>
          <w:tcPr>
            <w:tcW w:w="1776" w:type="dxa"/>
            <w:tcBorders>
              <w:top w:val="single" w:sz="4" w:space="0" w:color="000000"/>
              <w:left w:val="single" w:sz="4" w:space="0" w:color="000000"/>
              <w:bottom w:val="single" w:sz="4" w:space="0" w:color="000000"/>
              <w:right w:val="single" w:sz="4" w:space="0" w:color="000000"/>
            </w:tcBorders>
          </w:tcPr>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дата избрания – 23.09.2022 г.</w:t>
            </w:r>
          </w:p>
        </w:tc>
        <w:tc>
          <w:tcPr>
            <w:tcW w:w="1527" w:type="dxa"/>
            <w:tcBorders>
              <w:top w:val="single" w:sz="4" w:space="0" w:color="000000"/>
              <w:left w:val="single" w:sz="4" w:space="0" w:color="000000"/>
              <w:bottom w:val="single" w:sz="4" w:space="0" w:color="000000"/>
              <w:right w:val="single" w:sz="4" w:space="0" w:color="000000"/>
            </w:tcBorders>
          </w:tcPr>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до дня начала работы Совета депутатов Петровского муниципального округа Ставропольского края нового созыва</w:t>
            </w:r>
          </w:p>
        </w:tc>
      </w:tr>
      <w:tr>
        <w:trPr>
          <w:trHeight w:val="469" w:hRule="atLeast"/>
        </w:trPr>
        <w:tc>
          <w:tcPr>
            <w:tcW w:w="3290" w:type="dxa"/>
            <w:tcBorders>
              <w:top w:val="single" w:sz="4" w:space="0" w:color="000000"/>
              <w:left w:val="single" w:sz="4" w:space="0" w:color="000000"/>
              <w:bottom w:val="single" w:sz="4" w:space="0" w:color="000000"/>
              <w:right w:val="single" w:sz="4" w:space="0" w:color="000000"/>
            </w:tcBorders>
          </w:tcPr>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Контрольно-счетная палата Петровского муниципального округа Ставропольского края</w:t>
            </w:r>
          </w:p>
        </w:tc>
        <w:tc>
          <w:tcPr>
            <w:tcW w:w="2757" w:type="dxa"/>
            <w:tcBorders>
              <w:top w:val="single" w:sz="4" w:space="0" w:color="000000"/>
              <w:left w:val="single" w:sz="4" w:space="0" w:color="000000"/>
              <w:bottom w:val="single" w:sz="4" w:space="0" w:color="000000"/>
              <w:right w:val="single" w:sz="4" w:space="0" w:color="000000"/>
            </w:tcBorders>
          </w:tcPr>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образуется Советом депутатов Петровского муниципального округа Ставропольского края</w:t>
            </w:r>
          </w:p>
        </w:tc>
        <w:tc>
          <w:tcPr>
            <w:tcW w:w="1776" w:type="dxa"/>
            <w:tcBorders>
              <w:top w:val="single" w:sz="4" w:space="0" w:color="000000"/>
              <w:left w:val="single" w:sz="4" w:space="0" w:color="000000"/>
              <w:bottom w:val="single" w:sz="4" w:space="0" w:color="000000"/>
              <w:right w:val="single" w:sz="4" w:space="0" w:color="000000"/>
            </w:tcBorders>
          </w:tcPr>
          <w:p>
            <w:pPr>
              <w:pStyle w:val="16"/>
              <w:widowControl w:val="false"/>
              <w:spacing w:lineRule="exact" w:line="238" w:before="0" w:after="0"/>
              <w:ind w:left="0" w:right="0" w:hanging="0"/>
              <w:rPr>
                <w:sz w:val="24"/>
                <w:szCs w:val="24"/>
              </w:rPr>
            </w:pPr>
            <w:r>
              <w:rPr>
                <w:rFonts w:eastAsia="Times New Roman" w:cs="Times New Roman" w:ascii="Times New Roman" w:hAnsi="Times New Roman"/>
                <w:sz w:val="24"/>
                <w:szCs w:val="24"/>
                <w:shd w:fill="auto" w:val="clear"/>
              </w:rPr>
              <w:t xml:space="preserve">дата учреждения (создания) Советом депутатов Петровского муниципального округа Ставропольского края - </w:t>
            </w:r>
            <w:r>
              <w:rPr>
                <w:rFonts w:cs="Times New Roman" w:ascii="Times New Roman" w:hAnsi="Times New Roman"/>
                <w:sz w:val="24"/>
                <w:szCs w:val="24"/>
                <w:shd w:fill="auto" w:val="clear"/>
              </w:rPr>
              <w:t>08.12.2017 г.</w:t>
            </w:r>
          </w:p>
        </w:tc>
        <w:tc>
          <w:tcPr>
            <w:tcW w:w="1527" w:type="dxa"/>
            <w:tcBorders>
              <w:top w:val="single" w:sz="4" w:space="0" w:color="000000"/>
              <w:left w:val="single" w:sz="4" w:space="0" w:color="000000"/>
              <w:bottom w:val="single" w:sz="4" w:space="0" w:color="000000"/>
              <w:right w:val="single" w:sz="4" w:space="0" w:color="000000"/>
            </w:tcBorders>
          </w:tcPr>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постоянно действующий орган</w:t>
            </w:r>
          </w:p>
        </w:tc>
      </w:tr>
      <w:tr>
        <w:trPr>
          <w:trHeight w:val="469" w:hRule="atLeast"/>
        </w:trPr>
        <w:tc>
          <w:tcPr>
            <w:tcW w:w="3290" w:type="dxa"/>
            <w:tcBorders>
              <w:left w:val="single" w:sz="4" w:space="0" w:color="000000"/>
              <w:bottom w:val="single" w:sz="4" w:space="0" w:color="000000"/>
              <w:right w:val="single" w:sz="4" w:space="0" w:color="000000"/>
            </w:tcBorders>
          </w:tcPr>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Председатель контрольно-счетной палаты Петровского муниципального округа Ставропольского края – Клочкова Наталия Александровна</w:t>
            </w:r>
          </w:p>
        </w:tc>
        <w:tc>
          <w:tcPr>
            <w:tcW w:w="2757" w:type="dxa"/>
            <w:tcBorders>
              <w:left w:val="single" w:sz="4" w:space="0" w:color="000000"/>
              <w:bottom w:val="single" w:sz="4" w:space="0" w:color="000000"/>
              <w:right w:val="single" w:sz="4" w:space="0" w:color="000000"/>
            </w:tcBorders>
          </w:tcPr>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назначается на должность решением Совета депутатов Петровского муниципального округа Ставропольского края</w:t>
            </w:r>
          </w:p>
        </w:tc>
        <w:tc>
          <w:tcPr>
            <w:tcW w:w="1776" w:type="dxa"/>
            <w:tcBorders>
              <w:left w:val="single" w:sz="4" w:space="0" w:color="000000"/>
              <w:bottom w:val="single" w:sz="4" w:space="0" w:color="000000"/>
              <w:right w:val="single" w:sz="4" w:space="0" w:color="000000"/>
            </w:tcBorders>
          </w:tcPr>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дата назначения – 23.09.2022 г.</w:t>
            </w:r>
          </w:p>
        </w:tc>
        <w:tc>
          <w:tcPr>
            <w:tcW w:w="1527" w:type="dxa"/>
            <w:tcBorders>
              <w:left w:val="single" w:sz="4" w:space="0" w:color="000000"/>
              <w:bottom w:val="single" w:sz="4" w:space="0" w:color="000000"/>
              <w:right w:val="single" w:sz="4" w:space="0" w:color="000000"/>
            </w:tcBorders>
          </w:tcPr>
          <w:p>
            <w:pPr>
              <w:pStyle w:val="16"/>
              <w:widowControl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срок полномочий – 5 лет</w:t>
            </w:r>
          </w:p>
        </w:tc>
      </w:tr>
    </w:tbl>
    <w:p>
      <w:pPr>
        <w:pStyle w:val="Normal"/>
        <w:ind w:left="0" w:right="0" w:hanging="0"/>
        <w:rPr>
          <w:b/>
          <w:b/>
          <w:sz w:val="20"/>
          <w:szCs w:val="20"/>
          <w:shd w:fill="auto" w:val="clear"/>
        </w:rPr>
      </w:pPr>
      <w:r>
        <w:rPr>
          <w:b/>
          <w:sz w:val="20"/>
          <w:szCs w:val="20"/>
          <w:shd w:fill="auto" w:val="clear"/>
        </w:rPr>
      </w:r>
    </w:p>
    <w:p>
      <w:pPr>
        <w:pStyle w:val="15"/>
        <w:numPr>
          <w:ilvl w:val="0"/>
          <w:numId w:val="0"/>
        </w:numPr>
        <w:tabs>
          <w:tab w:val="clear" w:pos="426"/>
          <w:tab w:val="left" w:pos="1146" w:leader="none"/>
          <w:tab w:val="right" w:pos="9344" w:leader="dot"/>
        </w:tabs>
        <w:spacing w:lineRule="exact" w:line="238"/>
        <w:ind w:left="0" w:right="0" w:hanging="0"/>
        <w:jc w:val="center"/>
        <w:rPr/>
      </w:pPr>
      <w:r>
        <w:rPr>
          <w:shd w:fill="auto" w:val="clear"/>
        </w:rPr>
        <w:t xml:space="preserve">4. Структура контрольно-счетной палаты </w:t>
      </w:r>
    </w:p>
    <w:p>
      <w:pPr>
        <w:pStyle w:val="15"/>
        <w:numPr>
          <w:ilvl w:val="0"/>
          <w:numId w:val="0"/>
        </w:numPr>
        <w:spacing w:lineRule="exact" w:line="238"/>
        <w:ind w:left="1146" w:right="0" w:hanging="0"/>
        <w:jc w:val="center"/>
        <w:rPr/>
      </w:pPr>
      <w:r>
        <w:rPr>
          <w:shd w:fill="auto" w:val="clear"/>
        </w:rPr>
        <w:t xml:space="preserve">Петровского муниципального округа Ставропольского края </w:t>
      </w:r>
    </w:p>
    <w:p>
      <w:pPr>
        <w:pStyle w:val="Normal"/>
        <w:spacing w:lineRule="exact" w:line="238"/>
        <w:ind w:left="1146" w:right="0" w:hanging="0"/>
        <w:jc w:val="center"/>
        <w:rPr>
          <w:sz w:val="20"/>
          <w:szCs w:val="20"/>
          <w:shd w:fill="auto" w:val="clear"/>
        </w:rPr>
      </w:pPr>
      <w:r>
        <w:rPr>
          <w:sz w:val="20"/>
          <w:szCs w:val="20"/>
          <w:shd w:fill="auto" w:val="clear"/>
        </w:rPr>
      </w:r>
    </w:p>
    <w:tbl>
      <w:tblPr>
        <w:tblW w:w="9356" w:type="dxa"/>
        <w:jc w:val="left"/>
        <w:tblInd w:w="220" w:type="dxa"/>
        <w:tblLayout w:type="fixed"/>
        <w:tblCellMar>
          <w:top w:w="0" w:type="dxa"/>
          <w:left w:w="108" w:type="dxa"/>
          <w:bottom w:w="0" w:type="dxa"/>
          <w:right w:w="108" w:type="dxa"/>
        </w:tblCellMar>
      </w:tblPr>
      <w:tblGrid>
        <w:gridCol w:w="4986"/>
        <w:gridCol w:w="4369"/>
      </w:tblGrid>
      <w:tr>
        <w:trPr>
          <w:trHeight w:val="478" w:hRule="atLeast"/>
        </w:trPr>
        <w:tc>
          <w:tcPr>
            <w:tcW w:w="49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7"/>
              <w:ind w:left="0" w:right="0" w:hanging="0"/>
              <w:jc w:val="center"/>
              <w:rPr>
                <w:rFonts w:eastAsia="Times New Roman"/>
                <w:sz w:val="24"/>
                <w:szCs w:val="24"/>
                <w:shd w:fill="auto" w:val="clear"/>
              </w:rPr>
            </w:pPr>
            <w:r>
              <w:rPr>
                <w:rFonts w:eastAsia="Times New Roman"/>
                <w:sz w:val="24"/>
                <w:szCs w:val="24"/>
                <w:shd w:fill="auto" w:val="clear"/>
              </w:rPr>
              <w:t>Наименование должности</w:t>
            </w:r>
          </w:p>
        </w:tc>
        <w:tc>
          <w:tcPr>
            <w:tcW w:w="43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7"/>
              <w:ind w:left="0" w:right="0" w:hanging="0"/>
              <w:jc w:val="center"/>
              <w:rPr>
                <w:rFonts w:eastAsia="Times New Roman"/>
                <w:sz w:val="24"/>
                <w:szCs w:val="24"/>
                <w:shd w:fill="auto" w:val="clear"/>
              </w:rPr>
            </w:pPr>
            <w:r>
              <w:rPr>
                <w:rFonts w:eastAsia="Times New Roman"/>
                <w:sz w:val="24"/>
                <w:szCs w:val="24"/>
                <w:shd w:fill="auto" w:val="clear"/>
              </w:rPr>
              <w:t>Штатная численность</w:t>
            </w:r>
          </w:p>
        </w:tc>
      </w:tr>
      <w:tr>
        <w:trPr/>
        <w:tc>
          <w:tcPr>
            <w:tcW w:w="49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27"/>
              <w:ind w:left="0" w:right="0" w:hanging="0"/>
              <w:rPr/>
            </w:pPr>
            <w:r>
              <w:rPr>
                <w:rStyle w:val="HTMLAcronym"/>
                <w:rFonts w:eastAsia="Times New Roman"/>
                <w:sz w:val="24"/>
                <w:szCs w:val="24"/>
                <w:shd w:fill="auto" w:val="clear"/>
              </w:rPr>
              <w:t>Председатель</w:t>
            </w:r>
          </w:p>
        </w:tc>
        <w:tc>
          <w:tcPr>
            <w:tcW w:w="43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exact" w:line="227"/>
              <w:ind w:left="0" w:right="0" w:hanging="0"/>
              <w:jc w:val="center"/>
              <w:rPr>
                <w:rFonts w:eastAsia="Times New Roman"/>
                <w:sz w:val="24"/>
                <w:szCs w:val="24"/>
                <w:shd w:fill="auto" w:val="clear"/>
              </w:rPr>
            </w:pPr>
            <w:r>
              <w:rPr>
                <w:rFonts w:eastAsia="Times New Roman"/>
                <w:sz w:val="24"/>
                <w:szCs w:val="24"/>
                <w:shd w:fill="auto" w:val="clear"/>
              </w:rPr>
              <w:t>1</w:t>
            </w:r>
          </w:p>
        </w:tc>
      </w:tr>
      <w:tr>
        <w:trPr/>
        <w:tc>
          <w:tcPr>
            <w:tcW w:w="49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27"/>
              <w:ind w:left="0" w:right="0" w:hanging="0"/>
              <w:rPr>
                <w:rFonts w:eastAsia="Times New Roman"/>
                <w:sz w:val="24"/>
                <w:szCs w:val="24"/>
                <w:shd w:fill="auto" w:val="clear"/>
              </w:rPr>
            </w:pPr>
            <w:r>
              <w:rPr>
                <w:rFonts w:eastAsia="Times New Roman"/>
                <w:sz w:val="24"/>
                <w:szCs w:val="24"/>
                <w:shd w:fill="auto" w:val="clear"/>
              </w:rPr>
              <w:t>Заместитель председателя</w:t>
            </w:r>
          </w:p>
        </w:tc>
        <w:tc>
          <w:tcPr>
            <w:tcW w:w="43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exact" w:line="227"/>
              <w:ind w:left="0" w:right="0" w:hanging="0"/>
              <w:jc w:val="center"/>
              <w:rPr>
                <w:rFonts w:eastAsia="Times New Roman"/>
                <w:sz w:val="24"/>
                <w:szCs w:val="24"/>
                <w:shd w:fill="auto" w:val="clear"/>
              </w:rPr>
            </w:pPr>
            <w:r>
              <w:rPr>
                <w:rFonts w:eastAsia="Times New Roman"/>
                <w:sz w:val="24"/>
                <w:szCs w:val="24"/>
                <w:shd w:fill="auto" w:val="clear"/>
              </w:rPr>
              <w:t>-</w:t>
            </w:r>
          </w:p>
        </w:tc>
      </w:tr>
      <w:tr>
        <w:trPr/>
        <w:tc>
          <w:tcPr>
            <w:tcW w:w="49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27"/>
              <w:ind w:left="0" w:right="0" w:hanging="0"/>
              <w:rPr>
                <w:rFonts w:eastAsia="Times New Roman"/>
                <w:sz w:val="24"/>
                <w:szCs w:val="24"/>
                <w:shd w:fill="auto" w:val="clear"/>
              </w:rPr>
            </w:pPr>
            <w:r>
              <w:rPr>
                <w:rFonts w:eastAsia="Times New Roman"/>
                <w:sz w:val="24"/>
                <w:szCs w:val="24"/>
                <w:shd w:fill="auto" w:val="clear"/>
              </w:rPr>
              <w:t>Аудитор</w:t>
            </w:r>
          </w:p>
        </w:tc>
        <w:tc>
          <w:tcPr>
            <w:tcW w:w="43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exact" w:line="227"/>
              <w:ind w:left="0" w:right="0" w:hanging="0"/>
              <w:jc w:val="center"/>
              <w:rPr>
                <w:rFonts w:eastAsia="Times New Roman"/>
                <w:sz w:val="24"/>
                <w:szCs w:val="24"/>
                <w:shd w:fill="auto" w:val="clear"/>
              </w:rPr>
            </w:pPr>
            <w:r>
              <w:rPr>
                <w:rFonts w:eastAsia="Times New Roman"/>
                <w:sz w:val="24"/>
                <w:szCs w:val="24"/>
                <w:shd w:fill="auto" w:val="clear"/>
              </w:rPr>
              <w:t>-</w:t>
            </w:r>
          </w:p>
        </w:tc>
      </w:tr>
      <w:tr>
        <w:trPr/>
        <w:tc>
          <w:tcPr>
            <w:tcW w:w="49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27"/>
              <w:ind w:left="0" w:right="0" w:hanging="0"/>
              <w:rPr>
                <w:rFonts w:eastAsia="Times New Roman"/>
                <w:sz w:val="24"/>
                <w:szCs w:val="24"/>
                <w:shd w:fill="auto" w:val="clear"/>
              </w:rPr>
            </w:pPr>
            <w:r>
              <w:rPr>
                <w:rFonts w:eastAsia="Times New Roman"/>
                <w:sz w:val="24"/>
                <w:szCs w:val="24"/>
                <w:shd w:fill="auto" w:val="clear"/>
              </w:rPr>
              <w:t>Инспектор</w:t>
            </w:r>
          </w:p>
        </w:tc>
        <w:tc>
          <w:tcPr>
            <w:tcW w:w="43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exact" w:line="227"/>
              <w:ind w:left="0" w:right="0" w:hanging="0"/>
              <w:jc w:val="center"/>
              <w:rPr>
                <w:rFonts w:eastAsia="Times New Roman"/>
                <w:sz w:val="24"/>
                <w:szCs w:val="24"/>
                <w:shd w:fill="auto" w:val="clear"/>
              </w:rPr>
            </w:pPr>
            <w:r>
              <w:rPr>
                <w:rFonts w:eastAsia="Times New Roman"/>
                <w:sz w:val="24"/>
                <w:szCs w:val="24"/>
                <w:shd w:fill="auto" w:val="clear"/>
              </w:rPr>
              <w:t>2</w:t>
            </w:r>
          </w:p>
        </w:tc>
      </w:tr>
      <w:tr>
        <w:trPr/>
        <w:tc>
          <w:tcPr>
            <w:tcW w:w="49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27"/>
              <w:ind w:left="0" w:right="0" w:hanging="0"/>
              <w:rPr>
                <w:rFonts w:eastAsia="Times New Roman"/>
                <w:sz w:val="24"/>
                <w:szCs w:val="24"/>
                <w:shd w:fill="auto" w:val="clear"/>
              </w:rPr>
            </w:pPr>
            <w:r>
              <w:rPr>
                <w:rFonts w:eastAsia="Times New Roman"/>
                <w:sz w:val="24"/>
                <w:szCs w:val="24"/>
                <w:shd w:fill="auto" w:val="clear"/>
              </w:rPr>
              <w:t>Иные</w:t>
            </w:r>
          </w:p>
        </w:tc>
        <w:tc>
          <w:tcPr>
            <w:tcW w:w="436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exact" w:line="227"/>
              <w:ind w:left="0" w:right="0" w:hanging="0"/>
              <w:jc w:val="center"/>
              <w:rPr>
                <w:rFonts w:eastAsia="Times New Roman"/>
                <w:sz w:val="24"/>
                <w:szCs w:val="24"/>
                <w:shd w:fill="auto" w:val="clear"/>
              </w:rPr>
            </w:pPr>
            <w:r>
              <w:rPr>
                <w:rFonts w:eastAsia="Times New Roman"/>
                <w:sz w:val="24"/>
                <w:szCs w:val="24"/>
                <w:shd w:fill="auto" w:val="clear"/>
              </w:rPr>
              <w:t>1</w:t>
            </w:r>
          </w:p>
        </w:tc>
      </w:tr>
    </w:tbl>
    <w:p>
      <w:pPr>
        <w:pStyle w:val="Normal"/>
        <w:spacing w:lineRule="exact" w:line="238"/>
        <w:ind w:left="0" w:right="0" w:hanging="0"/>
        <w:jc w:val="center"/>
        <w:rPr>
          <w:shd w:fill="auto" w:val="clear"/>
        </w:rPr>
      </w:pPr>
      <w:r>
        <w:rPr>
          <w:shd w:fill="auto" w:val="clear"/>
        </w:rPr>
      </w:r>
    </w:p>
    <w:p>
      <w:pPr>
        <w:pStyle w:val="Normal"/>
        <w:spacing w:lineRule="exact" w:line="238"/>
        <w:ind w:left="0" w:right="0" w:hanging="0"/>
        <w:jc w:val="center"/>
        <w:rPr>
          <w:shd w:fill="auto" w:val="clear"/>
        </w:rPr>
      </w:pPr>
      <w:r>
        <w:rPr>
          <w:shd w:fill="auto" w:val="clear"/>
        </w:rPr>
      </w:r>
    </w:p>
    <w:p>
      <w:pPr>
        <w:pStyle w:val="Normal"/>
        <w:spacing w:lineRule="exact" w:line="238"/>
        <w:ind w:left="0" w:right="0" w:hanging="0"/>
        <w:jc w:val="center"/>
        <w:rPr>
          <w:shd w:fill="auto" w:val="clear"/>
        </w:rPr>
      </w:pPr>
      <w:r>
        <w:rPr>
          <w:shd w:fill="auto" w:val="clear"/>
        </w:rPr>
      </w:r>
    </w:p>
    <w:p>
      <w:pPr>
        <w:pStyle w:val="Normal"/>
        <w:spacing w:lineRule="exact" w:line="238"/>
        <w:ind w:left="0" w:right="0" w:hanging="0"/>
        <w:jc w:val="center"/>
        <w:rPr>
          <w:shd w:fill="auto" w:val="clear"/>
        </w:rPr>
      </w:pPr>
      <w:r>
        <w:rPr>
          <w:shd w:fill="auto" w:val="clear"/>
        </w:rPr>
      </w:r>
    </w:p>
    <w:p>
      <w:pPr>
        <w:pStyle w:val="Normal"/>
        <w:spacing w:lineRule="exact" w:line="238"/>
        <w:ind w:left="0" w:right="0" w:hanging="0"/>
        <w:jc w:val="center"/>
        <w:rPr>
          <w:shd w:fill="auto" w:val="clear"/>
        </w:rPr>
      </w:pPr>
      <w:r>
        <w:rPr>
          <w:shd w:fill="auto" w:val="clear"/>
        </w:rPr>
      </w:r>
    </w:p>
    <w:p>
      <w:pPr>
        <w:pStyle w:val="Normal"/>
        <w:spacing w:lineRule="exact" w:line="238"/>
        <w:ind w:left="0" w:right="0" w:hanging="0"/>
        <w:jc w:val="center"/>
        <w:rPr>
          <w:shd w:fill="auto" w:val="clear"/>
        </w:rPr>
      </w:pPr>
      <w:r>
        <w:rPr>
          <w:shd w:fill="auto" w:val="clear"/>
        </w:rPr>
      </w:r>
    </w:p>
    <w:p>
      <w:pPr>
        <w:pStyle w:val="Normal"/>
        <w:spacing w:lineRule="exact" w:line="238"/>
        <w:ind w:left="0" w:right="0" w:hanging="0"/>
        <w:jc w:val="center"/>
        <w:rPr>
          <w:shd w:fill="auto" w:val="clear"/>
        </w:rPr>
      </w:pPr>
      <w:r>
        <w:rPr>
          <w:shd w:fill="auto" w:val="clear"/>
        </w:rPr>
      </w:r>
    </w:p>
    <w:p>
      <w:pPr>
        <w:pStyle w:val="Normal"/>
        <w:spacing w:lineRule="exact" w:line="238"/>
        <w:ind w:left="0" w:right="0" w:hanging="0"/>
        <w:jc w:val="center"/>
        <w:rPr>
          <w:shd w:fill="auto" w:val="clear"/>
        </w:rPr>
      </w:pPr>
      <w:r>
        <w:rPr>
          <w:shd w:fill="auto" w:val="clear"/>
        </w:rPr>
      </w:r>
    </w:p>
    <w:p>
      <w:pPr>
        <w:pStyle w:val="Normal"/>
        <w:spacing w:lineRule="exact" w:line="238"/>
        <w:ind w:left="0" w:right="0" w:hanging="0"/>
        <w:jc w:val="center"/>
        <w:rPr>
          <w:shd w:fill="auto" w:val="clear"/>
        </w:rPr>
      </w:pPr>
      <w:r>
        <w:rPr>
          <w:shd w:fill="auto" w:val="clear"/>
        </w:rPr>
      </w:r>
    </w:p>
    <w:p>
      <w:pPr>
        <w:pStyle w:val="Normal"/>
        <w:spacing w:lineRule="exact" w:line="238"/>
        <w:ind w:left="0" w:right="0" w:hanging="0"/>
        <w:jc w:val="center"/>
        <w:rPr>
          <w:shd w:fill="auto" w:val="clear"/>
        </w:rPr>
      </w:pPr>
      <w:r>
        <w:rPr>
          <w:shd w:fill="auto" w:val="clear"/>
        </w:rPr>
      </w:r>
    </w:p>
    <w:p>
      <w:pPr>
        <w:pStyle w:val="Normal"/>
        <w:spacing w:lineRule="exact" w:line="238"/>
        <w:ind w:left="0" w:right="0" w:hanging="0"/>
        <w:jc w:val="center"/>
        <w:rPr>
          <w:shd w:fill="auto" w:val="clear"/>
        </w:rPr>
      </w:pPr>
      <w:r>
        <w:rPr>
          <w:shd w:fill="auto" w:val="clear"/>
        </w:rPr>
      </w:r>
    </w:p>
    <w:p>
      <w:pPr>
        <w:pStyle w:val="Normal"/>
        <w:spacing w:lineRule="exact" w:line="238"/>
        <w:ind w:left="0" w:right="0" w:hanging="0"/>
        <w:jc w:val="center"/>
        <w:rPr>
          <w:shd w:fill="auto" w:val="clear"/>
        </w:rPr>
      </w:pPr>
      <w:r>
        <w:rPr>
          <w:shd w:fill="auto" w:val="clear"/>
        </w:rPr>
      </w:r>
    </w:p>
    <w:p>
      <w:pPr>
        <w:pStyle w:val="Normal"/>
        <w:spacing w:lineRule="exact" w:line="238"/>
        <w:ind w:left="0" w:right="0" w:hanging="0"/>
        <w:jc w:val="center"/>
        <w:rPr>
          <w:shd w:fill="auto" w:val="clear"/>
        </w:rPr>
      </w:pPr>
      <w:r>
        <w:rPr>
          <w:shd w:fill="auto" w:val="clear"/>
        </w:rPr>
      </w:r>
    </w:p>
    <w:p>
      <w:pPr>
        <w:pStyle w:val="Normal"/>
        <w:spacing w:lineRule="exact" w:line="238"/>
        <w:ind w:left="0" w:right="0" w:hanging="0"/>
        <w:jc w:val="center"/>
        <w:rPr>
          <w:shd w:fill="auto" w:val="clear"/>
        </w:rPr>
      </w:pPr>
      <w:r>
        <w:rPr>
          <w:shd w:fill="auto" w:val="clear"/>
        </w:rPr>
      </w:r>
    </w:p>
    <w:p>
      <w:pPr>
        <w:pStyle w:val="Normal"/>
        <w:spacing w:lineRule="exact" w:line="238"/>
        <w:ind w:left="0" w:right="0" w:hanging="0"/>
        <w:jc w:val="center"/>
        <w:rPr/>
      </w:pPr>
      <w:r>
        <w:rPr>
          <w:b/>
          <w:bCs/>
          <w:shd w:fill="auto" w:val="clear"/>
        </w:rPr>
        <w:t>5. Краткая характеристика социально-экономического положения Петровского муниципального округа Ставропольского края</w:t>
      </w:r>
    </w:p>
    <w:p>
      <w:pPr>
        <w:pStyle w:val="Normal"/>
        <w:spacing w:lineRule="exact" w:line="238"/>
        <w:ind w:left="0" w:right="0" w:hanging="0"/>
        <w:jc w:val="center"/>
        <w:rPr>
          <w:b/>
          <w:b/>
          <w:bCs/>
          <w:shd w:fill="FFFF00" w:val="clear"/>
        </w:rPr>
      </w:pPr>
      <w:r>
        <w:rPr>
          <w:b/>
          <w:bCs/>
          <w:shd w:fill="FFFF00" w:val="clear"/>
        </w:rPr>
      </w:r>
    </w:p>
    <w:p>
      <w:pPr>
        <w:pStyle w:val="Normal"/>
        <w:spacing w:lineRule="exact" w:line="238"/>
        <w:ind w:left="0" w:right="0" w:hanging="0"/>
        <w:jc w:val="center"/>
        <w:rPr/>
      </w:pPr>
      <w:r>
        <w:rPr>
          <w:b/>
          <w:bCs/>
          <w:shd w:fill="auto" w:val="clear"/>
        </w:rPr>
        <w:t>5.1. Экономика, финансы, бюджет. Инвестиции. Реализация федеральных, краевых, местных целевых программ</w:t>
      </w:r>
    </w:p>
    <w:p>
      <w:pPr>
        <w:pStyle w:val="Normal"/>
        <w:spacing w:lineRule="exact" w:line="238"/>
        <w:ind w:left="0" w:right="0" w:hanging="0"/>
        <w:jc w:val="center"/>
        <w:rPr>
          <w:b/>
          <w:b/>
          <w:bCs/>
          <w:shd w:fill="auto" w:val="clear"/>
        </w:rPr>
      </w:pPr>
      <w:r>
        <w:rPr>
          <w:b/>
          <w:bCs/>
          <w:shd w:fill="auto" w:val="clear"/>
        </w:rPr>
      </w:r>
    </w:p>
    <w:p>
      <w:pPr>
        <w:pStyle w:val="Normal"/>
        <w:spacing w:lineRule="exact" w:line="238"/>
        <w:ind w:left="0" w:right="0" w:hanging="0"/>
        <w:jc w:val="center"/>
        <w:rPr/>
      </w:pPr>
      <w:r>
        <w:rPr>
          <w:b/>
          <w:bCs/>
          <w:shd w:fill="auto" w:val="clear"/>
        </w:rPr>
        <w:t>5.1.1. Экономика</w:t>
      </w:r>
    </w:p>
    <w:p>
      <w:pPr>
        <w:pStyle w:val="16"/>
        <w:spacing w:lineRule="auto" w:line="240" w:before="0" w:after="0"/>
        <w:ind w:left="0" w:right="0" w:firstLine="737"/>
        <w:rPr>
          <w:shd w:fill="auto" w:val="clear"/>
        </w:rPr>
      </w:pPr>
      <w:r>
        <w:rPr>
          <w:shd w:fill="auto" w:val="clear"/>
        </w:rPr>
      </w:r>
    </w:p>
    <w:p>
      <w:pPr>
        <w:pStyle w:val="16"/>
        <w:shd w:val="clear" w:fill="FFFFFF"/>
        <w:spacing w:lineRule="exact" w:line="227" w:before="0" w:after="0"/>
        <w:ind w:left="0" w:right="0" w:hanging="0"/>
        <w:jc w:val="center"/>
        <w:rPr>
          <w:rFonts w:ascii="Times New Roman" w:hAnsi="Times New Roman" w:cs="Times New Roman"/>
          <w:color w:val="000000"/>
          <w:sz w:val="24"/>
          <w:szCs w:val="24"/>
          <w:shd w:fill="auto" w:val="clear"/>
          <w:lang w:eastAsia="ar-SA"/>
        </w:rPr>
      </w:pPr>
      <w:r>
        <w:rPr>
          <w:rFonts w:cs="Times New Roman" w:ascii="Times New Roman" w:hAnsi="Times New Roman"/>
          <w:color w:val="000000"/>
          <w:sz w:val="24"/>
          <w:szCs w:val="24"/>
          <w:shd w:fill="auto" w:val="clear"/>
          <w:lang w:eastAsia="ar-SA"/>
        </w:rPr>
        <w:t>Основные экономические и социальные показатели развития</w:t>
      </w:r>
    </w:p>
    <w:p>
      <w:pPr>
        <w:pStyle w:val="16"/>
        <w:shd w:val="clear" w:fill="FFFFFF"/>
        <w:tabs>
          <w:tab w:val="clear" w:pos="709"/>
          <w:tab w:val="center" w:pos="4648" w:leader="none"/>
          <w:tab w:val="left" w:pos="6555" w:leader="none"/>
        </w:tabs>
        <w:spacing w:lineRule="exact" w:line="227" w:before="0" w:after="0"/>
        <w:ind w:left="0" w:right="0" w:hanging="0"/>
        <w:jc w:val="center"/>
        <w:rPr>
          <w:rFonts w:ascii="Times New Roman" w:hAnsi="Times New Roman" w:cs="Times New Roman"/>
          <w:color w:val="000000"/>
          <w:sz w:val="24"/>
          <w:szCs w:val="24"/>
          <w:shd w:fill="auto" w:val="clear"/>
          <w:lang w:eastAsia="ar-SA"/>
        </w:rPr>
      </w:pPr>
      <w:r>
        <w:rPr>
          <w:rFonts w:cs="Times New Roman" w:ascii="Times New Roman" w:hAnsi="Times New Roman"/>
          <w:color w:val="000000"/>
          <w:sz w:val="24"/>
          <w:szCs w:val="24"/>
          <w:shd w:fill="auto" w:val="clear"/>
          <w:lang w:eastAsia="ar-SA"/>
        </w:rPr>
        <w:t>Петровского муниципального округа Ставропольского края</w:t>
      </w:r>
    </w:p>
    <w:p>
      <w:pPr>
        <w:pStyle w:val="16"/>
        <w:shd w:val="clear" w:fill="FFFFFF"/>
        <w:tabs>
          <w:tab w:val="clear" w:pos="709"/>
          <w:tab w:val="center" w:pos="4648" w:leader="none"/>
          <w:tab w:val="left" w:pos="6555" w:leader="none"/>
        </w:tabs>
        <w:spacing w:lineRule="exact" w:line="227" w:before="0" w:after="0"/>
        <w:ind w:left="0" w:right="0" w:hanging="0"/>
        <w:rPr>
          <w:rFonts w:ascii="Times New Roman" w:hAnsi="Times New Roman" w:cs="Times New Roman"/>
          <w:color w:val="000000"/>
          <w:sz w:val="24"/>
          <w:szCs w:val="24"/>
          <w:shd w:fill="FFFF00" w:val="clear"/>
          <w:lang w:eastAsia="ar-SA"/>
        </w:rPr>
      </w:pPr>
      <w:r>
        <w:rPr>
          <w:rFonts w:cs="Times New Roman" w:ascii="Times New Roman" w:hAnsi="Times New Roman"/>
          <w:color w:val="000000"/>
          <w:sz w:val="24"/>
          <w:szCs w:val="24"/>
          <w:shd w:fill="FFFF00" w:val="clear"/>
          <w:lang w:eastAsia="ar-SA"/>
        </w:rPr>
      </w:r>
    </w:p>
    <w:tbl>
      <w:tblPr>
        <w:tblW w:w="9456" w:type="dxa"/>
        <w:jc w:val="left"/>
        <w:tblInd w:w="145" w:type="dxa"/>
        <w:tblLayout w:type="fixed"/>
        <w:tblCellMar>
          <w:top w:w="0" w:type="dxa"/>
          <w:left w:w="108" w:type="dxa"/>
          <w:bottom w:w="0" w:type="dxa"/>
          <w:right w:w="108" w:type="dxa"/>
        </w:tblCellMar>
      </w:tblPr>
      <w:tblGrid>
        <w:gridCol w:w="741"/>
        <w:gridCol w:w="4331"/>
        <w:gridCol w:w="1451"/>
        <w:gridCol w:w="1470"/>
        <w:gridCol w:w="1463"/>
      </w:tblGrid>
      <w:tr>
        <w:trPr>
          <w:trHeight w:val="225" w:hRule="atLeast"/>
          <w:cantSplit w:val="true"/>
        </w:trPr>
        <w:tc>
          <w:tcPr>
            <w:tcW w:w="741" w:type="dxa"/>
            <w:vMerge w:val="restart"/>
            <w:tcBorders>
              <w:top w:val="single" w:sz="4" w:space="0" w:color="000000"/>
              <w:left w:val="single" w:sz="4" w:space="0" w:color="000000"/>
            </w:tcBorders>
            <w:shd w:fill="FFFFFF" w:val="clear"/>
            <w:vAlign w:val="center"/>
          </w:tcPr>
          <w:p>
            <w:pPr>
              <w:pStyle w:val="NtervalYoxdur1"/>
              <w:widowControl w:val="false"/>
              <w:spacing w:lineRule="exact" w:line="238"/>
              <w:ind w:left="0" w:right="170" w:firstLine="709"/>
              <w:jc w:val="center"/>
              <w:rPr>
                <w:sz w:val="24"/>
                <w:szCs w:val="24"/>
                <w:shd w:fill="auto" w:val="clear"/>
              </w:rPr>
            </w:pPr>
            <w:r>
              <w:rPr>
                <w:sz w:val="24"/>
                <w:szCs w:val="24"/>
                <w:shd w:fill="auto" w:val="clear"/>
              </w:rPr>
              <w:t>№</w:t>
            </w:r>
          </w:p>
          <w:p>
            <w:pPr>
              <w:pStyle w:val="NtervalYoxdur1"/>
              <w:widowControl w:val="false"/>
              <w:spacing w:lineRule="exact" w:line="238"/>
              <w:ind w:left="0" w:right="170" w:firstLine="709"/>
              <w:jc w:val="center"/>
              <w:rPr>
                <w:sz w:val="24"/>
                <w:szCs w:val="24"/>
                <w:shd w:fill="auto" w:val="clear"/>
              </w:rPr>
            </w:pPr>
            <w:r>
              <w:rPr>
                <w:sz w:val="24"/>
                <w:szCs w:val="24"/>
                <w:shd w:fill="auto" w:val="clear"/>
              </w:rPr>
              <w:t>п№ п/п</w:t>
            </w:r>
          </w:p>
        </w:tc>
        <w:tc>
          <w:tcPr>
            <w:tcW w:w="4331" w:type="dxa"/>
            <w:vMerge w:val="restart"/>
            <w:tcBorders>
              <w:top w:val="single" w:sz="4" w:space="0" w:color="000000"/>
              <w:left w:val="single" w:sz="4" w:space="0" w:color="000000"/>
            </w:tcBorders>
            <w:shd w:fill="FFFFFF" w:val="clear"/>
            <w:vAlign w:val="center"/>
          </w:tcPr>
          <w:p>
            <w:pPr>
              <w:pStyle w:val="NtervalYoxdur1"/>
              <w:widowControl w:val="false"/>
              <w:spacing w:lineRule="exact" w:line="238"/>
              <w:jc w:val="center"/>
              <w:rPr>
                <w:sz w:val="24"/>
                <w:szCs w:val="24"/>
                <w:shd w:fill="auto" w:val="clear"/>
              </w:rPr>
            </w:pPr>
            <w:r>
              <w:rPr>
                <w:sz w:val="24"/>
                <w:szCs w:val="24"/>
                <w:shd w:fill="auto" w:val="clear"/>
              </w:rPr>
              <w:t>Наименование</w:t>
            </w:r>
          </w:p>
          <w:p>
            <w:pPr>
              <w:pStyle w:val="NtervalYoxdur1"/>
              <w:widowControl w:val="false"/>
              <w:spacing w:lineRule="exact" w:line="238"/>
              <w:jc w:val="center"/>
              <w:rPr>
                <w:sz w:val="24"/>
                <w:szCs w:val="24"/>
                <w:shd w:fill="auto" w:val="clear"/>
              </w:rPr>
            </w:pPr>
            <w:r>
              <w:rPr>
                <w:sz w:val="24"/>
                <w:szCs w:val="24"/>
                <w:shd w:fill="auto" w:val="clear"/>
              </w:rPr>
              <w:t>показателей</w:t>
            </w:r>
          </w:p>
        </w:tc>
        <w:tc>
          <w:tcPr>
            <w:tcW w:w="1451" w:type="dxa"/>
            <w:vMerge w:val="restart"/>
            <w:tcBorders>
              <w:top w:val="single" w:sz="4" w:space="0" w:color="000000"/>
              <w:left w:val="single" w:sz="4" w:space="0" w:color="000000"/>
            </w:tcBorders>
            <w:shd w:fill="FFFFFF" w:val="clear"/>
            <w:vAlign w:val="center"/>
          </w:tcPr>
          <w:p>
            <w:pPr>
              <w:pStyle w:val="NtervalYoxdur1"/>
              <w:widowControl w:val="false"/>
              <w:spacing w:lineRule="exact" w:line="238"/>
              <w:jc w:val="center"/>
              <w:rPr>
                <w:sz w:val="24"/>
                <w:szCs w:val="24"/>
                <w:shd w:fill="auto" w:val="clear"/>
              </w:rPr>
            </w:pPr>
            <w:r>
              <w:rPr>
                <w:sz w:val="24"/>
                <w:szCs w:val="24"/>
                <w:shd w:fill="auto" w:val="clear"/>
              </w:rPr>
              <w:t>Единица</w:t>
            </w:r>
          </w:p>
          <w:p>
            <w:pPr>
              <w:pStyle w:val="NtervalYoxdur1"/>
              <w:widowControl w:val="false"/>
              <w:spacing w:lineRule="exact" w:line="238"/>
              <w:jc w:val="center"/>
              <w:rPr>
                <w:sz w:val="24"/>
                <w:szCs w:val="24"/>
                <w:shd w:fill="auto" w:val="clear"/>
              </w:rPr>
            </w:pPr>
            <w:r>
              <w:rPr>
                <w:sz w:val="24"/>
                <w:szCs w:val="24"/>
                <w:shd w:fill="auto" w:val="clear"/>
              </w:rPr>
              <w:t>измерения</w:t>
            </w:r>
          </w:p>
        </w:tc>
        <w:tc>
          <w:tcPr>
            <w:tcW w:w="2933" w:type="dxa"/>
            <w:gridSpan w:val="2"/>
            <w:tcBorders>
              <w:top w:val="single" w:sz="4" w:space="0" w:color="000000"/>
              <w:left w:val="single" w:sz="4" w:space="0" w:color="000000"/>
              <w:bottom w:val="single" w:sz="4" w:space="0" w:color="000000"/>
              <w:right w:val="single" w:sz="4" w:space="0" w:color="000000"/>
            </w:tcBorders>
            <w:shd w:fill="FFFFFF" w:val="clear"/>
            <w:vAlign w:val="center"/>
          </w:tcPr>
          <w:p>
            <w:pPr>
              <w:pStyle w:val="NtervalYoxdur1"/>
              <w:widowControl w:val="false"/>
              <w:spacing w:lineRule="exact" w:line="238"/>
              <w:jc w:val="center"/>
              <w:rPr>
                <w:sz w:val="24"/>
                <w:szCs w:val="24"/>
                <w:shd w:fill="auto" w:val="clear"/>
              </w:rPr>
            </w:pPr>
            <w:r>
              <w:rPr>
                <w:sz w:val="24"/>
                <w:szCs w:val="24"/>
                <w:shd w:fill="auto" w:val="clear"/>
              </w:rPr>
              <w:t>январь - декабрь</w:t>
            </w:r>
          </w:p>
          <w:p>
            <w:pPr>
              <w:pStyle w:val="NtervalYoxdur1"/>
              <w:widowControl w:val="false"/>
              <w:spacing w:lineRule="exact" w:line="238"/>
              <w:jc w:val="center"/>
              <w:rPr>
                <w:sz w:val="24"/>
                <w:szCs w:val="24"/>
              </w:rPr>
            </w:pPr>
            <w:r>
              <w:rPr>
                <w:sz w:val="24"/>
                <w:szCs w:val="24"/>
                <w:shd w:fill="auto" w:val="clear"/>
              </w:rPr>
              <w:t>202</w:t>
            </w:r>
            <w:r>
              <w:rPr>
                <w:color w:val="000000"/>
                <w:sz w:val="24"/>
                <w:szCs w:val="24"/>
                <w:shd w:fill="auto" w:val="clear"/>
              </w:rPr>
              <w:t xml:space="preserve">4 </w:t>
            </w:r>
            <w:r>
              <w:rPr>
                <w:sz w:val="24"/>
                <w:szCs w:val="24"/>
                <w:shd w:fill="auto" w:val="clear"/>
              </w:rPr>
              <w:t>года</w:t>
            </w:r>
          </w:p>
        </w:tc>
      </w:tr>
      <w:tr>
        <w:trPr>
          <w:trHeight w:val="495" w:hRule="atLeast"/>
          <w:cantSplit w:val="true"/>
        </w:trPr>
        <w:tc>
          <w:tcPr>
            <w:tcW w:w="741" w:type="dxa"/>
            <w:vMerge w:val="continue"/>
            <w:tcBorders>
              <w:top w:val="single" w:sz="4" w:space="0" w:color="000000"/>
              <w:left w:val="single" w:sz="4" w:space="0" w:color="000000"/>
            </w:tcBorders>
            <w:shd w:fill="FFFFFF" w:val="clear"/>
            <w:vAlign w:val="center"/>
          </w:tcPr>
          <w:p>
            <w:pPr>
              <w:pStyle w:val="Normal"/>
              <w:widowControl w:val="false"/>
              <w:spacing w:lineRule="exact" w:line="238"/>
              <w:rPr>
                <w:sz w:val="24"/>
                <w:szCs w:val="24"/>
              </w:rPr>
            </w:pPr>
            <w:r>
              <w:rPr>
                <w:sz w:val="24"/>
                <w:szCs w:val="24"/>
              </w:rPr>
            </w:r>
          </w:p>
        </w:tc>
        <w:tc>
          <w:tcPr>
            <w:tcW w:w="4331" w:type="dxa"/>
            <w:vMerge w:val="continue"/>
            <w:tcBorders>
              <w:top w:val="single" w:sz="4" w:space="0" w:color="000000"/>
              <w:left w:val="single" w:sz="4" w:space="0" w:color="000000"/>
            </w:tcBorders>
            <w:shd w:fill="FFFFFF" w:val="clear"/>
            <w:vAlign w:val="center"/>
          </w:tcPr>
          <w:p>
            <w:pPr>
              <w:pStyle w:val="Normal"/>
              <w:widowControl w:val="false"/>
              <w:spacing w:lineRule="exact" w:line="238"/>
              <w:rPr>
                <w:sz w:val="24"/>
                <w:szCs w:val="24"/>
              </w:rPr>
            </w:pPr>
            <w:r>
              <w:rPr>
                <w:sz w:val="24"/>
                <w:szCs w:val="24"/>
              </w:rPr>
            </w:r>
          </w:p>
        </w:tc>
        <w:tc>
          <w:tcPr>
            <w:tcW w:w="1451" w:type="dxa"/>
            <w:vMerge w:val="continue"/>
            <w:tcBorders>
              <w:top w:val="single" w:sz="4" w:space="0" w:color="000000"/>
              <w:left w:val="single" w:sz="4" w:space="0" w:color="000000"/>
            </w:tcBorders>
            <w:shd w:fill="FFFFFF" w:val="clear"/>
            <w:vAlign w:val="center"/>
          </w:tcPr>
          <w:p>
            <w:pPr>
              <w:pStyle w:val="Normal"/>
              <w:widowControl w:val="false"/>
              <w:spacing w:lineRule="exact" w:line="238"/>
              <w:rPr>
                <w:sz w:val="24"/>
                <w:szCs w:val="24"/>
              </w:rPr>
            </w:pPr>
            <w:r>
              <w:rPr>
                <w:sz w:val="24"/>
                <w:szCs w:val="24"/>
              </w:rPr>
            </w:r>
          </w:p>
        </w:tc>
        <w:tc>
          <w:tcPr>
            <w:tcW w:w="1470" w:type="dxa"/>
            <w:tcBorders>
              <w:top w:val="single" w:sz="4" w:space="0" w:color="000000"/>
              <w:left w:val="single" w:sz="4" w:space="0" w:color="000000"/>
              <w:bottom w:val="single" w:sz="4" w:space="0" w:color="000000"/>
            </w:tcBorders>
            <w:shd w:fill="FFFFFF" w:val="clear"/>
            <w:vAlign w:val="center"/>
          </w:tcPr>
          <w:p>
            <w:pPr>
              <w:pStyle w:val="NtervalYoxdur1"/>
              <w:widowControl w:val="false"/>
              <w:spacing w:lineRule="exact" w:line="238"/>
              <w:jc w:val="center"/>
              <w:rPr>
                <w:sz w:val="24"/>
                <w:szCs w:val="24"/>
                <w:shd w:fill="auto" w:val="clear"/>
              </w:rPr>
            </w:pPr>
            <w:r>
              <w:rPr>
                <w:sz w:val="24"/>
                <w:szCs w:val="24"/>
                <w:shd w:fill="auto" w:val="clear"/>
              </w:rPr>
              <w:t>фактически</w:t>
            </w:r>
          </w:p>
        </w:tc>
        <w:tc>
          <w:tcPr>
            <w:tcW w:w="146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tervalYoxdur1"/>
              <w:widowControl w:val="false"/>
              <w:spacing w:lineRule="exact" w:line="238"/>
              <w:jc w:val="center"/>
              <w:rPr>
                <w:sz w:val="24"/>
                <w:szCs w:val="24"/>
              </w:rPr>
            </w:pPr>
            <w:r>
              <w:rPr>
                <w:sz w:val="24"/>
                <w:szCs w:val="24"/>
                <w:shd w:fill="auto" w:val="clear"/>
              </w:rPr>
              <w:t>в % к январю-декабрю 202</w:t>
            </w:r>
            <w:r>
              <w:rPr>
                <w:color w:val="000000"/>
                <w:sz w:val="24"/>
                <w:szCs w:val="24"/>
                <w:shd w:fill="auto" w:val="clear"/>
              </w:rPr>
              <w:t>3</w:t>
            </w:r>
            <w:r>
              <w:rPr>
                <w:sz w:val="24"/>
                <w:szCs w:val="24"/>
                <w:shd w:fill="auto" w:val="clear"/>
              </w:rPr>
              <w:t xml:space="preserve"> года</w:t>
            </w:r>
          </w:p>
        </w:tc>
      </w:tr>
      <w:tr>
        <w:trPr>
          <w:trHeight w:val="855" w:hRule="atLeast"/>
          <w:cantSplit w:val="true"/>
        </w:trPr>
        <w:tc>
          <w:tcPr>
            <w:tcW w:w="741" w:type="dxa"/>
            <w:vMerge w:val="restart"/>
            <w:tcBorders>
              <w:top w:val="single" w:sz="4" w:space="0" w:color="000000"/>
              <w:left w:val="single" w:sz="4" w:space="0" w:color="000000"/>
              <w:bottom w:val="single" w:sz="4" w:space="0" w:color="000000"/>
              <w:right w:val="single" w:sz="4" w:space="0" w:color="000000"/>
            </w:tcBorders>
            <w:shd w:fill="FFFFFF" w:val="clear"/>
            <w:vAlign w:val="center"/>
          </w:tcPr>
          <w:p>
            <w:pPr>
              <w:pStyle w:val="NtervalYoxdur1"/>
              <w:widowControl w:val="false"/>
              <w:spacing w:lineRule="exact" w:line="238"/>
              <w:jc w:val="both"/>
              <w:rPr>
                <w:sz w:val="24"/>
                <w:szCs w:val="24"/>
                <w:shd w:fill="auto" w:val="clear"/>
              </w:rPr>
            </w:pPr>
            <w:r>
              <w:rPr>
                <w:sz w:val="24"/>
                <w:szCs w:val="24"/>
                <w:shd w:fill="auto" w:val="clear"/>
              </w:rPr>
              <w:t>1.</w:t>
            </w:r>
          </w:p>
        </w:tc>
        <w:tc>
          <w:tcPr>
            <w:tcW w:w="433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tervalYoxdur1"/>
              <w:widowControl w:val="false"/>
              <w:spacing w:lineRule="exact" w:line="238"/>
              <w:jc w:val="both"/>
              <w:rPr>
                <w:sz w:val="24"/>
                <w:szCs w:val="24"/>
                <w:shd w:fill="auto" w:val="clear"/>
              </w:rPr>
            </w:pPr>
            <w:r>
              <w:rPr>
                <w:sz w:val="24"/>
                <w:szCs w:val="24"/>
                <w:shd w:fill="auto" w:val="clear"/>
              </w:rPr>
              <w:t>Отгружено товаров собственного производства, выполнено работ и услуг собственными силами по «чистым видам» экономической деятельности, всего:</w:t>
            </w:r>
          </w:p>
        </w:tc>
        <w:tc>
          <w:tcPr>
            <w:tcW w:w="14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tervalYoxdur1"/>
              <w:widowControl w:val="false"/>
              <w:spacing w:lineRule="exact" w:line="238"/>
              <w:jc w:val="center"/>
              <w:rPr>
                <w:sz w:val="24"/>
                <w:szCs w:val="24"/>
                <w:shd w:fill="auto" w:val="clear"/>
              </w:rPr>
            </w:pPr>
            <w:r>
              <w:rPr>
                <w:sz w:val="24"/>
                <w:szCs w:val="24"/>
                <w:shd w:fill="auto" w:val="clear"/>
              </w:rPr>
              <w:t>тыс. рублей</w:t>
            </w:r>
          </w:p>
        </w:tc>
        <w:tc>
          <w:tcPr>
            <w:tcW w:w="1470" w:type="dxa"/>
            <w:tcBorders>
              <w:left w:val="single" w:sz="4" w:space="0" w:color="000000"/>
              <w:bottom w:val="single" w:sz="4" w:space="0" w:color="000000"/>
            </w:tcBorders>
            <w:shd w:fill="FFFFFF" w:val="clear"/>
            <w:vAlign w:val="center"/>
          </w:tcPr>
          <w:p>
            <w:pPr>
              <w:pStyle w:val="NtervalYoxdur1"/>
              <w:widowControl w:val="false"/>
              <w:snapToGrid w:val="false"/>
              <w:spacing w:lineRule="exact" w:line="238"/>
              <w:jc w:val="right"/>
              <w:rPr>
                <w:rFonts w:eastAsia="Times New Roman" w:cs="Times New Roman"/>
                <w:color w:val="000000"/>
                <w:kern w:val="0"/>
                <w:sz w:val="24"/>
                <w:szCs w:val="24"/>
                <w:shd w:fill="auto" w:val="clear"/>
                <w:lang w:val="ru-RU" w:eastAsia="en-US" w:bidi="ar-SA"/>
              </w:rPr>
            </w:pPr>
            <w:r>
              <w:rPr>
                <w:rFonts w:eastAsia="Times New Roman" w:cs="Times New Roman"/>
                <w:color w:val="000000"/>
                <w:kern w:val="0"/>
                <w:sz w:val="24"/>
                <w:szCs w:val="24"/>
                <w:shd w:fill="auto" w:val="clear"/>
                <w:lang w:val="ru-RU" w:eastAsia="en-US" w:bidi="ar-SA"/>
              </w:rPr>
              <w:t>12 813,7</w:t>
            </w:r>
          </w:p>
        </w:tc>
        <w:tc>
          <w:tcPr>
            <w:tcW w:w="1463" w:type="dxa"/>
            <w:tcBorders>
              <w:left w:val="single" w:sz="4" w:space="0" w:color="000000"/>
              <w:bottom w:val="single" w:sz="4" w:space="0" w:color="000000"/>
              <w:right w:val="single" w:sz="4" w:space="0" w:color="000000"/>
            </w:tcBorders>
            <w:shd w:fill="FFFFFF" w:val="clear"/>
            <w:vAlign w:val="center"/>
          </w:tcPr>
          <w:p>
            <w:pPr>
              <w:pStyle w:val="NtervalYoxdur1"/>
              <w:widowControl w:val="false"/>
              <w:snapToGrid w:val="false"/>
              <w:spacing w:lineRule="exact" w:line="238"/>
              <w:jc w:val="right"/>
              <w:rPr>
                <w:sz w:val="24"/>
                <w:szCs w:val="24"/>
                <w:shd w:fill="auto" w:val="clear"/>
              </w:rPr>
            </w:pPr>
            <w:r>
              <w:rPr>
                <w:sz w:val="24"/>
                <w:szCs w:val="24"/>
                <w:shd w:fill="auto" w:val="clear"/>
              </w:rPr>
              <w:t>83,9</w:t>
            </w:r>
          </w:p>
        </w:tc>
      </w:tr>
      <w:tr>
        <w:trPr>
          <w:trHeight w:val="210" w:hRule="atLeast"/>
          <w:cantSplit w:val="true"/>
        </w:trPr>
        <w:tc>
          <w:tcPr>
            <w:tcW w:w="741"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exact" w:line="238"/>
              <w:rPr>
                <w:sz w:val="24"/>
                <w:szCs w:val="24"/>
              </w:rPr>
            </w:pPr>
            <w:r>
              <w:rPr>
                <w:sz w:val="24"/>
                <w:szCs w:val="24"/>
              </w:rPr>
            </w:r>
          </w:p>
        </w:tc>
        <w:tc>
          <w:tcPr>
            <w:tcW w:w="433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tervalYoxdur1"/>
              <w:widowControl w:val="false"/>
              <w:spacing w:lineRule="exact" w:line="238"/>
              <w:jc w:val="both"/>
              <w:rPr>
                <w:sz w:val="24"/>
                <w:szCs w:val="24"/>
                <w:shd w:fill="auto" w:val="clear"/>
              </w:rPr>
            </w:pPr>
            <w:r>
              <w:rPr>
                <w:sz w:val="24"/>
                <w:szCs w:val="24"/>
                <w:shd w:fill="auto" w:val="clear"/>
              </w:rPr>
              <w:t>в том числе</w:t>
            </w:r>
          </w:p>
        </w:tc>
        <w:tc>
          <w:tcPr>
            <w:tcW w:w="14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tervalYoxdur1"/>
              <w:widowControl w:val="false"/>
              <w:snapToGrid w:val="false"/>
              <w:spacing w:lineRule="exact" w:line="238"/>
              <w:jc w:val="center"/>
              <w:rPr>
                <w:sz w:val="24"/>
                <w:szCs w:val="24"/>
                <w:shd w:fill="auto" w:val="clear"/>
              </w:rPr>
            </w:pPr>
            <w:r>
              <w:rPr>
                <w:sz w:val="24"/>
                <w:szCs w:val="24"/>
                <w:shd w:fill="auto" w:val="clear"/>
              </w:rPr>
            </w:r>
          </w:p>
        </w:tc>
        <w:tc>
          <w:tcPr>
            <w:tcW w:w="1470" w:type="dxa"/>
            <w:tcBorders>
              <w:left w:val="single" w:sz="4" w:space="0" w:color="000000"/>
              <w:bottom w:val="single" w:sz="4" w:space="0" w:color="000000"/>
            </w:tcBorders>
            <w:shd w:fill="FFFFFF" w:val="clear"/>
            <w:vAlign w:val="center"/>
          </w:tcPr>
          <w:p>
            <w:pPr>
              <w:pStyle w:val="NtervalYoxdur1"/>
              <w:widowControl w:val="false"/>
              <w:snapToGrid w:val="false"/>
              <w:spacing w:lineRule="exact" w:line="238"/>
              <w:jc w:val="right"/>
              <w:rPr>
                <w:sz w:val="24"/>
                <w:szCs w:val="24"/>
                <w:shd w:fill="auto" w:val="clear"/>
              </w:rPr>
            </w:pPr>
            <w:r>
              <w:rPr>
                <w:sz w:val="24"/>
                <w:szCs w:val="24"/>
                <w:shd w:fill="auto" w:val="clear"/>
              </w:rPr>
            </w:r>
          </w:p>
        </w:tc>
        <w:tc>
          <w:tcPr>
            <w:tcW w:w="1463" w:type="dxa"/>
            <w:tcBorders>
              <w:left w:val="single" w:sz="4" w:space="0" w:color="000000"/>
              <w:bottom w:val="single" w:sz="4" w:space="0" w:color="000000"/>
              <w:right w:val="single" w:sz="4" w:space="0" w:color="000000"/>
            </w:tcBorders>
            <w:shd w:fill="FFFFFF" w:val="clear"/>
            <w:vAlign w:val="center"/>
          </w:tcPr>
          <w:p>
            <w:pPr>
              <w:pStyle w:val="NtervalYoxdur1"/>
              <w:widowControl w:val="false"/>
              <w:snapToGrid w:val="false"/>
              <w:spacing w:lineRule="exact" w:line="238"/>
              <w:jc w:val="right"/>
              <w:rPr>
                <w:sz w:val="24"/>
                <w:szCs w:val="24"/>
                <w:shd w:fill="auto" w:val="clear"/>
              </w:rPr>
            </w:pPr>
            <w:r>
              <w:rPr>
                <w:sz w:val="24"/>
                <w:szCs w:val="24"/>
                <w:shd w:fill="auto" w:val="clear"/>
              </w:rPr>
            </w:r>
          </w:p>
        </w:tc>
      </w:tr>
      <w:tr>
        <w:trPr>
          <w:trHeight w:val="210" w:hRule="atLeast"/>
          <w:cantSplit w:val="true"/>
        </w:trPr>
        <w:tc>
          <w:tcPr>
            <w:tcW w:w="741"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exact" w:line="238"/>
              <w:rPr>
                <w:sz w:val="24"/>
                <w:szCs w:val="24"/>
              </w:rPr>
            </w:pPr>
            <w:r>
              <w:rPr>
                <w:sz w:val="24"/>
                <w:szCs w:val="24"/>
              </w:rPr>
            </w:r>
          </w:p>
        </w:tc>
        <w:tc>
          <w:tcPr>
            <w:tcW w:w="433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tervalYoxdur1"/>
              <w:widowControl w:val="false"/>
              <w:spacing w:lineRule="exact" w:line="238"/>
              <w:jc w:val="both"/>
              <w:rPr>
                <w:sz w:val="24"/>
                <w:szCs w:val="24"/>
                <w:shd w:fill="auto" w:val="clear"/>
              </w:rPr>
            </w:pPr>
            <w:r>
              <w:rPr>
                <w:sz w:val="24"/>
                <w:szCs w:val="24"/>
                <w:shd w:fill="auto" w:val="clear"/>
              </w:rPr>
              <w:t>промышленное производство</w:t>
            </w:r>
          </w:p>
        </w:tc>
        <w:tc>
          <w:tcPr>
            <w:tcW w:w="14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tervalYoxdur1"/>
              <w:widowControl w:val="false"/>
              <w:spacing w:lineRule="exact" w:line="238"/>
              <w:jc w:val="center"/>
              <w:rPr>
                <w:sz w:val="24"/>
                <w:szCs w:val="24"/>
                <w:shd w:fill="auto" w:val="clear"/>
              </w:rPr>
            </w:pPr>
            <w:r>
              <w:rPr>
                <w:sz w:val="24"/>
                <w:szCs w:val="24"/>
                <w:shd w:fill="auto" w:val="clear"/>
              </w:rPr>
              <w:t>тыс. рублей</w:t>
            </w:r>
          </w:p>
        </w:tc>
        <w:tc>
          <w:tcPr>
            <w:tcW w:w="1470" w:type="dxa"/>
            <w:tcBorders>
              <w:top w:val="single" w:sz="4" w:space="0" w:color="000000"/>
              <w:left w:val="single" w:sz="4" w:space="0" w:color="000000"/>
              <w:bottom w:val="single" w:sz="4" w:space="0" w:color="000000"/>
            </w:tcBorders>
            <w:shd w:fill="FFFFFF" w:val="clear"/>
            <w:vAlign w:val="center"/>
          </w:tcPr>
          <w:p>
            <w:pPr>
              <w:pStyle w:val="NtervalYoxdur1"/>
              <w:widowControl w:val="false"/>
              <w:snapToGrid w:val="false"/>
              <w:spacing w:lineRule="exact" w:line="238"/>
              <w:jc w:val="right"/>
              <w:rPr>
                <w:rFonts w:eastAsia="Times New Roman" w:cs="Times New Roman"/>
                <w:color w:val="000000"/>
                <w:kern w:val="0"/>
                <w:sz w:val="24"/>
                <w:szCs w:val="24"/>
                <w:shd w:fill="auto" w:val="clear"/>
                <w:lang w:val="ru-RU" w:eastAsia="en-US" w:bidi="ar-SA"/>
              </w:rPr>
            </w:pPr>
            <w:r>
              <w:rPr>
                <w:rFonts w:eastAsia="Times New Roman" w:cs="Times New Roman"/>
                <w:color w:val="000000"/>
                <w:kern w:val="0"/>
                <w:sz w:val="24"/>
                <w:szCs w:val="24"/>
                <w:shd w:fill="auto" w:val="clear"/>
                <w:lang w:val="ru-RU" w:eastAsia="en-US" w:bidi="ar-SA"/>
              </w:rPr>
              <w:t>7 578,3</w:t>
            </w:r>
          </w:p>
        </w:tc>
        <w:tc>
          <w:tcPr>
            <w:tcW w:w="146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tervalYoxdur1"/>
              <w:widowControl w:val="false"/>
              <w:snapToGrid w:val="false"/>
              <w:spacing w:lineRule="exact" w:line="238"/>
              <w:jc w:val="right"/>
              <w:rPr>
                <w:color w:val="000000"/>
                <w:sz w:val="24"/>
                <w:szCs w:val="24"/>
                <w:shd w:fill="auto" w:val="clear"/>
              </w:rPr>
            </w:pPr>
            <w:r>
              <w:rPr>
                <w:color w:val="000000"/>
                <w:sz w:val="24"/>
                <w:szCs w:val="24"/>
                <w:shd w:fill="auto" w:val="clear"/>
              </w:rPr>
              <w:t>89,3</w:t>
            </w:r>
          </w:p>
        </w:tc>
      </w:tr>
      <w:tr>
        <w:trPr>
          <w:trHeight w:val="165" w:hRule="atLeast"/>
          <w:cantSplit w:val="true"/>
        </w:trPr>
        <w:tc>
          <w:tcPr>
            <w:tcW w:w="741" w:type="dxa"/>
            <w:vMerge w:val="continue"/>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exact" w:line="238"/>
              <w:rPr>
                <w:sz w:val="24"/>
                <w:szCs w:val="24"/>
              </w:rPr>
            </w:pPr>
            <w:r>
              <w:rPr>
                <w:sz w:val="24"/>
                <w:szCs w:val="24"/>
              </w:rPr>
            </w:r>
          </w:p>
        </w:tc>
        <w:tc>
          <w:tcPr>
            <w:tcW w:w="433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tervalYoxdur1"/>
              <w:widowControl w:val="false"/>
              <w:spacing w:lineRule="exact" w:line="238"/>
              <w:jc w:val="both"/>
              <w:rPr>
                <w:sz w:val="24"/>
                <w:szCs w:val="24"/>
                <w:shd w:fill="auto" w:val="clear"/>
              </w:rPr>
            </w:pPr>
            <w:r>
              <w:rPr>
                <w:sz w:val="24"/>
                <w:szCs w:val="24"/>
                <w:shd w:fill="auto" w:val="clear"/>
              </w:rPr>
              <w:t>сельское хозяйство</w:t>
            </w:r>
          </w:p>
        </w:tc>
        <w:tc>
          <w:tcPr>
            <w:tcW w:w="145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tervalYoxdur1"/>
              <w:widowControl w:val="false"/>
              <w:spacing w:lineRule="exact" w:line="238"/>
              <w:jc w:val="center"/>
              <w:rPr>
                <w:sz w:val="24"/>
                <w:szCs w:val="24"/>
                <w:shd w:fill="auto" w:val="clear"/>
              </w:rPr>
            </w:pPr>
            <w:r>
              <w:rPr>
                <w:sz w:val="24"/>
                <w:szCs w:val="24"/>
                <w:shd w:fill="auto" w:val="clear"/>
              </w:rPr>
              <w:t>тыс. рублей</w:t>
            </w:r>
          </w:p>
        </w:tc>
        <w:tc>
          <w:tcPr>
            <w:tcW w:w="1470" w:type="dxa"/>
            <w:tcBorders>
              <w:top w:val="single" w:sz="4" w:space="0" w:color="000000"/>
              <w:left w:val="single" w:sz="4" w:space="0" w:color="000000"/>
              <w:bottom w:val="single" w:sz="4" w:space="0" w:color="000000"/>
            </w:tcBorders>
            <w:shd w:fill="FFFFFF" w:val="clear"/>
            <w:vAlign w:val="center"/>
          </w:tcPr>
          <w:p>
            <w:pPr>
              <w:pStyle w:val="NtervalYoxdur1"/>
              <w:widowControl w:val="false"/>
              <w:snapToGrid w:val="false"/>
              <w:spacing w:lineRule="exact" w:line="238"/>
              <w:jc w:val="right"/>
              <w:rPr>
                <w:rFonts w:eastAsia="Times New Roman" w:cs="Times New Roman"/>
                <w:color w:val="000000"/>
                <w:kern w:val="0"/>
                <w:sz w:val="24"/>
                <w:szCs w:val="24"/>
                <w:shd w:fill="auto" w:val="clear"/>
                <w:lang w:val="ru-RU" w:eastAsia="en-US" w:bidi="ar-SA"/>
              </w:rPr>
            </w:pPr>
            <w:r>
              <w:rPr>
                <w:rFonts w:eastAsia="Times New Roman" w:cs="Times New Roman"/>
                <w:color w:val="000000"/>
                <w:kern w:val="0"/>
                <w:sz w:val="24"/>
                <w:szCs w:val="24"/>
                <w:shd w:fill="auto" w:val="clear"/>
                <w:lang w:val="ru-RU" w:eastAsia="en-US" w:bidi="ar-SA"/>
              </w:rPr>
              <w:t>4 633,1</w:t>
            </w:r>
          </w:p>
        </w:tc>
        <w:tc>
          <w:tcPr>
            <w:tcW w:w="146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tervalYoxdur1"/>
              <w:widowControl w:val="false"/>
              <w:snapToGrid w:val="false"/>
              <w:spacing w:lineRule="exact" w:line="238"/>
              <w:jc w:val="right"/>
              <w:rPr>
                <w:rFonts w:eastAsia="Times New Roman" w:cs="Times New Roman"/>
                <w:color w:val="000000"/>
                <w:kern w:val="0"/>
                <w:sz w:val="24"/>
                <w:szCs w:val="24"/>
                <w:shd w:fill="auto" w:val="clear"/>
                <w:lang w:val="ru-RU" w:eastAsia="en-US" w:bidi="ar-SA"/>
              </w:rPr>
            </w:pPr>
            <w:r>
              <w:rPr>
                <w:rFonts w:eastAsia="Times New Roman" w:cs="Times New Roman"/>
                <w:color w:val="000000"/>
                <w:kern w:val="0"/>
                <w:sz w:val="24"/>
                <w:szCs w:val="24"/>
                <w:shd w:fill="auto" w:val="clear"/>
                <w:lang w:val="ru-RU" w:eastAsia="en-US" w:bidi="ar-SA"/>
              </w:rPr>
              <w:t>90,3</w:t>
            </w:r>
          </w:p>
        </w:tc>
      </w:tr>
      <w:tr>
        <w:trPr>
          <w:trHeight w:val="126" w:hRule="atLeast"/>
          <w:cantSplit w:val="true"/>
        </w:trPr>
        <w:tc>
          <w:tcPr>
            <w:tcW w:w="741" w:type="dxa"/>
            <w:tcBorders>
              <w:top w:val="single" w:sz="4" w:space="0" w:color="000000"/>
              <w:left w:val="single" w:sz="4" w:space="0" w:color="000000"/>
              <w:bottom w:val="single" w:sz="4" w:space="0" w:color="000000"/>
              <w:right w:val="single" w:sz="4" w:space="0" w:color="000000"/>
            </w:tcBorders>
            <w:vAlign w:val="center"/>
          </w:tcPr>
          <w:p>
            <w:pPr>
              <w:pStyle w:val="NtervalYoxdur1"/>
              <w:widowControl w:val="false"/>
              <w:spacing w:lineRule="exact" w:line="238"/>
              <w:rPr>
                <w:sz w:val="24"/>
                <w:szCs w:val="24"/>
                <w:shd w:fill="auto" w:val="clear"/>
              </w:rPr>
            </w:pPr>
            <w:r>
              <w:rPr>
                <w:sz w:val="24"/>
                <w:szCs w:val="24"/>
                <w:shd w:fill="auto" w:val="clear"/>
              </w:rPr>
              <w:t>2.</w:t>
            </w:r>
          </w:p>
        </w:tc>
        <w:tc>
          <w:tcPr>
            <w:tcW w:w="4331" w:type="dxa"/>
            <w:tcBorders>
              <w:top w:val="single" w:sz="4" w:space="0" w:color="000000"/>
              <w:left w:val="single" w:sz="4" w:space="0" w:color="000000"/>
              <w:bottom w:val="single" w:sz="4" w:space="0" w:color="000000"/>
              <w:right w:val="single" w:sz="4" w:space="0" w:color="000000"/>
            </w:tcBorders>
            <w:vAlign w:val="center"/>
          </w:tcPr>
          <w:p>
            <w:pPr>
              <w:pStyle w:val="NtervalYoxdur1"/>
              <w:widowControl w:val="false"/>
              <w:spacing w:lineRule="exact" w:line="238"/>
              <w:jc w:val="both"/>
              <w:rPr>
                <w:sz w:val="24"/>
                <w:szCs w:val="24"/>
                <w:shd w:fill="auto" w:val="clear"/>
              </w:rPr>
            </w:pPr>
            <w:r>
              <w:rPr>
                <w:sz w:val="24"/>
                <w:szCs w:val="24"/>
                <w:shd w:fill="auto" w:val="clear"/>
              </w:rPr>
              <w:t>Ввод жилья</w:t>
            </w:r>
          </w:p>
        </w:tc>
        <w:tc>
          <w:tcPr>
            <w:tcW w:w="1451" w:type="dxa"/>
            <w:tcBorders>
              <w:top w:val="single" w:sz="4" w:space="0" w:color="000000"/>
              <w:left w:val="single" w:sz="4" w:space="0" w:color="000000"/>
              <w:bottom w:val="single" w:sz="4" w:space="0" w:color="000000"/>
              <w:right w:val="single" w:sz="4" w:space="0" w:color="000000"/>
            </w:tcBorders>
            <w:vAlign w:val="center"/>
          </w:tcPr>
          <w:p>
            <w:pPr>
              <w:pStyle w:val="NtervalYoxdur1"/>
              <w:widowControl w:val="false"/>
              <w:spacing w:lineRule="exact" w:line="238"/>
              <w:jc w:val="center"/>
              <w:rPr>
                <w:sz w:val="24"/>
                <w:szCs w:val="24"/>
                <w:shd w:fill="auto" w:val="clear"/>
              </w:rPr>
            </w:pPr>
            <w:r>
              <w:rPr>
                <w:sz w:val="24"/>
                <w:szCs w:val="24"/>
                <w:shd w:fill="auto" w:val="clear"/>
              </w:rPr>
              <w:t>кв. метр</w:t>
            </w:r>
          </w:p>
        </w:tc>
        <w:tc>
          <w:tcPr>
            <w:tcW w:w="1470" w:type="dxa"/>
            <w:tcBorders>
              <w:top w:val="single" w:sz="4" w:space="0" w:color="000000"/>
              <w:left w:val="single" w:sz="4" w:space="0" w:color="000000"/>
            </w:tcBorders>
            <w:vAlign w:val="center"/>
          </w:tcPr>
          <w:p>
            <w:pPr>
              <w:pStyle w:val="NtervalYoxdur1"/>
              <w:widowControl w:val="false"/>
              <w:snapToGrid w:val="false"/>
              <w:spacing w:lineRule="exact" w:line="238"/>
              <w:jc w:val="right"/>
              <w:rPr>
                <w:rFonts w:eastAsia="Times New Roman" w:cs="Times New Roman"/>
                <w:color w:val="000000"/>
                <w:kern w:val="0"/>
                <w:sz w:val="24"/>
                <w:szCs w:val="24"/>
                <w:shd w:fill="auto" w:val="clear"/>
                <w:lang w:val="ru-RU" w:eastAsia="en-US" w:bidi="ar-SA"/>
              </w:rPr>
            </w:pPr>
            <w:r>
              <w:rPr>
                <w:rFonts w:eastAsia="Times New Roman" w:cs="Times New Roman"/>
                <w:color w:val="000000"/>
                <w:kern w:val="0"/>
                <w:sz w:val="24"/>
                <w:szCs w:val="24"/>
                <w:shd w:fill="auto" w:val="clear"/>
                <w:lang w:val="ru-RU" w:eastAsia="en-US" w:bidi="ar-SA"/>
              </w:rPr>
              <w:t>11 533</w:t>
            </w:r>
          </w:p>
        </w:tc>
        <w:tc>
          <w:tcPr>
            <w:tcW w:w="1463" w:type="dxa"/>
            <w:tcBorders>
              <w:top w:val="single" w:sz="4" w:space="0" w:color="000000"/>
              <w:left w:val="single" w:sz="4" w:space="0" w:color="000000"/>
              <w:bottom w:val="single" w:sz="4" w:space="0" w:color="000000"/>
              <w:right w:val="single" w:sz="4" w:space="0" w:color="000000"/>
            </w:tcBorders>
            <w:vAlign w:val="center"/>
          </w:tcPr>
          <w:p>
            <w:pPr>
              <w:pStyle w:val="NtervalYoxdur1"/>
              <w:widowControl w:val="false"/>
              <w:snapToGrid w:val="false"/>
              <w:spacing w:lineRule="exact" w:line="238"/>
              <w:jc w:val="right"/>
              <w:rPr>
                <w:color w:val="000000"/>
                <w:sz w:val="24"/>
                <w:szCs w:val="24"/>
                <w:shd w:fill="auto" w:val="clear"/>
              </w:rPr>
            </w:pPr>
            <w:r>
              <w:rPr>
                <w:color w:val="000000"/>
                <w:sz w:val="24"/>
                <w:szCs w:val="24"/>
                <w:shd w:fill="auto" w:val="clear"/>
              </w:rPr>
              <w:t>в 1,6 раза</w:t>
            </w:r>
          </w:p>
        </w:tc>
      </w:tr>
      <w:tr>
        <w:trPr>
          <w:cantSplit w:val="true"/>
        </w:trPr>
        <w:tc>
          <w:tcPr>
            <w:tcW w:w="741" w:type="dxa"/>
            <w:tcBorders>
              <w:top w:val="single" w:sz="4" w:space="0" w:color="000000"/>
              <w:left w:val="single" w:sz="4" w:space="0" w:color="000000"/>
              <w:bottom w:val="single" w:sz="4" w:space="0" w:color="000000"/>
              <w:right w:val="single" w:sz="4" w:space="0" w:color="000000"/>
            </w:tcBorders>
            <w:vAlign w:val="center"/>
          </w:tcPr>
          <w:p>
            <w:pPr>
              <w:pStyle w:val="NtervalYoxdur1"/>
              <w:widowControl w:val="false"/>
              <w:spacing w:lineRule="exact" w:line="238"/>
              <w:rPr>
                <w:sz w:val="24"/>
                <w:szCs w:val="24"/>
                <w:shd w:fill="auto" w:val="clear"/>
              </w:rPr>
            </w:pPr>
            <w:r>
              <w:rPr>
                <w:sz w:val="24"/>
                <w:szCs w:val="24"/>
                <w:shd w:fill="auto" w:val="clear"/>
              </w:rPr>
              <w:t>3.</w:t>
            </w:r>
          </w:p>
        </w:tc>
        <w:tc>
          <w:tcPr>
            <w:tcW w:w="4331" w:type="dxa"/>
            <w:tcBorders>
              <w:top w:val="single" w:sz="4" w:space="0" w:color="000000"/>
              <w:left w:val="single" w:sz="4" w:space="0" w:color="000000"/>
              <w:bottom w:val="single" w:sz="4" w:space="0" w:color="000000"/>
              <w:right w:val="single" w:sz="4" w:space="0" w:color="000000"/>
            </w:tcBorders>
            <w:vAlign w:val="center"/>
          </w:tcPr>
          <w:p>
            <w:pPr>
              <w:pStyle w:val="NtervalYoxdur1"/>
              <w:widowControl w:val="false"/>
              <w:spacing w:lineRule="exact" w:line="238"/>
              <w:jc w:val="both"/>
              <w:rPr>
                <w:sz w:val="24"/>
                <w:szCs w:val="24"/>
                <w:shd w:fill="auto" w:val="clear"/>
              </w:rPr>
            </w:pPr>
            <w:r>
              <w:rPr>
                <w:sz w:val="24"/>
                <w:szCs w:val="24"/>
                <w:shd w:fill="auto" w:val="clear"/>
              </w:rPr>
              <w:t>Объем инвестиций в основной капитал (без учета бюджетных средств), с учетом инвестиций субъектов малого и среднего предпринимательства</w:t>
            </w:r>
          </w:p>
        </w:tc>
        <w:tc>
          <w:tcPr>
            <w:tcW w:w="1451" w:type="dxa"/>
            <w:tcBorders>
              <w:top w:val="single" w:sz="4" w:space="0" w:color="000000"/>
              <w:left w:val="single" w:sz="4" w:space="0" w:color="000000"/>
              <w:bottom w:val="single" w:sz="4" w:space="0" w:color="000000"/>
              <w:right w:val="single" w:sz="4" w:space="0" w:color="000000"/>
            </w:tcBorders>
            <w:vAlign w:val="center"/>
          </w:tcPr>
          <w:p>
            <w:pPr>
              <w:pStyle w:val="16"/>
              <w:widowControl w:val="false"/>
              <w:spacing w:lineRule="exact" w:line="238" w:before="0" w:after="0"/>
              <w:ind w:left="0" w:right="0" w:hanging="0"/>
              <w:jc w:val="center"/>
              <w:rPr>
                <w:rFonts w:ascii="Times New Roman" w:hAnsi="Times New Roman" w:cs="Times New Roman"/>
                <w:sz w:val="24"/>
                <w:szCs w:val="24"/>
                <w:shd w:fill="auto" w:val="clear"/>
              </w:rPr>
            </w:pPr>
            <w:r>
              <w:rPr>
                <w:rFonts w:cs="Times New Roman" w:ascii="Times New Roman" w:hAnsi="Times New Roman"/>
                <w:sz w:val="24"/>
                <w:szCs w:val="24"/>
                <w:shd w:fill="auto" w:val="clear"/>
              </w:rPr>
              <w:t>млн. рублей</w:t>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NtervalYoxdur1"/>
              <w:widowControl w:val="false"/>
              <w:snapToGrid w:val="false"/>
              <w:spacing w:lineRule="exact" w:line="238"/>
              <w:jc w:val="right"/>
              <w:rPr>
                <w:rFonts w:eastAsia="Times New Roman" w:cs="Times New Roman"/>
                <w:color w:val="000000"/>
                <w:kern w:val="0"/>
                <w:sz w:val="24"/>
                <w:szCs w:val="24"/>
                <w:shd w:fill="auto" w:val="clear"/>
                <w:lang w:val="ru-RU" w:eastAsia="en-US" w:bidi="ar-SA"/>
              </w:rPr>
            </w:pPr>
            <w:r>
              <w:rPr>
                <w:rFonts w:eastAsia="Times New Roman" w:cs="Times New Roman"/>
                <w:color w:val="000000"/>
                <w:kern w:val="0"/>
                <w:sz w:val="24"/>
                <w:szCs w:val="24"/>
                <w:shd w:fill="auto" w:val="clear"/>
                <w:lang w:val="ru-RU" w:eastAsia="en-US" w:bidi="ar-SA"/>
              </w:rPr>
              <w:t>2024,8</w:t>
            </w:r>
          </w:p>
        </w:tc>
        <w:tc>
          <w:tcPr>
            <w:tcW w:w="1463" w:type="dxa"/>
            <w:tcBorders>
              <w:top w:val="single" w:sz="4" w:space="0" w:color="000000"/>
              <w:left w:val="single" w:sz="4" w:space="0" w:color="000000"/>
              <w:bottom w:val="single" w:sz="4" w:space="0" w:color="000000"/>
              <w:right w:val="single" w:sz="4" w:space="0" w:color="000000"/>
            </w:tcBorders>
            <w:vAlign w:val="center"/>
          </w:tcPr>
          <w:p>
            <w:pPr>
              <w:pStyle w:val="NtervalYoxdur1"/>
              <w:widowControl w:val="false"/>
              <w:snapToGrid w:val="false"/>
              <w:spacing w:lineRule="exact" w:line="238"/>
              <w:jc w:val="right"/>
              <w:rPr>
                <w:sz w:val="24"/>
                <w:szCs w:val="24"/>
              </w:rPr>
            </w:pPr>
            <w:r>
              <w:rPr>
                <w:sz w:val="24"/>
                <w:szCs w:val="24"/>
                <w:shd w:fill="auto" w:val="clear"/>
              </w:rPr>
              <w:t xml:space="preserve">снижение в </w:t>
            </w:r>
            <w:r>
              <w:rPr>
                <w:rFonts w:eastAsia="Times New Roman" w:cs="Times New Roman"/>
                <w:color w:val="000000"/>
                <w:kern w:val="0"/>
                <w:sz w:val="24"/>
                <w:szCs w:val="24"/>
                <w:shd w:fill="auto" w:val="clear"/>
                <w:lang w:val="ru-RU" w:eastAsia="en-US" w:bidi="ar-SA"/>
              </w:rPr>
              <w:t>2,4</w:t>
            </w:r>
            <w:r>
              <w:rPr>
                <w:sz w:val="24"/>
                <w:szCs w:val="24"/>
                <w:shd w:fill="auto" w:val="clear"/>
              </w:rPr>
              <w:t xml:space="preserve"> раза</w:t>
            </w:r>
          </w:p>
        </w:tc>
      </w:tr>
      <w:tr>
        <w:trPr>
          <w:trHeight w:val="249" w:hRule="atLeast"/>
          <w:cantSplit w:val="true"/>
        </w:trPr>
        <w:tc>
          <w:tcPr>
            <w:tcW w:w="741" w:type="dxa"/>
            <w:tcBorders>
              <w:top w:val="single" w:sz="4" w:space="0" w:color="000000"/>
              <w:left w:val="single" w:sz="4" w:space="0" w:color="000000"/>
              <w:bottom w:val="single" w:sz="4" w:space="0" w:color="000000"/>
              <w:right w:val="single" w:sz="4" w:space="0" w:color="000000"/>
            </w:tcBorders>
            <w:vAlign w:val="center"/>
          </w:tcPr>
          <w:p>
            <w:pPr>
              <w:pStyle w:val="ListParagraph1"/>
              <w:widowControl w:val="false"/>
              <w:snapToGrid w:val="false"/>
              <w:spacing w:lineRule="exact" w:line="238" w:before="0" w:after="0"/>
              <w:ind w:left="0" w:right="0" w:hanging="0"/>
              <w:rPr>
                <w:rFonts w:ascii="Times New Roman" w:hAnsi="Times New Roman" w:cs="Times New Roman"/>
                <w:color w:val="000000"/>
                <w:sz w:val="24"/>
                <w:szCs w:val="24"/>
                <w:shd w:fill="auto" w:val="clear"/>
                <w:lang w:eastAsia="ar-SA"/>
              </w:rPr>
            </w:pPr>
            <w:r>
              <w:rPr>
                <w:rFonts w:cs="Times New Roman" w:ascii="Times New Roman" w:hAnsi="Times New Roman"/>
                <w:color w:val="000000"/>
                <w:sz w:val="24"/>
                <w:szCs w:val="24"/>
                <w:shd w:fill="auto" w:val="clear"/>
                <w:lang w:eastAsia="ar-SA"/>
              </w:rPr>
              <w:t>4.</w:t>
            </w:r>
          </w:p>
        </w:tc>
        <w:tc>
          <w:tcPr>
            <w:tcW w:w="4331" w:type="dxa"/>
            <w:tcBorders>
              <w:top w:val="single" w:sz="4" w:space="0" w:color="000000"/>
              <w:left w:val="single" w:sz="4" w:space="0" w:color="000000"/>
              <w:bottom w:val="single" w:sz="4" w:space="0" w:color="000000"/>
              <w:right w:val="single" w:sz="4" w:space="0" w:color="000000"/>
            </w:tcBorders>
            <w:vAlign w:val="center"/>
          </w:tcPr>
          <w:p>
            <w:pPr>
              <w:pStyle w:val="16"/>
              <w:widowControl w:val="false"/>
              <w:snapToGrid w:val="false"/>
              <w:spacing w:lineRule="exact" w:line="238" w:before="0" w:after="0"/>
              <w:ind w:left="0" w:right="0" w:hanging="0"/>
              <w:rPr>
                <w:rFonts w:ascii="Times New Roman" w:hAnsi="Times New Roman" w:cs="Times New Roman"/>
                <w:color w:val="000000"/>
                <w:sz w:val="24"/>
                <w:szCs w:val="24"/>
                <w:shd w:fill="auto" w:val="clear"/>
                <w:lang w:eastAsia="ar-SA"/>
              </w:rPr>
            </w:pPr>
            <w:r>
              <w:rPr>
                <w:rFonts w:cs="Times New Roman" w:ascii="Times New Roman" w:hAnsi="Times New Roman"/>
                <w:color w:val="000000"/>
                <w:sz w:val="24"/>
                <w:szCs w:val="24"/>
                <w:shd w:fill="auto" w:val="clear"/>
                <w:lang w:eastAsia="ar-SA"/>
              </w:rPr>
              <w:t>Оборот розничной торговли, без субъектов малого и среднего предпринимательства</w:t>
            </w:r>
          </w:p>
        </w:tc>
        <w:tc>
          <w:tcPr>
            <w:tcW w:w="1451" w:type="dxa"/>
            <w:tcBorders>
              <w:top w:val="single" w:sz="4" w:space="0" w:color="000000"/>
              <w:left w:val="single" w:sz="4" w:space="0" w:color="000000"/>
              <w:bottom w:val="single" w:sz="4" w:space="0" w:color="000000"/>
              <w:right w:val="single" w:sz="4" w:space="0" w:color="000000"/>
            </w:tcBorders>
            <w:vAlign w:val="center"/>
          </w:tcPr>
          <w:p>
            <w:pPr>
              <w:pStyle w:val="16"/>
              <w:widowControl w:val="false"/>
              <w:spacing w:lineRule="exact" w:line="238" w:before="0" w:after="0"/>
              <w:ind w:left="0" w:right="0" w:hanging="0"/>
              <w:jc w:val="center"/>
              <w:rPr>
                <w:rFonts w:ascii="Times New Roman" w:hAnsi="Times New Roman" w:cs="Times New Roman"/>
                <w:sz w:val="24"/>
                <w:szCs w:val="24"/>
                <w:shd w:fill="auto" w:val="clear"/>
              </w:rPr>
            </w:pPr>
            <w:r>
              <w:rPr>
                <w:rFonts w:cs="Times New Roman" w:ascii="Times New Roman" w:hAnsi="Times New Roman"/>
                <w:sz w:val="24"/>
                <w:szCs w:val="24"/>
                <w:shd w:fill="auto" w:val="clear"/>
              </w:rPr>
              <w:t>тыс. рублей</w:t>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16"/>
              <w:widowControl w:val="false"/>
              <w:snapToGrid w:val="false"/>
              <w:spacing w:lineRule="exact" w:line="238" w:before="0" w:after="0"/>
              <w:ind w:left="0" w:right="0" w:hanging="0"/>
              <w:jc w:val="right"/>
              <w:rPr>
                <w:rFonts w:ascii="Times New Roman" w:hAnsi="Times New Roman" w:eastAsia="Calibri" w:cs="Times New Roman"/>
                <w:color w:val="000000"/>
                <w:kern w:val="0"/>
                <w:sz w:val="24"/>
                <w:szCs w:val="24"/>
                <w:shd w:fill="auto" w:val="clear"/>
                <w:lang w:val="ru-RU" w:eastAsia="en-US" w:bidi="ar-SA"/>
              </w:rPr>
            </w:pPr>
            <w:r>
              <w:rPr>
                <w:rFonts w:eastAsia="Calibri" w:cs="Times New Roman" w:ascii="Times New Roman" w:hAnsi="Times New Roman"/>
                <w:color w:val="000000"/>
                <w:kern w:val="0"/>
                <w:sz w:val="24"/>
                <w:szCs w:val="24"/>
                <w:shd w:fill="auto" w:val="clear"/>
                <w:lang w:val="ru-RU" w:eastAsia="en-US" w:bidi="ar-SA"/>
              </w:rPr>
              <w:t>3780,2</w:t>
            </w:r>
          </w:p>
        </w:tc>
        <w:tc>
          <w:tcPr>
            <w:tcW w:w="1463" w:type="dxa"/>
            <w:tcBorders>
              <w:top w:val="single" w:sz="4" w:space="0" w:color="000000"/>
              <w:left w:val="single" w:sz="4" w:space="0" w:color="000000"/>
              <w:bottom w:val="single" w:sz="4" w:space="0" w:color="000000"/>
              <w:right w:val="single" w:sz="4" w:space="0" w:color="000000"/>
            </w:tcBorders>
            <w:vAlign w:val="center"/>
          </w:tcPr>
          <w:p>
            <w:pPr>
              <w:pStyle w:val="16"/>
              <w:widowControl w:val="false"/>
              <w:snapToGrid w:val="false"/>
              <w:spacing w:lineRule="exact" w:line="238" w:before="0" w:after="0"/>
              <w:ind w:left="0" w:right="0" w:hanging="0"/>
              <w:jc w:val="right"/>
              <w:rPr>
                <w:sz w:val="24"/>
                <w:szCs w:val="24"/>
              </w:rPr>
            </w:pPr>
            <w:r>
              <w:rPr>
                <w:rFonts w:cs="Times New Roman" w:ascii="Times New Roman" w:hAnsi="Times New Roman"/>
                <w:sz w:val="24"/>
                <w:szCs w:val="24"/>
                <w:shd w:fill="auto" w:val="clear"/>
              </w:rPr>
              <w:t>12</w:t>
            </w:r>
            <w:r>
              <w:rPr>
                <w:rFonts w:eastAsia="Calibri" w:cs="Times New Roman" w:ascii="Times New Roman" w:hAnsi="Times New Roman"/>
                <w:color w:val="000000"/>
                <w:kern w:val="0"/>
                <w:sz w:val="24"/>
                <w:szCs w:val="24"/>
                <w:shd w:fill="auto" w:val="clear"/>
                <w:lang w:val="ru-RU" w:eastAsia="en-US" w:bidi="ar-SA"/>
              </w:rPr>
              <w:t>4</w:t>
            </w:r>
            <w:r>
              <w:rPr>
                <w:rFonts w:cs="Times New Roman" w:ascii="Times New Roman" w:hAnsi="Times New Roman"/>
                <w:color w:val="000000"/>
                <w:sz w:val="24"/>
                <w:szCs w:val="24"/>
                <w:shd w:fill="auto" w:val="clear"/>
              </w:rPr>
              <w:t>,5</w:t>
            </w:r>
          </w:p>
        </w:tc>
      </w:tr>
      <w:tr>
        <w:trPr>
          <w:trHeight w:val="249" w:hRule="atLeast"/>
          <w:cantSplit w:val="true"/>
        </w:trPr>
        <w:tc>
          <w:tcPr>
            <w:tcW w:w="741" w:type="dxa"/>
            <w:tcBorders>
              <w:top w:val="single" w:sz="4" w:space="0" w:color="000000"/>
              <w:left w:val="single" w:sz="4" w:space="0" w:color="000000"/>
              <w:bottom w:val="single" w:sz="4" w:space="0" w:color="000000"/>
              <w:right w:val="single" w:sz="4" w:space="0" w:color="000000"/>
            </w:tcBorders>
            <w:vAlign w:val="center"/>
          </w:tcPr>
          <w:p>
            <w:pPr>
              <w:pStyle w:val="ListParagraph1"/>
              <w:widowControl w:val="false"/>
              <w:snapToGrid w:val="false"/>
              <w:spacing w:lineRule="exact" w:line="238" w:before="0" w:after="0"/>
              <w:ind w:left="0" w:right="0" w:hanging="0"/>
              <w:rPr>
                <w:rFonts w:ascii="Times New Roman" w:hAnsi="Times New Roman" w:cs="Times New Roman"/>
                <w:color w:val="000000"/>
                <w:sz w:val="24"/>
                <w:szCs w:val="24"/>
                <w:shd w:fill="auto" w:val="clear"/>
                <w:lang w:eastAsia="ar-SA"/>
              </w:rPr>
            </w:pPr>
            <w:r>
              <w:rPr>
                <w:rFonts w:cs="Times New Roman" w:ascii="Times New Roman" w:hAnsi="Times New Roman"/>
                <w:color w:val="000000"/>
                <w:sz w:val="24"/>
                <w:szCs w:val="24"/>
                <w:shd w:fill="auto" w:val="clear"/>
                <w:lang w:eastAsia="ar-SA"/>
              </w:rPr>
              <w:t>5.</w:t>
            </w:r>
          </w:p>
        </w:tc>
        <w:tc>
          <w:tcPr>
            <w:tcW w:w="4331" w:type="dxa"/>
            <w:tcBorders>
              <w:top w:val="single" w:sz="4" w:space="0" w:color="000000"/>
              <w:left w:val="single" w:sz="4" w:space="0" w:color="000000"/>
              <w:bottom w:val="single" w:sz="4" w:space="0" w:color="000000"/>
              <w:right w:val="single" w:sz="4" w:space="0" w:color="000000"/>
            </w:tcBorders>
            <w:vAlign w:val="center"/>
          </w:tcPr>
          <w:p>
            <w:pPr>
              <w:pStyle w:val="16"/>
              <w:widowControl w:val="false"/>
              <w:snapToGrid w:val="false"/>
              <w:spacing w:lineRule="exact" w:line="238" w:before="0" w:after="0"/>
              <w:ind w:left="0" w:right="0" w:hanging="0"/>
              <w:rPr>
                <w:rFonts w:ascii="Times New Roman" w:hAnsi="Times New Roman" w:cs="Times New Roman"/>
                <w:color w:val="000000"/>
                <w:sz w:val="24"/>
                <w:szCs w:val="24"/>
                <w:shd w:fill="auto" w:val="clear"/>
                <w:lang w:eastAsia="ar-SA"/>
              </w:rPr>
            </w:pPr>
            <w:r>
              <w:rPr>
                <w:rFonts w:cs="Times New Roman" w:ascii="Times New Roman" w:hAnsi="Times New Roman"/>
                <w:color w:val="000000"/>
                <w:sz w:val="24"/>
                <w:szCs w:val="24"/>
                <w:shd w:fill="auto" w:val="clear"/>
                <w:lang w:eastAsia="ar-SA"/>
              </w:rPr>
              <w:t>Среднесписочная численность работников организаций, не относящихся к субъектам малого и среднего предпринимательства</w:t>
            </w:r>
          </w:p>
        </w:tc>
        <w:tc>
          <w:tcPr>
            <w:tcW w:w="1451" w:type="dxa"/>
            <w:tcBorders>
              <w:top w:val="single" w:sz="4" w:space="0" w:color="000000"/>
              <w:left w:val="single" w:sz="4" w:space="0" w:color="000000"/>
              <w:bottom w:val="single" w:sz="4" w:space="0" w:color="000000"/>
              <w:right w:val="single" w:sz="4" w:space="0" w:color="000000"/>
            </w:tcBorders>
            <w:vAlign w:val="center"/>
          </w:tcPr>
          <w:p>
            <w:pPr>
              <w:pStyle w:val="16"/>
              <w:widowControl w:val="false"/>
              <w:spacing w:lineRule="exact" w:line="238" w:before="0" w:after="0"/>
              <w:ind w:left="0" w:right="0" w:hanging="0"/>
              <w:jc w:val="center"/>
              <w:rPr>
                <w:rFonts w:ascii="Times New Roman" w:hAnsi="Times New Roman" w:cs="Times New Roman"/>
                <w:color w:val="000000"/>
                <w:sz w:val="24"/>
                <w:szCs w:val="24"/>
                <w:shd w:fill="auto" w:val="clear"/>
                <w:lang w:eastAsia="ar-SA"/>
              </w:rPr>
            </w:pPr>
            <w:r>
              <w:rPr>
                <w:rFonts w:cs="Times New Roman" w:ascii="Times New Roman" w:hAnsi="Times New Roman"/>
                <w:color w:val="000000"/>
                <w:sz w:val="24"/>
                <w:szCs w:val="24"/>
                <w:shd w:fill="auto" w:val="clear"/>
                <w:lang w:eastAsia="ar-SA"/>
              </w:rPr>
              <w:t>человек</w:t>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16"/>
              <w:widowControl w:val="false"/>
              <w:snapToGrid w:val="false"/>
              <w:spacing w:lineRule="exact" w:line="238" w:before="0" w:after="0"/>
              <w:ind w:left="0" w:right="0" w:hanging="0"/>
              <w:jc w:val="right"/>
              <w:rPr>
                <w:rFonts w:ascii="Times New Roman" w:hAnsi="Times New Roman" w:eastAsia="Calibri" w:cs="Times New Roman"/>
                <w:color w:val="000000"/>
                <w:kern w:val="0"/>
                <w:sz w:val="24"/>
                <w:szCs w:val="24"/>
                <w:shd w:fill="auto" w:val="clear"/>
                <w:lang w:val="ru-RU" w:eastAsia="ar-SA" w:bidi="ar-SA"/>
              </w:rPr>
            </w:pPr>
            <w:r>
              <w:rPr>
                <w:rFonts w:eastAsia="Calibri" w:cs="Times New Roman" w:ascii="Times New Roman" w:hAnsi="Times New Roman"/>
                <w:color w:val="000000"/>
                <w:kern w:val="0"/>
                <w:sz w:val="24"/>
                <w:szCs w:val="24"/>
                <w:shd w:fill="auto" w:val="clear"/>
                <w:lang w:val="ru-RU" w:eastAsia="ar-SA" w:bidi="ar-SA"/>
              </w:rPr>
              <w:t>9 785</w:t>
            </w:r>
            <w:r>
              <w:rPr>
                <w:rFonts w:eastAsia="Calibri" w:cs="Times New Roman" w:ascii="Times New Roman" w:hAnsi="Times New Roman"/>
                <w:color w:val="000000"/>
                <w:kern w:val="0"/>
                <w:sz w:val="24"/>
                <w:szCs w:val="24"/>
                <w:shd w:fill="auto" w:val="clear"/>
                <w:vertAlign w:val="superscript"/>
                <w:lang w:val="ru-RU" w:eastAsia="ar-SA" w:bidi="ar-SA"/>
              </w:rPr>
              <w:t>*</w:t>
            </w:r>
          </w:p>
        </w:tc>
        <w:tc>
          <w:tcPr>
            <w:tcW w:w="1463" w:type="dxa"/>
            <w:tcBorders>
              <w:top w:val="single" w:sz="4" w:space="0" w:color="000000"/>
              <w:left w:val="single" w:sz="4" w:space="0" w:color="000000"/>
              <w:bottom w:val="single" w:sz="4" w:space="0" w:color="000000"/>
              <w:right w:val="single" w:sz="4" w:space="0" w:color="000000"/>
            </w:tcBorders>
            <w:vAlign w:val="center"/>
          </w:tcPr>
          <w:p>
            <w:pPr>
              <w:pStyle w:val="16"/>
              <w:widowControl w:val="false"/>
              <w:snapToGrid w:val="false"/>
              <w:spacing w:lineRule="exact" w:line="238" w:before="0" w:after="0"/>
              <w:ind w:left="0" w:right="0" w:hanging="0"/>
              <w:jc w:val="right"/>
              <w:rPr>
                <w:color w:val="000000"/>
                <w:sz w:val="24"/>
                <w:szCs w:val="24"/>
                <w:lang w:eastAsia="ar-SA"/>
              </w:rPr>
            </w:pPr>
            <w:r>
              <w:rPr>
                <w:rFonts w:cs="Times New Roman" w:ascii="Times New Roman" w:hAnsi="Times New Roman"/>
                <w:color w:val="000000"/>
                <w:sz w:val="24"/>
                <w:szCs w:val="24"/>
                <w:shd w:fill="auto" w:val="clear"/>
                <w:lang w:eastAsia="ar-SA"/>
              </w:rPr>
              <w:t>98,</w:t>
            </w:r>
            <w:r>
              <w:rPr>
                <w:rFonts w:eastAsia="Calibri" w:cs="Times New Roman" w:ascii="Times New Roman" w:hAnsi="Times New Roman"/>
                <w:color w:val="000000"/>
                <w:kern w:val="0"/>
                <w:sz w:val="24"/>
                <w:szCs w:val="24"/>
                <w:shd w:fill="auto" w:val="clear"/>
                <w:lang w:val="ru-RU" w:eastAsia="ar-SA" w:bidi="ar-SA"/>
              </w:rPr>
              <w:t>7</w:t>
            </w:r>
          </w:p>
        </w:tc>
      </w:tr>
      <w:tr>
        <w:trPr>
          <w:trHeight w:val="169" w:hRule="atLeast"/>
          <w:cantSplit w:val="true"/>
        </w:trPr>
        <w:tc>
          <w:tcPr>
            <w:tcW w:w="741" w:type="dxa"/>
            <w:tcBorders>
              <w:top w:val="single" w:sz="4" w:space="0" w:color="000000"/>
              <w:left w:val="single" w:sz="4" w:space="0" w:color="000000"/>
              <w:bottom w:val="single" w:sz="4" w:space="0" w:color="000000"/>
              <w:right w:val="single" w:sz="4" w:space="0" w:color="000000"/>
            </w:tcBorders>
            <w:vAlign w:val="center"/>
          </w:tcPr>
          <w:p>
            <w:pPr>
              <w:pStyle w:val="ListParagraph1"/>
              <w:widowControl w:val="false"/>
              <w:snapToGrid w:val="false"/>
              <w:spacing w:lineRule="exact" w:line="238" w:before="0" w:after="0"/>
              <w:ind w:left="0" w:right="0" w:hanging="0"/>
              <w:rPr>
                <w:rFonts w:ascii="Times New Roman" w:hAnsi="Times New Roman" w:cs="Times New Roman"/>
                <w:color w:val="000000"/>
                <w:sz w:val="24"/>
                <w:szCs w:val="24"/>
                <w:shd w:fill="auto" w:val="clear"/>
                <w:lang w:eastAsia="ar-SA"/>
              </w:rPr>
            </w:pPr>
            <w:r>
              <w:rPr>
                <w:rFonts w:cs="Times New Roman" w:ascii="Times New Roman" w:hAnsi="Times New Roman"/>
                <w:color w:val="000000"/>
                <w:sz w:val="24"/>
                <w:szCs w:val="24"/>
                <w:shd w:fill="auto" w:val="clear"/>
                <w:lang w:eastAsia="ar-SA"/>
              </w:rPr>
              <w:t>6.</w:t>
            </w:r>
          </w:p>
        </w:tc>
        <w:tc>
          <w:tcPr>
            <w:tcW w:w="4331" w:type="dxa"/>
            <w:tcBorders>
              <w:top w:val="single" w:sz="4" w:space="0" w:color="000000"/>
              <w:left w:val="single" w:sz="4" w:space="0" w:color="000000"/>
              <w:bottom w:val="single" w:sz="4" w:space="0" w:color="000000"/>
              <w:right w:val="single" w:sz="4" w:space="0" w:color="000000"/>
            </w:tcBorders>
            <w:vAlign w:val="center"/>
          </w:tcPr>
          <w:p>
            <w:pPr>
              <w:pStyle w:val="16"/>
              <w:widowControl w:val="false"/>
              <w:snapToGrid w:val="false"/>
              <w:spacing w:lineRule="exact" w:line="238" w:before="0" w:after="0"/>
              <w:ind w:left="0" w:right="0" w:hanging="0"/>
              <w:rPr>
                <w:rFonts w:ascii="Times New Roman" w:hAnsi="Times New Roman" w:cs="Times New Roman"/>
                <w:color w:val="000000"/>
                <w:sz w:val="24"/>
                <w:szCs w:val="24"/>
                <w:shd w:fill="auto" w:val="clear"/>
                <w:lang w:eastAsia="ar-SA"/>
              </w:rPr>
            </w:pPr>
            <w:r>
              <w:rPr>
                <w:rFonts w:cs="Times New Roman" w:ascii="Times New Roman" w:hAnsi="Times New Roman"/>
                <w:color w:val="000000"/>
                <w:sz w:val="24"/>
                <w:szCs w:val="24"/>
                <w:shd w:fill="auto" w:val="clear"/>
                <w:lang w:eastAsia="ar-SA"/>
              </w:rPr>
              <w:t>Среднемесячная начисленная заработная плата одного работника</w:t>
            </w:r>
          </w:p>
        </w:tc>
        <w:tc>
          <w:tcPr>
            <w:tcW w:w="1451" w:type="dxa"/>
            <w:tcBorders>
              <w:top w:val="single" w:sz="4" w:space="0" w:color="000000"/>
              <w:left w:val="single" w:sz="4" w:space="0" w:color="000000"/>
              <w:bottom w:val="single" w:sz="4" w:space="0" w:color="000000"/>
              <w:right w:val="single" w:sz="4" w:space="0" w:color="000000"/>
            </w:tcBorders>
            <w:vAlign w:val="center"/>
          </w:tcPr>
          <w:p>
            <w:pPr>
              <w:pStyle w:val="16"/>
              <w:widowControl w:val="false"/>
              <w:spacing w:lineRule="exact" w:line="238" w:before="0" w:after="0"/>
              <w:ind w:left="0" w:right="0" w:hanging="0"/>
              <w:jc w:val="center"/>
              <w:rPr>
                <w:rFonts w:ascii="Times New Roman" w:hAnsi="Times New Roman" w:cs="Times New Roman"/>
                <w:color w:val="000000"/>
                <w:sz w:val="24"/>
                <w:szCs w:val="24"/>
                <w:shd w:fill="auto" w:val="clear"/>
                <w:lang w:eastAsia="ar-SA"/>
              </w:rPr>
            </w:pPr>
            <w:r>
              <w:rPr>
                <w:rFonts w:cs="Times New Roman" w:ascii="Times New Roman" w:hAnsi="Times New Roman"/>
                <w:color w:val="000000"/>
                <w:sz w:val="24"/>
                <w:szCs w:val="24"/>
                <w:shd w:fill="auto" w:val="clear"/>
                <w:lang w:eastAsia="ar-SA"/>
              </w:rPr>
              <w:t>рублей</w:t>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16"/>
              <w:widowControl w:val="false"/>
              <w:snapToGrid w:val="false"/>
              <w:spacing w:lineRule="exact" w:line="238" w:before="0" w:after="0"/>
              <w:ind w:left="0" w:right="0" w:hanging="0"/>
              <w:jc w:val="right"/>
              <w:rPr>
                <w:rFonts w:ascii="Times New Roman" w:hAnsi="Times New Roman" w:eastAsia="Calibri" w:cs="Times New Roman"/>
                <w:color w:val="000000"/>
                <w:kern w:val="0"/>
                <w:sz w:val="24"/>
                <w:szCs w:val="24"/>
                <w:shd w:fill="auto" w:val="clear"/>
                <w:lang w:val="ru-RU" w:eastAsia="ar-SA" w:bidi="ar-SA"/>
              </w:rPr>
            </w:pPr>
            <w:r>
              <w:rPr>
                <w:rFonts w:eastAsia="Calibri" w:cs="Times New Roman" w:ascii="Times New Roman" w:hAnsi="Times New Roman"/>
                <w:color w:val="000000"/>
                <w:kern w:val="0"/>
                <w:sz w:val="24"/>
                <w:szCs w:val="24"/>
                <w:shd w:fill="auto" w:val="clear"/>
                <w:lang w:val="ru-RU" w:eastAsia="ar-SA" w:bidi="ar-SA"/>
              </w:rPr>
              <w:t>46 659,0</w:t>
            </w:r>
            <w:r>
              <w:rPr>
                <w:rFonts w:eastAsia="Calibri" w:cs="Times New Roman" w:ascii="Times New Roman" w:hAnsi="Times New Roman"/>
                <w:color w:val="000000"/>
                <w:kern w:val="0"/>
                <w:sz w:val="24"/>
                <w:szCs w:val="24"/>
                <w:shd w:fill="auto" w:val="clear"/>
                <w:vertAlign w:val="superscript"/>
                <w:lang w:val="ru-RU" w:eastAsia="ar-SA" w:bidi="ar-SA"/>
              </w:rPr>
              <w:t>*</w:t>
            </w:r>
          </w:p>
        </w:tc>
        <w:tc>
          <w:tcPr>
            <w:tcW w:w="1463" w:type="dxa"/>
            <w:tcBorders>
              <w:top w:val="single" w:sz="4" w:space="0" w:color="000000"/>
              <w:left w:val="single" w:sz="4" w:space="0" w:color="000000"/>
              <w:bottom w:val="single" w:sz="4" w:space="0" w:color="000000"/>
              <w:right w:val="single" w:sz="4" w:space="0" w:color="000000"/>
            </w:tcBorders>
            <w:vAlign w:val="center"/>
          </w:tcPr>
          <w:p>
            <w:pPr>
              <w:pStyle w:val="16"/>
              <w:widowControl w:val="false"/>
              <w:snapToGrid w:val="false"/>
              <w:spacing w:lineRule="exact" w:line="238" w:before="0" w:after="0"/>
              <w:ind w:left="0" w:right="0" w:hanging="0"/>
              <w:jc w:val="right"/>
              <w:rPr>
                <w:rFonts w:ascii="Times New Roman" w:hAnsi="Times New Roman" w:eastAsia="Calibri" w:cs="Times New Roman"/>
                <w:color w:val="000000"/>
                <w:kern w:val="0"/>
                <w:sz w:val="24"/>
                <w:szCs w:val="24"/>
                <w:shd w:fill="auto" w:val="clear"/>
                <w:lang w:val="ru-RU" w:eastAsia="ar-SA" w:bidi="ar-SA"/>
              </w:rPr>
            </w:pPr>
            <w:r>
              <w:rPr>
                <w:rFonts w:eastAsia="Calibri" w:cs="Times New Roman" w:ascii="Times New Roman" w:hAnsi="Times New Roman"/>
                <w:color w:val="000000"/>
                <w:kern w:val="0"/>
                <w:sz w:val="24"/>
                <w:szCs w:val="24"/>
                <w:shd w:fill="auto" w:val="clear"/>
                <w:lang w:val="ru-RU" w:eastAsia="ar-SA" w:bidi="ar-SA"/>
              </w:rPr>
              <w:t>116,9</w:t>
            </w:r>
          </w:p>
        </w:tc>
      </w:tr>
      <w:tr>
        <w:trPr>
          <w:trHeight w:val="169" w:hRule="atLeast"/>
          <w:cantSplit w:val="true"/>
        </w:trPr>
        <w:tc>
          <w:tcPr>
            <w:tcW w:w="741" w:type="dxa"/>
            <w:tcBorders>
              <w:top w:val="single" w:sz="4" w:space="0" w:color="000000"/>
              <w:left w:val="single" w:sz="4" w:space="0" w:color="000000"/>
              <w:bottom w:val="single" w:sz="4" w:space="0" w:color="000000"/>
              <w:right w:val="single" w:sz="4" w:space="0" w:color="000000"/>
            </w:tcBorders>
            <w:vAlign w:val="center"/>
          </w:tcPr>
          <w:p>
            <w:pPr>
              <w:pStyle w:val="ListParagraph1"/>
              <w:widowControl w:val="false"/>
              <w:snapToGrid w:val="false"/>
              <w:spacing w:lineRule="exact" w:line="238" w:before="0" w:after="0"/>
              <w:ind w:left="0" w:right="0" w:hanging="0"/>
              <w:rPr>
                <w:rFonts w:ascii="Times New Roman" w:hAnsi="Times New Roman" w:cs="Times New Roman"/>
                <w:color w:val="000000"/>
                <w:sz w:val="24"/>
                <w:szCs w:val="24"/>
                <w:shd w:fill="auto" w:val="clear"/>
                <w:lang w:eastAsia="ar-SA"/>
              </w:rPr>
            </w:pPr>
            <w:r>
              <w:rPr>
                <w:rFonts w:cs="Times New Roman" w:ascii="Times New Roman" w:hAnsi="Times New Roman"/>
                <w:color w:val="000000"/>
                <w:sz w:val="24"/>
                <w:szCs w:val="24"/>
                <w:shd w:fill="auto" w:val="clear"/>
                <w:lang w:eastAsia="ar-SA"/>
              </w:rPr>
              <w:t>7.</w:t>
            </w:r>
          </w:p>
        </w:tc>
        <w:tc>
          <w:tcPr>
            <w:tcW w:w="4331" w:type="dxa"/>
            <w:tcBorders>
              <w:top w:val="single" w:sz="4" w:space="0" w:color="000000"/>
              <w:left w:val="single" w:sz="4" w:space="0" w:color="000000"/>
              <w:bottom w:val="single" w:sz="4" w:space="0" w:color="000000"/>
              <w:right w:val="single" w:sz="4" w:space="0" w:color="000000"/>
            </w:tcBorders>
            <w:vAlign w:val="center"/>
          </w:tcPr>
          <w:p>
            <w:pPr>
              <w:pStyle w:val="16"/>
              <w:widowControl w:val="false"/>
              <w:snapToGrid w:val="false"/>
              <w:spacing w:lineRule="exact" w:line="238" w:before="0" w:after="0"/>
              <w:ind w:left="0" w:right="0" w:hanging="0"/>
              <w:rPr>
                <w:rFonts w:ascii="Times New Roman" w:hAnsi="Times New Roman" w:cs="Times New Roman"/>
                <w:color w:val="000000"/>
                <w:sz w:val="24"/>
                <w:szCs w:val="24"/>
                <w:shd w:fill="auto" w:val="clear"/>
                <w:lang w:eastAsia="ar-SA"/>
              </w:rPr>
            </w:pPr>
            <w:r>
              <w:rPr>
                <w:rFonts w:cs="Times New Roman" w:ascii="Times New Roman" w:hAnsi="Times New Roman"/>
                <w:color w:val="000000"/>
                <w:sz w:val="24"/>
                <w:szCs w:val="24"/>
                <w:shd w:fill="auto" w:val="clear"/>
                <w:lang w:eastAsia="ar-SA"/>
              </w:rPr>
              <w:t>Численность официально зарегистрированных безработных на конец периода</w:t>
            </w:r>
          </w:p>
        </w:tc>
        <w:tc>
          <w:tcPr>
            <w:tcW w:w="1451" w:type="dxa"/>
            <w:tcBorders>
              <w:top w:val="single" w:sz="4" w:space="0" w:color="000000"/>
              <w:left w:val="single" w:sz="4" w:space="0" w:color="000000"/>
              <w:bottom w:val="single" w:sz="4" w:space="0" w:color="000000"/>
              <w:right w:val="single" w:sz="4" w:space="0" w:color="000000"/>
            </w:tcBorders>
            <w:vAlign w:val="center"/>
          </w:tcPr>
          <w:p>
            <w:pPr>
              <w:pStyle w:val="16"/>
              <w:widowControl w:val="false"/>
              <w:spacing w:lineRule="exact" w:line="238" w:before="0" w:after="0"/>
              <w:ind w:left="0" w:right="0" w:hanging="0"/>
              <w:jc w:val="center"/>
              <w:rPr>
                <w:rFonts w:ascii="Times New Roman" w:hAnsi="Times New Roman" w:cs="Times New Roman"/>
                <w:color w:val="000000"/>
                <w:sz w:val="24"/>
                <w:szCs w:val="24"/>
                <w:shd w:fill="auto" w:val="clear"/>
                <w:lang w:eastAsia="ar-SA"/>
              </w:rPr>
            </w:pPr>
            <w:r>
              <w:rPr>
                <w:rFonts w:cs="Times New Roman" w:ascii="Times New Roman" w:hAnsi="Times New Roman"/>
                <w:color w:val="000000"/>
                <w:sz w:val="24"/>
                <w:szCs w:val="24"/>
                <w:shd w:fill="auto" w:val="clear"/>
                <w:lang w:eastAsia="ar-SA"/>
              </w:rPr>
              <w:t>человек</w:t>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16"/>
              <w:widowControl w:val="false"/>
              <w:snapToGrid w:val="false"/>
              <w:spacing w:lineRule="exact" w:line="238" w:before="0" w:after="0"/>
              <w:ind w:left="0" w:right="0" w:hanging="0"/>
              <w:jc w:val="right"/>
              <w:rPr>
                <w:rFonts w:ascii="Times New Roman" w:hAnsi="Times New Roman" w:eastAsia="Calibri" w:cs="Times New Roman"/>
                <w:color w:val="000000"/>
                <w:kern w:val="0"/>
                <w:sz w:val="24"/>
                <w:szCs w:val="24"/>
                <w:shd w:fill="auto" w:val="clear"/>
                <w:lang w:val="ru-RU" w:eastAsia="ar-SA" w:bidi="ar-SA"/>
              </w:rPr>
            </w:pPr>
            <w:r>
              <w:rPr>
                <w:rFonts w:eastAsia="Calibri" w:cs="Times New Roman" w:ascii="Times New Roman" w:hAnsi="Times New Roman"/>
                <w:color w:val="000000"/>
                <w:kern w:val="0"/>
                <w:sz w:val="24"/>
                <w:szCs w:val="24"/>
                <w:shd w:fill="auto" w:val="clear"/>
                <w:lang w:val="ru-RU" w:eastAsia="ar-SA" w:bidi="ar-SA"/>
              </w:rPr>
              <w:t>223</w:t>
            </w:r>
          </w:p>
        </w:tc>
        <w:tc>
          <w:tcPr>
            <w:tcW w:w="1463" w:type="dxa"/>
            <w:tcBorders>
              <w:top w:val="single" w:sz="4" w:space="0" w:color="000000"/>
              <w:left w:val="single" w:sz="4" w:space="0" w:color="000000"/>
              <w:bottom w:val="single" w:sz="4" w:space="0" w:color="000000"/>
              <w:right w:val="single" w:sz="4" w:space="0" w:color="000000"/>
            </w:tcBorders>
            <w:vAlign w:val="center"/>
          </w:tcPr>
          <w:p>
            <w:pPr>
              <w:pStyle w:val="16"/>
              <w:widowControl w:val="false"/>
              <w:snapToGrid w:val="false"/>
              <w:spacing w:lineRule="exact" w:line="238" w:before="0" w:after="0"/>
              <w:ind w:left="0" w:right="0" w:hanging="0"/>
              <w:jc w:val="right"/>
              <w:rPr>
                <w:rFonts w:ascii="Times New Roman" w:hAnsi="Times New Roman" w:eastAsia="Calibri" w:cs="Times New Roman"/>
                <w:color w:val="000000"/>
                <w:kern w:val="0"/>
                <w:sz w:val="24"/>
                <w:szCs w:val="24"/>
                <w:shd w:fill="auto" w:val="clear"/>
                <w:lang w:val="ru-RU" w:eastAsia="ar-SA" w:bidi="ar-SA"/>
              </w:rPr>
            </w:pPr>
            <w:r>
              <w:rPr>
                <w:rFonts w:eastAsia="Calibri" w:cs="Times New Roman" w:ascii="Times New Roman" w:hAnsi="Times New Roman"/>
                <w:color w:val="000000"/>
                <w:kern w:val="0"/>
                <w:sz w:val="24"/>
                <w:szCs w:val="24"/>
                <w:shd w:fill="auto" w:val="clear"/>
                <w:lang w:val="ru-RU" w:eastAsia="ar-SA" w:bidi="ar-SA"/>
              </w:rPr>
              <w:t>67,8</w:t>
            </w:r>
          </w:p>
        </w:tc>
      </w:tr>
    </w:tbl>
    <w:p>
      <w:pPr>
        <w:pStyle w:val="Normal"/>
        <w:spacing w:lineRule="exact" w:line="227" w:before="114" w:after="114"/>
        <w:ind w:left="0" w:right="0" w:hanging="0"/>
        <w:rPr>
          <w:rFonts w:ascii="Times New Roman" w:hAnsi="Times New Roman" w:cs="Times New Roman"/>
          <w:b w:val="false"/>
          <w:b w:val="false"/>
          <w:bCs w:val="false"/>
          <w:shd w:fill="auto" w:val="clear"/>
        </w:rPr>
      </w:pPr>
      <w:r>
        <w:rPr>
          <w:rFonts w:cs="Times New Roman"/>
          <w:b w:val="false"/>
          <w:bCs w:val="false"/>
          <w:shd w:fill="auto" w:val="clear"/>
        </w:rPr>
        <w:t xml:space="preserve">* </w:t>
      </w:r>
      <w:r>
        <w:rPr>
          <w:rFonts w:cs="Times New Roman"/>
          <w:b w:val="false"/>
          <w:bCs w:val="false"/>
          <w:color w:val="000000"/>
          <w:sz w:val="24"/>
          <w:szCs w:val="24"/>
          <w:shd w:fill="auto" w:val="clear"/>
          <w:lang w:eastAsia="ar-SA"/>
        </w:rPr>
        <w:t>январь-ноябрь 2024</w:t>
      </w:r>
    </w:p>
    <w:p>
      <w:pPr>
        <w:pStyle w:val="16"/>
        <w:spacing w:lineRule="auto" w:line="240" w:before="0" w:after="0"/>
        <w:ind w:left="0" w:right="0" w:hanging="0"/>
        <w:jc w:val="center"/>
        <w:rPr>
          <w:rFonts w:ascii="Times New Roman" w:hAnsi="Times New Roman" w:cs="Times New Roman"/>
          <w:b/>
          <w:b/>
          <w:bCs/>
          <w:shd w:fill="auto" w:val="clear"/>
        </w:rPr>
      </w:pPr>
      <w:r>
        <w:rPr>
          <w:rFonts w:cs="Times New Roman" w:ascii="Times New Roman" w:hAnsi="Times New Roman"/>
          <w:b/>
          <w:bCs/>
          <w:shd w:fill="auto" w:val="clear"/>
        </w:rPr>
        <w:t>5.1.2. Финансы</w:t>
      </w:r>
    </w:p>
    <w:p>
      <w:pPr>
        <w:pStyle w:val="16"/>
        <w:spacing w:lineRule="auto" w:line="240" w:before="0" w:after="0"/>
        <w:ind w:left="0" w:right="0" w:firstLine="737"/>
        <w:rPr>
          <w:shd w:fill="auto" w:val="clear"/>
        </w:rPr>
      </w:pPr>
      <w:r>
        <w:rPr>
          <w:rFonts w:cs="Times New Roman" w:ascii="Times New Roman" w:hAnsi="Times New Roman"/>
          <w:color w:val="000000"/>
          <w:shd w:fill="auto" w:val="clear"/>
        </w:rPr>
        <w:t xml:space="preserve">По состоянию на 01 декабря 2024 года сальдированный финансовый результат деятельности организаций </w:t>
      </w:r>
      <w:r>
        <w:rPr>
          <w:rFonts w:eastAsia="Times New Roman" w:cs="Times New Roman" w:ascii="Times New Roman" w:hAnsi="Times New Roman"/>
          <w:color w:val="000000"/>
          <w:shd w:fill="auto" w:val="clear"/>
        </w:rPr>
        <w:t>(без субъектов малого предпринимательства, банков, страховых организаций и бюджетных учреждений)</w:t>
      </w:r>
      <w:r>
        <w:rPr>
          <w:rFonts w:cs="Times New Roman" w:ascii="Times New Roman" w:hAnsi="Times New Roman"/>
          <w:color w:val="000000"/>
          <w:shd w:fill="auto" w:val="clear"/>
        </w:rPr>
        <w:t xml:space="preserve"> – прибыль в размере </w:t>
      </w:r>
      <w:r>
        <w:rPr>
          <w:rFonts w:eastAsia="Calibri" w:cs="Times New Roman" w:ascii="Times New Roman" w:hAnsi="Times New Roman"/>
          <w:color w:val="000000"/>
          <w:kern w:val="0"/>
          <w:sz w:val="28"/>
          <w:szCs w:val="28"/>
          <w:shd w:fill="auto" w:val="clear"/>
          <w:lang w:val="ru-RU" w:eastAsia="en-US" w:bidi="ar-SA"/>
        </w:rPr>
        <w:t>857,2</w:t>
      </w:r>
      <w:r>
        <w:rPr>
          <w:rFonts w:cs="Times New Roman" w:ascii="Times New Roman" w:hAnsi="Times New Roman"/>
          <w:color w:val="000000"/>
          <w:shd w:fill="auto" w:val="clear"/>
        </w:rPr>
        <w:t xml:space="preserve"> млн. рублей, что составляет 57,2% к аналогичному периоду 2023 года. П</w:t>
      </w:r>
      <w:r>
        <w:rPr>
          <w:rFonts w:eastAsia="Times New Roman" w:cs="Times New Roman" w:ascii="Times New Roman" w:hAnsi="Times New Roman"/>
          <w:color w:val="000000"/>
          <w:shd w:fill="auto" w:val="clear"/>
        </w:rPr>
        <w:t xml:space="preserve">рибыль в сумме </w:t>
      </w:r>
      <w:r>
        <w:rPr>
          <w:rFonts w:eastAsia="Times New Roman" w:cs="Times New Roman" w:ascii="Times New Roman" w:hAnsi="Times New Roman"/>
          <w:color w:val="000000"/>
          <w:kern w:val="0"/>
          <w:sz w:val="28"/>
          <w:szCs w:val="28"/>
          <w:shd w:fill="auto" w:val="clear"/>
          <w:lang w:val="ru-RU" w:eastAsia="en-US" w:bidi="ar-SA"/>
        </w:rPr>
        <w:t>1985,7</w:t>
      </w:r>
      <w:r>
        <w:rPr>
          <w:rFonts w:eastAsia="Times New Roman" w:cs="Times New Roman" w:ascii="Times New Roman" w:hAnsi="Times New Roman"/>
          <w:color w:val="000000"/>
          <w:shd w:fill="auto" w:val="clear"/>
        </w:rPr>
        <w:t xml:space="preserve"> млн. рублей</w:t>
      </w:r>
      <w:r>
        <w:rPr>
          <w:rFonts w:cs="Times New Roman" w:ascii="Times New Roman" w:hAnsi="Times New Roman"/>
          <w:color w:val="000000"/>
          <w:shd w:fill="auto" w:val="clear"/>
        </w:rPr>
        <w:t xml:space="preserve"> </w:t>
      </w:r>
      <w:r>
        <w:rPr>
          <w:rFonts w:eastAsia="Times New Roman" w:cs="Times New Roman" w:ascii="Times New Roman" w:hAnsi="Times New Roman"/>
          <w:color w:val="000000"/>
          <w:shd w:fill="auto" w:val="clear"/>
        </w:rPr>
        <w:t xml:space="preserve">получили </w:t>
      </w:r>
      <w:r>
        <w:rPr>
          <w:rFonts w:eastAsia="Times New Roman" w:cs="Times New Roman" w:ascii="Times New Roman" w:hAnsi="Times New Roman"/>
          <w:color w:val="000000"/>
          <w:kern w:val="0"/>
          <w:sz w:val="28"/>
          <w:szCs w:val="28"/>
          <w:shd w:fill="auto" w:val="clear"/>
          <w:lang w:val="ru-RU" w:eastAsia="en-US" w:bidi="ar-SA"/>
        </w:rPr>
        <w:t>64,7</w:t>
      </w:r>
      <w:r>
        <w:rPr>
          <w:rFonts w:eastAsia="Times New Roman" w:cs="Times New Roman" w:ascii="Times New Roman" w:hAnsi="Times New Roman"/>
          <w:color w:val="000000"/>
          <w:shd w:fill="auto" w:val="clear"/>
        </w:rPr>
        <w:t xml:space="preserve">% общего количества предприятий, оставшиеся предприятия получили убыток </w:t>
      </w:r>
      <w:r>
        <w:rPr>
          <w:rFonts w:eastAsia="Times New Roman" w:cs="Times New Roman" w:ascii="Times New Roman" w:hAnsi="Times New Roman"/>
          <w:color w:val="000000"/>
          <w:kern w:val="0"/>
          <w:sz w:val="28"/>
          <w:szCs w:val="28"/>
          <w:shd w:fill="auto" w:val="clear"/>
          <w:lang w:val="ru-RU" w:eastAsia="en-US" w:bidi="ar-SA"/>
        </w:rPr>
        <w:t>1128,5</w:t>
      </w:r>
      <w:r>
        <w:rPr>
          <w:rFonts w:eastAsia="Times New Roman" w:cs="Times New Roman" w:ascii="Times New Roman" w:hAnsi="Times New Roman"/>
          <w:color w:val="000000"/>
          <w:shd w:fill="auto" w:val="clear"/>
        </w:rPr>
        <w:t xml:space="preserve"> млн. рублей. </w:t>
      </w:r>
    </w:p>
    <w:p>
      <w:pPr>
        <w:pStyle w:val="Normal"/>
        <w:widowControl w:val="false"/>
        <w:ind w:left="0" w:right="0" w:firstLine="737"/>
        <w:rPr>
          <w:shd w:fill="auto" w:val="clear"/>
        </w:rPr>
      </w:pPr>
      <w:r>
        <w:rPr>
          <w:rFonts w:eastAsia="Lucida Sans Unicode"/>
          <w:color w:val="000000"/>
          <w:shd w:fill="auto" w:val="clear"/>
        </w:rPr>
        <w:t>Дебиторская задолженность сложилась в сумме 4408,8 млн. рублей, в том числе просроченная дебиторская задолженность в размере                                 1,1 млн. рублей. Кредиторская задолженность составляет 2889,7 млн. рублей.</w:t>
      </w:r>
    </w:p>
    <w:p>
      <w:pPr>
        <w:pStyle w:val="16"/>
        <w:spacing w:lineRule="auto" w:line="240" w:before="0" w:after="0"/>
        <w:ind w:left="0" w:right="0" w:hanging="0"/>
        <w:jc w:val="center"/>
        <w:rPr/>
      </w:pPr>
      <w:r>
        <w:rPr>
          <w:rFonts w:cs="Times New Roman" w:ascii="Times New Roman" w:hAnsi="Times New Roman"/>
          <w:b/>
          <w:bCs/>
          <w:shd w:fill="auto" w:val="clear"/>
        </w:rPr>
        <w:t>5.1.3. Бюджет</w:t>
      </w:r>
    </w:p>
    <w:p>
      <w:pPr>
        <w:pStyle w:val="Normal"/>
        <w:widowControl/>
        <w:suppressAutoHyphens w:val="true"/>
        <w:overflowPunct w:val="false"/>
        <w:bidi w:val="0"/>
        <w:spacing w:lineRule="auto" w:line="240" w:before="0" w:after="0"/>
        <w:ind w:left="0" w:right="0" w:firstLine="737"/>
        <w:jc w:val="both"/>
        <w:rPr>
          <w:rFonts w:ascii="Times New Roman" w:hAnsi="Times New Roman"/>
        </w:rPr>
      </w:pPr>
      <w:r>
        <w:rPr>
          <w:rFonts w:cs="Times New Roman"/>
        </w:rPr>
        <w:t>В бюджет Петровского муниципального округа Ставропольского края (далее - бюджет округа) в 202</w:t>
      </w:r>
      <w:r>
        <w:rPr>
          <w:rFonts w:eastAsia="Calibri" w:cs="Times New Roman"/>
          <w:color w:val="auto"/>
          <w:kern w:val="0"/>
          <w:sz w:val="28"/>
          <w:szCs w:val="28"/>
          <w:lang w:val="ru-RU" w:eastAsia="zh-CN" w:bidi="ar-SA"/>
        </w:rPr>
        <w:t>4</w:t>
      </w:r>
      <w:r>
        <w:rPr>
          <w:rFonts w:cs="Times New Roman"/>
        </w:rPr>
        <w:t xml:space="preserve"> году поступило </w:t>
      </w:r>
      <w:r>
        <w:rPr>
          <w:rFonts w:eastAsia="Calibri" w:cs="Times New Roman"/>
          <w:color w:val="auto"/>
          <w:kern w:val="0"/>
          <w:sz w:val="28"/>
          <w:szCs w:val="28"/>
          <w:lang w:val="ru-RU" w:eastAsia="zh-CN" w:bidi="ar-SA"/>
        </w:rPr>
        <w:t>3017,0</w:t>
      </w:r>
      <w:r>
        <w:rPr>
          <w:rFonts w:cs="Times New Roman"/>
        </w:rPr>
        <w:t xml:space="preserve"> млн. рублей, в результате доходная часть бюджета округа исполнена на </w:t>
      </w:r>
      <w:r>
        <w:rPr>
          <w:rFonts w:eastAsia="Calibri" w:cs="Times New Roman"/>
          <w:color w:val="auto"/>
          <w:kern w:val="0"/>
          <w:sz w:val="28"/>
          <w:szCs w:val="28"/>
          <w:lang w:val="ru-RU" w:eastAsia="zh-CN" w:bidi="ar-SA"/>
        </w:rPr>
        <w:t>96,3</w:t>
      </w:r>
      <w:r>
        <w:rPr>
          <w:rFonts w:cs="Times New Roman"/>
        </w:rPr>
        <w:t xml:space="preserve">% к годовым плановым назначениям. Налоговые и неналоговые доходы бюджета округа составили </w:t>
      </w:r>
      <w:r>
        <w:rPr>
          <w:rFonts w:eastAsia="Calibri" w:cs="Times New Roman"/>
          <w:color w:val="auto"/>
          <w:kern w:val="0"/>
          <w:sz w:val="28"/>
          <w:szCs w:val="28"/>
          <w:lang w:val="ru-RU" w:eastAsia="zh-CN" w:bidi="ar-SA"/>
        </w:rPr>
        <w:t>993,9</w:t>
      </w:r>
      <w:r>
        <w:rPr>
          <w:rFonts w:cs="Times New Roman"/>
        </w:rPr>
        <w:t xml:space="preserve"> млн. рублей или </w:t>
      </w:r>
      <w:r>
        <w:rPr>
          <w:rFonts w:eastAsia="Calibri" w:cs="Times New Roman"/>
          <w:color w:val="auto"/>
          <w:kern w:val="0"/>
          <w:sz w:val="28"/>
          <w:szCs w:val="28"/>
          <w:lang w:val="ru-RU" w:eastAsia="zh-CN" w:bidi="ar-SA"/>
        </w:rPr>
        <w:t>32,9</w:t>
      </w:r>
      <w:r>
        <w:rPr>
          <w:rFonts w:cs="Times New Roman"/>
        </w:rPr>
        <w:t xml:space="preserve">% в общем объеме поступивших доходов, безвозмездные поступления занимают </w:t>
      </w:r>
      <w:r>
        <w:rPr>
          <w:rFonts w:eastAsia="Calibri" w:cs="Times New Roman"/>
          <w:color w:val="auto"/>
          <w:kern w:val="0"/>
          <w:sz w:val="28"/>
          <w:szCs w:val="28"/>
          <w:lang w:val="ru-RU" w:eastAsia="zh-CN" w:bidi="ar-SA"/>
        </w:rPr>
        <w:t>67,1</w:t>
      </w:r>
      <w:r>
        <w:rPr>
          <w:rFonts w:cs="Times New Roman"/>
        </w:rPr>
        <w:t xml:space="preserve">% и составляют </w:t>
      </w:r>
      <w:r>
        <w:rPr>
          <w:rFonts w:eastAsia="Calibri" w:cs="Times New Roman"/>
          <w:color w:val="auto"/>
          <w:kern w:val="0"/>
          <w:sz w:val="28"/>
          <w:szCs w:val="28"/>
          <w:lang w:val="ru-RU" w:eastAsia="zh-CN" w:bidi="ar-SA"/>
        </w:rPr>
        <w:t>2023,1</w:t>
      </w:r>
      <w:r>
        <w:rPr>
          <w:rFonts w:cs="Times New Roman"/>
        </w:rPr>
        <w:t xml:space="preserve"> млн. рублей (в 202</w:t>
      </w:r>
      <w:r>
        <w:rPr>
          <w:rFonts w:eastAsia="Calibri" w:cs="Times New Roman"/>
          <w:color w:val="auto"/>
          <w:kern w:val="0"/>
          <w:sz w:val="28"/>
          <w:szCs w:val="28"/>
          <w:lang w:val="ru-RU" w:eastAsia="zh-CN" w:bidi="ar-SA"/>
        </w:rPr>
        <w:t>3</w:t>
      </w:r>
      <w:r>
        <w:rPr>
          <w:rFonts w:cs="Times New Roman"/>
        </w:rPr>
        <w:t xml:space="preserve"> году – 1</w:t>
      </w:r>
      <w:r>
        <w:rPr>
          <w:rFonts w:eastAsia="Calibri" w:cs="Times New Roman"/>
          <w:color w:val="auto"/>
          <w:kern w:val="0"/>
          <w:sz w:val="28"/>
          <w:szCs w:val="28"/>
          <w:lang w:val="ru-RU" w:eastAsia="zh-CN" w:bidi="ar-SA"/>
        </w:rPr>
        <w:t>949,7</w:t>
      </w:r>
      <w:r>
        <w:rPr>
          <w:rFonts w:cs="Times New Roman"/>
        </w:rPr>
        <w:t xml:space="preserve"> млн. рублей). </w:t>
      </w:r>
    </w:p>
    <w:p>
      <w:pPr>
        <w:pStyle w:val="16"/>
        <w:spacing w:lineRule="auto" w:line="240" w:before="0" w:after="0"/>
        <w:ind w:left="0" w:right="0" w:firstLine="737"/>
        <w:rPr/>
      </w:pPr>
      <w:r>
        <w:rPr>
          <w:rFonts w:cs="Times New Roman" w:ascii="Times New Roman" w:hAnsi="Times New Roman"/>
        </w:rPr>
        <w:t>В отчетном году плановые задания по налоговым и неналоговым доходам бюджета округа выполнены на 1</w:t>
      </w:r>
      <w:r>
        <w:rPr>
          <w:rFonts w:eastAsia="Calibri" w:cs="Times New Roman" w:ascii="Times New Roman" w:hAnsi="Times New Roman"/>
          <w:color w:val="auto"/>
          <w:kern w:val="0"/>
          <w:sz w:val="28"/>
          <w:szCs w:val="28"/>
          <w:lang w:val="ru-RU" w:eastAsia="en-US" w:bidi="ar-SA"/>
        </w:rPr>
        <w:t>04,9</w:t>
      </w:r>
      <w:r>
        <w:rPr>
          <w:rFonts w:cs="Times New Roman" w:ascii="Times New Roman" w:hAnsi="Times New Roman"/>
        </w:rPr>
        <w:t xml:space="preserve">%, сверх плана поступило </w:t>
      </w:r>
      <w:r>
        <w:rPr>
          <w:rFonts w:eastAsia="Calibri" w:cs="Times New Roman" w:ascii="Times New Roman" w:hAnsi="Times New Roman"/>
          <w:color w:val="auto"/>
          <w:kern w:val="0"/>
          <w:sz w:val="28"/>
          <w:szCs w:val="28"/>
          <w:lang w:val="ru-RU" w:eastAsia="en-US" w:bidi="ar-SA"/>
        </w:rPr>
        <w:t>46,5</w:t>
      </w:r>
      <w:r>
        <w:rPr>
          <w:rFonts w:cs="Times New Roman" w:ascii="Times New Roman" w:hAnsi="Times New Roman"/>
        </w:rPr>
        <w:t xml:space="preserve"> млн. рублей. Доля налоговых доходов в общем объеме налоговых и неналоговых доходов за 202</w:t>
      </w:r>
      <w:r>
        <w:rPr>
          <w:rFonts w:eastAsia="Calibri" w:cs="Times New Roman" w:ascii="Times New Roman" w:hAnsi="Times New Roman"/>
          <w:color w:val="auto"/>
          <w:kern w:val="0"/>
          <w:sz w:val="28"/>
          <w:szCs w:val="28"/>
          <w:lang w:val="ru-RU" w:eastAsia="en-US" w:bidi="ar-SA"/>
        </w:rPr>
        <w:t>4</w:t>
      </w:r>
      <w:r>
        <w:rPr>
          <w:rFonts w:cs="Times New Roman" w:ascii="Times New Roman" w:hAnsi="Times New Roman"/>
        </w:rPr>
        <w:t xml:space="preserve"> год составила </w:t>
      </w:r>
      <w:r>
        <w:rPr>
          <w:rFonts w:eastAsia="Calibri" w:cs="Times New Roman" w:ascii="Times New Roman" w:hAnsi="Times New Roman"/>
          <w:color w:val="auto"/>
          <w:kern w:val="0"/>
          <w:sz w:val="28"/>
          <w:szCs w:val="28"/>
          <w:lang w:val="ru-RU" w:eastAsia="en-US" w:bidi="ar-SA"/>
        </w:rPr>
        <w:t>87,9</w:t>
      </w:r>
      <w:r>
        <w:rPr>
          <w:rFonts w:cs="Times New Roman" w:ascii="Times New Roman" w:hAnsi="Times New Roman"/>
        </w:rPr>
        <w:t xml:space="preserve">% (в 2023 году – 79,9%). Ключевой источник доходов - налог на доходы физических лиц, занимающий в структуре налоговых и неналоговых доходов 61,4%. Поступление налога в доходную часть бюджета округа составило </w:t>
      </w:r>
      <w:r>
        <w:rPr>
          <w:rFonts w:eastAsia="Calibri" w:cs="Times New Roman" w:ascii="Times New Roman" w:hAnsi="Times New Roman"/>
          <w:color w:val="auto"/>
          <w:kern w:val="0"/>
          <w:sz w:val="28"/>
          <w:szCs w:val="28"/>
          <w:lang w:val="ru-RU" w:eastAsia="en-US" w:bidi="ar-SA"/>
        </w:rPr>
        <w:t>610,0</w:t>
      </w:r>
      <w:r>
        <w:rPr>
          <w:rFonts w:cs="Times New Roman" w:ascii="Times New Roman" w:hAnsi="Times New Roman"/>
        </w:rPr>
        <w:t xml:space="preserve"> млн. рублей. Местные налоги (налог на имущество физических лиц, земельный налог) поступили в сумме 1</w:t>
      </w:r>
      <w:r>
        <w:rPr>
          <w:rFonts w:eastAsia="Calibri" w:cs="Times New Roman" w:ascii="Times New Roman" w:hAnsi="Times New Roman"/>
          <w:color w:val="auto"/>
          <w:kern w:val="0"/>
          <w:sz w:val="28"/>
          <w:szCs w:val="28"/>
          <w:lang w:val="ru-RU" w:eastAsia="en-US" w:bidi="ar-SA"/>
        </w:rPr>
        <w:t>13,6</w:t>
      </w:r>
      <w:r>
        <w:rPr>
          <w:rFonts w:cs="Times New Roman" w:ascii="Times New Roman" w:hAnsi="Times New Roman"/>
        </w:rPr>
        <w:t xml:space="preserve"> млн. рублей, что составляет </w:t>
      </w:r>
      <w:r>
        <w:rPr>
          <w:rFonts w:eastAsia="Calibri" w:cs="Times New Roman" w:ascii="Times New Roman" w:hAnsi="Times New Roman"/>
          <w:color w:val="auto"/>
          <w:kern w:val="0"/>
          <w:sz w:val="28"/>
          <w:szCs w:val="28"/>
          <w:lang w:val="ru-RU" w:eastAsia="en-US" w:bidi="ar-SA"/>
        </w:rPr>
        <w:t>11,4</w:t>
      </w:r>
      <w:r>
        <w:rPr>
          <w:rFonts w:cs="Times New Roman" w:ascii="Times New Roman" w:hAnsi="Times New Roman"/>
        </w:rPr>
        <w:t xml:space="preserve">% в структуре налоговых и неналоговых доходов. </w:t>
      </w:r>
    </w:p>
    <w:p>
      <w:pPr>
        <w:pStyle w:val="16"/>
        <w:spacing w:lineRule="auto" w:line="240" w:before="0" w:after="0"/>
        <w:ind w:left="0" w:right="0" w:firstLine="737"/>
        <w:rPr/>
      </w:pPr>
      <w:r>
        <w:rPr>
          <w:rFonts w:cs="Times New Roman" w:ascii="Times New Roman" w:hAnsi="Times New Roman"/>
        </w:rPr>
        <w:t>Первоначальный план по расходам бюджета округа на 202</w:t>
      </w:r>
      <w:r>
        <w:rPr>
          <w:rFonts w:cs="Times New Roman" w:ascii="Times New Roman" w:hAnsi="Times New Roman"/>
          <w:color w:val="000000"/>
        </w:rPr>
        <w:t>4</w:t>
      </w:r>
      <w:r>
        <w:rPr>
          <w:rFonts w:cs="Times New Roman" w:ascii="Times New Roman" w:hAnsi="Times New Roman"/>
        </w:rPr>
        <w:t xml:space="preserve"> год утвержден в сумме </w:t>
      </w:r>
      <w:r>
        <w:rPr>
          <w:rFonts w:cs="Times New Roman" w:ascii="Times New Roman" w:hAnsi="Times New Roman"/>
          <w:color w:val="000000"/>
        </w:rPr>
        <w:t>2522,8</w:t>
      </w:r>
      <w:r>
        <w:rPr>
          <w:rFonts w:cs="Times New Roman" w:ascii="Times New Roman" w:hAnsi="Times New Roman"/>
        </w:rPr>
        <w:t xml:space="preserve"> млн. рублей. В течение отчетного года в решение Совета депутатов Петровского муниципального округа Ставропольского края от 15 декабря 202</w:t>
      </w:r>
      <w:r>
        <w:rPr>
          <w:rFonts w:cs="Times New Roman" w:ascii="Times New Roman" w:hAnsi="Times New Roman"/>
          <w:color w:val="000000"/>
        </w:rPr>
        <w:t>3</w:t>
      </w:r>
      <w:r>
        <w:rPr>
          <w:rFonts w:cs="Times New Roman" w:ascii="Times New Roman" w:hAnsi="Times New Roman"/>
        </w:rPr>
        <w:t xml:space="preserve"> г. № 124 «О бюджете Петровского городского округа Ставропольского края на 2024 год и плановый период 2025 и 2026 годов» вносились изменения, в результате уточненные плановые назначения по расходам бюджета округа на 202</w:t>
      </w:r>
      <w:r>
        <w:rPr>
          <w:rFonts w:cs="Times New Roman" w:ascii="Times New Roman" w:hAnsi="Times New Roman"/>
          <w:color w:val="000000"/>
        </w:rPr>
        <w:t>4</w:t>
      </w:r>
      <w:r>
        <w:rPr>
          <w:rFonts w:cs="Times New Roman" w:ascii="Times New Roman" w:hAnsi="Times New Roman"/>
        </w:rPr>
        <w:t xml:space="preserve"> год были увеличены на </w:t>
      </w:r>
      <w:r>
        <w:rPr>
          <w:rFonts w:cs="Times New Roman" w:ascii="Times New Roman" w:hAnsi="Times New Roman"/>
          <w:color w:val="000000"/>
        </w:rPr>
        <w:t>648,3</w:t>
      </w:r>
      <w:r>
        <w:rPr>
          <w:rFonts w:cs="Times New Roman" w:ascii="Times New Roman" w:hAnsi="Times New Roman"/>
        </w:rPr>
        <w:t xml:space="preserve"> млн. рублей или на </w:t>
      </w:r>
      <w:r>
        <w:rPr>
          <w:rFonts w:cs="Times New Roman" w:ascii="Times New Roman" w:hAnsi="Times New Roman"/>
          <w:color w:val="000000"/>
        </w:rPr>
        <w:t>25,7</w:t>
      </w:r>
      <w:r>
        <w:rPr>
          <w:rFonts w:cs="Times New Roman" w:ascii="Times New Roman" w:hAnsi="Times New Roman"/>
        </w:rPr>
        <w:t>%. Исполнение расходной части за отчетный год сложилось в сумме 2</w:t>
      </w:r>
      <w:r>
        <w:rPr>
          <w:rFonts w:cs="Times New Roman" w:ascii="Times New Roman" w:hAnsi="Times New Roman"/>
          <w:color w:val="000000"/>
        </w:rPr>
        <w:t>951,4</w:t>
      </w:r>
      <w:r>
        <w:rPr>
          <w:rFonts w:cs="Times New Roman" w:ascii="Times New Roman" w:hAnsi="Times New Roman"/>
        </w:rPr>
        <w:t xml:space="preserve"> млн. рублей или 9</w:t>
      </w:r>
      <w:r>
        <w:rPr>
          <w:rFonts w:cs="Times New Roman" w:ascii="Times New Roman" w:hAnsi="Times New Roman"/>
          <w:color w:val="000000"/>
        </w:rPr>
        <w:t>3,1</w:t>
      </w:r>
      <w:r>
        <w:rPr>
          <w:rFonts w:cs="Times New Roman" w:ascii="Times New Roman" w:hAnsi="Times New Roman"/>
        </w:rPr>
        <w:t xml:space="preserve">% к уточненным плановым назначениям. </w:t>
      </w:r>
    </w:p>
    <w:p>
      <w:pPr>
        <w:pStyle w:val="16"/>
        <w:spacing w:lineRule="auto" w:line="240" w:before="0" w:after="0"/>
        <w:ind w:left="0" w:right="0" w:firstLine="737"/>
        <w:rPr/>
      </w:pPr>
      <w:r>
        <w:rPr>
          <w:rFonts w:cs="Times New Roman" w:ascii="Times New Roman" w:hAnsi="Times New Roman"/>
        </w:rPr>
        <w:t>Первоначальный дефицит бюджета округа на 202</w:t>
      </w:r>
      <w:r>
        <w:rPr>
          <w:rFonts w:cs="Times New Roman" w:ascii="Times New Roman" w:hAnsi="Times New Roman"/>
          <w:color w:val="000000"/>
        </w:rPr>
        <w:t>4</w:t>
      </w:r>
      <w:r>
        <w:rPr>
          <w:rFonts w:cs="Times New Roman" w:ascii="Times New Roman" w:hAnsi="Times New Roman"/>
        </w:rPr>
        <w:t xml:space="preserve"> год был утвержден в сумме 4,2 млн. рублей, уточненный решением Совета депутатов Петровского муниципального округа Ставропольского края от 12 декабря 2024 г. № 107, дефицит составил 41,8 млн. рублей. По факту исполнения бюджета округа за 2024 год сложился профицит в сумме 65,6 млн. рублей.</w:t>
      </w:r>
    </w:p>
    <w:p>
      <w:pPr>
        <w:pStyle w:val="16"/>
        <w:spacing w:lineRule="auto" w:line="240" w:before="0" w:after="0"/>
        <w:ind w:left="0" w:right="0" w:firstLine="737"/>
        <w:rPr/>
      </w:pPr>
      <w:r>
        <w:rPr>
          <w:rFonts w:cs="Times New Roman" w:ascii="Times New Roman" w:hAnsi="Times New Roman"/>
        </w:rPr>
        <w:t>В экономической структуре расходов бюджета округа наибольший удельный вес занимают расходы на заработную плату и начисления на оплату труда работников муниципальных учреждений и органов местного самоуправления (1469,1 млн. рублей или 49,8%), на социальное обеспечение населения (343,5 млн. рублей или 11,6%), капитальные вложения в основные фонды и капитальный ремонт (110,5 млн. рублей или 3,7%), на оплату коммунальных услуг (104,5 млн. рублей или 3,5%).</w:t>
      </w:r>
    </w:p>
    <w:p>
      <w:pPr>
        <w:pStyle w:val="16"/>
        <w:overflowPunct w:val="false"/>
        <w:spacing w:lineRule="auto" w:line="240" w:before="0" w:after="0"/>
        <w:ind w:left="0" w:right="0" w:firstLine="737"/>
        <w:rPr>
          <w:i w:val="false"/>
          <w:i w:val="false"/>
          <w:iCs w:val="false"/>
        </w:rPr>
      </w:pPr>
      <w:r>
        <w:rPr>
          <w:rFonts w:cs="Times New Roman" w:ascii="Times New Roman" w:hAnsi="Times New Roman"/>
          <w:i w:val="false"/>
          <w:iCs w:val="false"/>
          <w:shd w:fill="auto" w:val="clear"/>
          <w:lang w:eastAsia="ru-RU"/>
        </w:rPr>
        <w:t>Бюджет округа на 202</w:t>
      </w:r>
      <w:r>
        <w:rPr>
          <w:rFonts w:cs="Times New Roman" w:ascii="Times New Roman" w:hAnsi="Times New Roman"/>
          <w:i w:val="false"/>
          <w:iCs w:val="false"/>
          <w:color w:val="000000"/>
          <w:shd w:fill="auto" w:val="clear"/>
          <w:lang w:eastAsia="ru-RU"/>
        </w:rPr>
        <w:t>4</w:t>
      </w:r>
      <w:r>
        <w:rPr>
          <w:rFonts w:cs="Times New Roman" w:ascii="Times New Roman" w:hAnsi="Times New Roman"/>
          <w:i w:val="false"/>
          <w:iCs w:val="false"/>
          <w:shd w:fill="auto" w:val="clear"/>
          <w:lang w:eastAsia="ru-RU"/>
        </w:rPr>
        <w:t xml:space="preserve"> год и плановый период 2025 и 2026 годов был принят на основе 14 муниципальных программ Петровского муниципального округа Ставропольского края (далее – муниципальные программы), охватывающих основные сферы (направления) деятельности органов местного самоуправления и подведомственных учреждений. Расходы в рамках муниципальных программ в 202</w:t>
      </w:r>
      <w:r>
        <w:rPr>
          <w:rFonts w:cs="Times New Roman" w:ascii="Times New Roman" w:hAnsi="Times New Roman"/>
          <w:i w:val="false"/>
          <w:iCs w:val="false"/>
          <w:color w:val="000000"/>
          <w:shd w:fill="auto" w:val="clear"/>
          <w:lang w:eastAsia="ru-RU"/>
        </w:rPr>
        <w:t>4</w:t>
      </w:r>
      <w:r>
        <w:rPr>
          <w:rFonts w:cs="Times New Roman" w:ascii="Times New Roman" w:hAnsi="Times New Roman"/>
          <w:i w:val="false"/>
          <w:iCs w:val="false"/>
          <w:shd w:fill="auto" w:val="clear"/>
          <w:lang w:eastAsia="ru-RU"/>
        </w:rPr>
        <w:t xml:space="preserve"> году составили </w:t>
      </w:r>
      <w:r>
        <w:rPr>
          <w:rFonts w:cs="Times New Roman" w:ascii="Times New Roman" w:hAnsi="Times New Roman"/>
          <w:i w:val="false"/>
          <w:iCs w:val="false"/>
          <w:color w:val="000000"/>
          <w:shd w:fill="auto" w:val="clear"/>
          <w:lang w:eastAsia="ru-RU"/>
        </w:rPr>
        <w:t>99,1</w:t>
      </w:r>
      <w:r>
        <w:rPr>
          <w:rFonts w:cs="Times New Roman" w:ascii="Times New Roman" w:hAnsi="Times New Roman"/>
          <w:i w:val="false"/>
          <w:iCs w:val="false"/>
          <w:shd w:fill="auto" w:val="clear"/>
          <w:lang w:eastAsia="ru-RU"/>
        </w:rPr>
        <w:t>% от общего объема расходов бюджета округа.</w:t>
      </w:r>
    </w:p>
    <w:p>
      <w:pPr>
        <w:pStyle w:val="16"/>
        <w:spacing w:lineRule="auto" w:line="240" w:before="0" w:after="0"/>
        <w:ind w:left="0" w:right="0" w:hanging="0"/>
        <w:jc w:val="center"/>
        <w:rPr>
          <w:rFonts w:ascii="Times New Roman" w:hAnsi="Times New Roman" w:cs="Times New Roman"/>
          <w:b/>
          <w:b/>
          <w:bCs/>
          <w:shd w:fill="FFFF00" w:val="clear"/>
        </w:rPr>
      </w:pPr>
      <w:r>
        <w:rPr>
          <w:rFonts w:cs="Times New Roman" w:ascii="Times New Roman" w:hAnsi="Times New Roman"/>
          <w:b/>
          <w:bCs/>
          <w:shd w:fill="FFFF00" w:val="clear"/>
        </w:rPr>
      </w:r>
    </w:p>
    <w:p>
      <w:pPr>
        <w:pStyle w:val="16"/>
        <w:spacing w:lineRule="auto" w:line="240" w:before="0" w:after="0"/>
        <w:ind w:left="0" w:right="0" w:hanging="0"/>
        <w:jc w:val="center"/>
        <w:rPr>
          <w:shd w:fill="auto" w:val="clear"/>
        </w:rPr>
      </w:pPr>
      <w:r>
        <w:rPr>
          <w:rFonts w:cs="Times New Roman" w:ascii="Times New Roman" w:hAnsi="Times New Roman"/>
          <w:b/>
          <w:bCs/>
          <w:shd w:fill="auto" w:val="clear"/>
        </w:rPr>
        <w:t>5.1.4. Инвестиции</w:t>
      </w:r>
    </w:p>
    <w:p>
      <w:pPr>
        <w:pStyle w:val="16"/>
        <w:shd w:val="clear" w:fill="FFFFFF"/>
        <w:spacing w:lineRule="auto" w:line="240" w:before="0" w:after="0"/>
        <w:ind w:left="0" w:right="0" w:firstLine="737"/>
        <w:rPr>
          <w:shd w:fill="auto" w:val="clear"/>
        </w:rPr>
      </w:pPr>
      <w:r>
        <w:rPr>
          <w:rFonts w:eastAsia="Times New Roman" w:cs="Times New Roman" w:ascii="Times New Roman" w:hAnsi="Times New Roman"/>
          <w:szCs w:val="22"/>
          <w:shd w:fill="auto" w:val="clear"/>
        </w:rPr>
        <w:t>В 202</w:t>
      </w:r>
      <w:r>
        <w:rPr>
          <w:rFonts w:eastAsia="Times New Roman" w:cs="Times New Roman" w:ascii="Times New Roman" w:hAnsi="Times New Roman"/>
          <w:color w:val="000000"/>
          <w:kern w:val="0"/>
          <w:sz w:val="28"/>
          <w:szCs w:val="22"/>
          <w:shd w:fill="auto" w:val="clear"/>
          <w:lang w:val="ru-RU" w:eastAsia="en-US" w:bidi="ar-SA"/>
        </w:rPr>
        <w:t>4</w:t>
      </w:r>
      <w:r>
        <w:rPr>
          <w:rFonts w:eastAsia="Times New Roman" w:cs="Times New Roman" w:ascii="Times New Roman" w:hAnsi="Times New Roman"/>
          <w:szCs w:val="22"/>
          <w:shd w:fill="auto" w:val="clear"/>
        </w:rPr>
        <w:t xml:space="preserve"> году хозяйствующими субъектами всех форм на развитие экономики округа (без учета бюджетных средств) направлено </w:t>
      </w:r>
      <w:r>
        <w:rPr>
          <w:rFonts w:eastAsia="Times New Roman" w:cs="Times New Roman" w:ascii="Times New Roman" w:hAnsi="Times New Roman"/>
          <w:color w:val="000000"/>
          <w:kern w:val="0"/>
          <w:sz w:val="28"/>
          <w:szCs w:val="22"/>
          <w:shd w:fill="auto" w:val="clear"/>
          <w:lang w:val="ru-RU" w:eastAsia="en-US" w:bidi="ar-SA"/>
        </w:rPr>
        <w:t>2024,8</w:t>
      </w:r>
      <w:r>
        <w:rPr>
          <w:rFonts w:eastAsia="Times New Roman" w:cs="Times New Roman" w:ascii="Times New Roman" w:hAnsi="Times New Roman"/>
          <w:szCs w:val="22"/>
          <w:shd w:fill="auto" w:val="clear"/>
        </w:rPr>
        <w:t xml:space="preserve"> млн. рублей (за 202</w:t>
      </w:r>
      <w:r>
        <w:rPr>
          <w:rFonts w:eastAsia="Times New Roman" w:cs="Times New Roman" w:ascii="Times New Roman" w:hAnsi="Times New Roman"/>
          <w:color w:val="000000"/>
          <w:kern w:val="0"/>
          <w:sz w:val="28"/>
          <w:szCs w:val="22"/>
          <w:shd w:fill="auto" w:val="clear"/>
          <w:lang w:val="ru-RU" w:eastAsia="en-US" w:bidi="ar-SA"/>
        </w:rPr>
        <w:t>3</w:t>
      </w:r>
      <w:r>
        <w:rPr>
          <w:rFonts w:eastAsia="Times New Roman" w:cs="Times New Roman" w:ascii="Times New Roman" w:hAnsi="Times New Roman"/>
          <w:szCs w:val="22"/>
          <w:shd w:fill="auto" w:val="clear"/>
        </w:rPr>
        <w:t xml:space="preserve"> год — </w:t>
      </w:r>
      <w:r>
        <w:rPr>
          <w:rFonts w:eastAsia="Times New Roman" w:cs="Times New Roman" w:ascii="Times New Roman" w:hAnsi="Times New Roman"/>
          <w:bCs/>
          <w:color w:val="000000"/>
          <w:sz w:val="28"/>
          <w:szCs w:val="28"/>
          <w:u w:val="none"/>
          <w:shd w:fill="auto" w:val="clear"/>
          <w:lang w:val="ru-RU" w:eastAsia="ru-RU" w:bidi="ar-SA"/>
        </w:rPr>
        <w:t>4822,5</w:t>
      </w:r>
      <w:r>
        <w:rPr>
          <w:rFonts w:eastAsia="Times New Roman" w:cs="Times New Roman" w:ascii="Times New Roman" w:hAnsi="Times New Roman"/>
          <w:bCs/>
          <w:color w:val="000000"/>
          <w:sz w:val="28"/>
          <w:szCs w:val="28"/>
          <w:u w:val="none"/>
          <w:shd w:fill="auto" w:val="clear"/>
          <w:lang w:eastAsia="ru-RU"/>
        </w:rPr>
        <w:t xml:space="preserve"> млн. рублей</w:t>
      </w:r>
      <w:r>
        <w:rPr>
          <w:rFonts w:eastAsia="Times New Roman" w:cs="Times New Roman" w:ascii="Times New Roman" w:hAnsi="Times New Roman"/>
          <w:szCs w:val="22"/>
          <w:shd w:fill="auto" w:val="clear"/>
        </w:rPr>
        <w:t>)</w:t>
      </w:r>
      <w:r>
        <w:rPr>
          <w:rFonts w:eastAsia="Times New Roman" w:cs="Times New Roman" w:ascii="Times New Roman" w:hAnsi="Times New Roman"/>
          <w:color w:val="000000"/>
          <w:szCs w:val="22"/>
          <w:shd w:fill="auto" w:val="clear"/>
          <w:lang w:eastAsia="ru-RU"/>
        </w:rPr>
        <w:t xml:space="preserve">. </w:t>
      </w:r>
      <w:r>
        <w:rPr>
          <w:rFonts w:eastAsia="Times New Roman" w:cs="Times New Roman" w:ascii="Times New Roman" w:hAnsi="Times New Roman"/>
          <w:szCs w:val="22"/>
          <w:shd w:fill="auto" w:val="clear"/>
        </w:rPr>
        <w:t>Мониторингом охвачено более 15</w:t>
      </w:r>
      <w:r>
        <w:rPr>
          <w:rFonts w:eastAsia="Times New Roman" w:cs="Times New Roman" w:ascii="Times New Roman" w:hAnsi="Times New Roman"/>
          <w:color w:val="000000"/>
          <w:szCs w:val="22"/>
          <w:shd w:fill="auto" w:val="clear"/>
        </w:rPr>
        <w:t>0</w:t>
      </w:r>
      <w:r>
        <w:rPr>
          <w:rFonts w:eastAsia="Times New Roman" w:cs="Times New Roman" w:ascii="Times New Roman" w:hAnsi="Times New Roman"/>
          <w:szCs w:val="22"/>
          <w:shd w:fill="auto" w:val="clear"/>
        </w:rPr>
        <w:t xml:space="preserve"> хозяйствующих субъектов, ведущих инвестиционную деятельность на территории округа</w:t>
      </w:r>
      <w:r>
        <w:rPr>
          <w:rFonts w:eastAsia="Times New Roman" w:cs="Times New Roman" w:ascii="Times New Roman" w:hAnsi="Times New Roman"/>
          <w:color w:val="000000"/>
          <w:szCs w:val="22"/>
          <w:shd w:fill="auto" w:val="clear"/>
        </w:rPr>
        <w:t xml:space="preserve">. </w:t>
      </w:r>
      <w:r>
        <w:rPr>
          <w:rFonts w:eastAsia="Times New Roman" w:cs="Times New Roman" w:ascii="Times New Roman" w:hAnsi="Times New Roman"/>
          <w:color w:val="000000"/>
          <w:shd w:fill="auto" w:val="clear"/>
        </w:rPr>
        <w:t>В 202</w:t>
      </w:r>
      <w:r>
        <w:rPr>
          <w:rFonts w:eastAsia="Times New Roman" w:cs="Times New Roman" w:ascii="Times New Roman" w:hAnsi="Times New Roman"/>
          <w:color w:val="000000"/>
          <w:kern w:val="0"/>
          <w:sz w:val="28"/>
          <w:szCs w:val="28"/>
          <w:shd w:fill="auto" w:val="clear"/>
          <w:lang w:val="ru-RU" w:eastAsia="en-US" w:bidi="ar-SA"/>
        </w:rPr>
        <w:t>4</w:t>
      </w:r>
      <w:r>
        <w:rPr>
          <w:rFonts w:eastAsia="Times New Roman" w:cs="Times New Roman" w:ascii="Times New Roman" w:hAnsi="Times New Roman"/>
          <w:color w:val="000000"/>
          <w:shd w:fill="auto" w:val="clear"/>
        </w:rPr>
        <w:t xml:space="preserve"> году на территории округа шла реализация 12 инвестиционных проектов, включенных в перечень инвестиционных проектов, реализуемых и предполагаемых к реализации на территории округа. В ходе реализации проектов хозяйствующими субъектами освоено </w:t>
      </w:r>
      <w:r>
        <w:rPr>
          <w:rFonts w:eastAsia="Times New Roman" w:cs="Times New Roman" w:ascii="Times New Roman" w:hAnsi="Times New Roman"/>
          <w:color w:val="000000"/>
          <w:kern w:val="0"/>
          <w:sz w:val="28"/>
          <w:szCs w:val="28"/>
          <w:shd w:fill="auto" w:val="clear"/>
          <w:lang w:val="ru-RU" w:eastAsia="en-US" w:bidi="ar-SA"/>
        </w:rPr>
        <w:t>206,9</w:t>
      </w:r>
      <w:r>
        <w:rPr>
          <w:rFonts w:eastAsia="Times New Roman" w:cs="Times New Roman" w:ascii="Times New Roman" w:hAnsi="Times New Roman"/>
          <w:color w:val="000000"/>
          <w:shd w:fill="auto" w:val="clear"/>
        </w:rPr>
        <w:t xml:space="preserve"> млн. рублей и создано </w:t>
      </w:r>
      <w:r>
        <w:rPr>
          <w:rFonts w:eastAsia="Times New Roman" w:cs="Times New Roman" w:ascii="Times New Roman" w:hAnsi="Times New Roman"/>
          <w:color w:val="000000"/>
          <w:kern w:val="0"/>
          <w:sz w:val="28"/>
          <w:szCs w:val="28"/>
          <w:shd w:fill="auto" w:val="clear"/>
          <w:lang w:val="ru-RU" w:eastAsia="en-US" w:bidi="ar-SA"/>
        </w:rPr>
        <w:t>20</w:t>
      </w:r>
      <w:r>
        <w:rPr>
          <w:rFonts w:eastAsia="Times New Roman" w:cs="Times New Roman" w:ascii="Times New Roman" w:hAnsi="Times New Roman"/>
          <w:color w:val="000000"/>
          <w:shd w:fill="auto" w:val="clear"/>
        </w:rPr>
        <w:t xml:space="preserve"> новых рабочих мест.</w:t>
      </w:r>
    </w:p>
    <w:p>
      <w:pPr>
        <w:pStyle w:val="Normal"/>
        <w:shd w:val="clear" w:fill="FFFFFF"/>
        <w:tabs>
          <w:tab w:val="clear" w:pos="282"/>
          <w:tab w:val="left" w:pos="735" w:leader="none"/>
        </w:tabs>
        <w:ind w:left="0" w:right="0" w:firstLine="737"/>
        <w:rPr>
          <w:shd w:fill="auto" w:val="clear"/>
        </w:rPr>
      </w:pPr>
      <w:r>
        <w:rPr>
          <w:color w:val="000000"/>
          <w:shd w:fill="auto" w:val="clear"/>
        </w:rPr>
        <w:t>В отчетном периоде завершена реализация двух инвестиционных проектов:</w:t>
      </w:r>
    </w:p>
    <w:p>
      <w:pPr>
        <w:pStyle w:val="Normal"/>
        <w:spacing w:lineRule="auto" w:line="240" w:before="0" w:after="0"/>
        <w:ind w:left="0" w:right="0" w:firstLine="709"/>
        <w:jc w:val="both"/>
        <w:rPr>
          <w:shd w:fill="auto" w:val="clear"/>
        </w:rPr>
      </w:pPr>
      <w:r>
        <w:rPr>
          <w:rFonts w:eastAsia="Times New Roman" w:cs="Times New Roman"/>
          <w:color w:val="000000" w:themeColor="text1"/>
          <w:sz w:val="28"/>
          <w:szCs w:val="28"/>
          <w:shd w:fill="auto" w:val="clear"/>
        </w:rPr>
        <w:t>- «Модернизация производства ООО «Светлоградский маслоэкстракционный завод», инициатор ООО «Светлоградский маслоэкстракционный завод»;</w:t>
      </w:r>
    </w:p>
    <w:p>
      <w:pPr>
        <w:pStyle w:val="Normal"/>
        <w:shd w:val="clear" w:fill="FFFFFF"/>
        <w:spacing w:lineRule="auto" w:line="240" w:before="0" w:after="0"/>
        <w:ind w:left="0" w:right="0" w:firstLine="709"/>
        <w:jc w:val="both"/>
        <w:rPr>
          <w:i w:val="false"/>
          <w:i w:val="false"/>
          <w:iCs w:val="false"/>
          <w:sz w:val="28"/>
          <w:szCs w:val="28"/>
          <w:shd w:fill="auto" w:val="clear"/>
        </w:rPr>
      </w:pPr>
      <w:r>
        <w:rPr>
          <w:rFonts w:eastAsia="Times New Roman" w:cs="Times New Roman"/>
          <w:i w:val="false"/>
          <w:iCs w:val="false"/>
          <w:color w:val="000000" w:themeColor="text1"/>
          <w:sz w:val="28"/>
          <w:szCs w:val="28"/>
          <w:shd w:fill="auto" w:val="clear"/>
        </w:rPr>
        <w:t>- «Создание овощного комплекса по производству и хранению картофеля (Строительство 4,5 корпусов овощехранилища навального типа) с. Гофицкое», инициатор ООО «Иррико-Холдинг».</w:t>
      </w:r>
    </w:p>
    <w:p>
      <w:pPr>
        <w:pStyle w:val="Normal"/>
        <w:shd w:val="clear" w:fill="FFFFFF"/>
        <w:spacing w:lineRule="auto" w:line="240" w:before="0" w:after="0"/>
        <w:ind w:left="0" w:right="0" w:firstLine="709"/>
        <w:jc w:val="both"/>
        <w:rPr>
          <w:i w:val="false"/>
          <w:i w:val="false"/>
          <w:iCs w:val="false"/>
          <w:sz w:val="28"/>
          <w:szCs w:val="28"/>
          <w:shd w:fill="auto" w:val="clear"/>
        </w:rPr>
      </w:pPr>
      <w:r>
        <w:rPr>
          <w:rFonts w:eastAsia="Times New Roman" w:cs="Times New Roman"/>
          <w:i w:val="false"/>
          <w:iCs w:val="false"/>
          <w:color w:val="000000"/>
          <w:sz w:val="28"/>
          <w:szCs w:val="28"/>
          <w:shd w:fill="auto" w:val="clear"/>
        </w:rPr>
        <w:t>За 2024 год в адрес администрации Петровского муниципального округа Ставропольского края (далее - администрация) поступило 9 запросов ГУП СК «Корпорация развития Ставропольского края» о подборе инвестиционных площадок для реализации инвестиционных проектов, на которые даны исчерпывающие ответы. Также в отчетном году трем потенциальным инвесторам, обратившимся в администрацию по вопросу реализации инвестиционных проектов на территории округа, оказана консультативная помощь по вопросам подбора участков и помещений для реализации инвестиционных проектов.</w:t>
      </w:r>
    </w:p>
    <w:p>
      <w:pPr>
        <w:pStyle w:val="16"/>
        <w:widowControl/>
        <w:shd w:val="clear" w:fill="FFFFFF"/>
        <w:suppressAutoHyphens w:val="true"/>
        <w:overflowPunct w:val="false"/>
        <w:bidi w:val="0"/>
        <w:spacing w:lineRule="auto" w:line="240" w:before="0" w:after="0"/>
        <w:ind w:left="0" w:right="0" w:firstLine="737"/>
        <w:jc w:val="both"/>
        <w:rPr>
          <w:i w:val="false"/>
          <w:i w:val="false"/>
          <w:iCs w:val="false"/>
          <w:sz w:val="28"/>
          <w:szCs w:val="28"/>
          <w:shd w:fill="auto" w:val="clear"/>
        </w:rPr>
      </w:pPr>
      <w:r>
        <w:rPr>
          <w:rFonts w:eastAsia="Times New Roman" w:cs="Times New Roman" w:ascii="Times New Roman" w:hAnsi="Times New Roman"/>
          <w:i w:val="false"/>
          <w:iCs w:val="false"/>
          <w:sz w:val="28"/>
          <w:szCs w:val="28"/>
          <w:shd w:fill="auto" w:val="clear"/>
        </w:rPr>
        <w:t>В 202</w:t>
      </w:r>
      <w:r>
        <w:rPr>
          <w:rFonts w:eastAsia="Times New Roman" w:cs="Times New Roman" w:ascii="Times New Roman" w:hAnsi="Times New Roman"/>
          <w:i w:val="false"/>
          <w:iCs w:val="false"/>
          <w:color w:val="000000"/>
          <w:kern w:val="0"/>
          <w:sz w:val="28"/>
          <w:szCs w:val="28"/>
          <w:shd w:fill="auto" w:val="clear"/>
          <w:lang w:val="ru-RU" w:eastAsia="en-US" w:bidi="ar-SA"/>
        </w:rPr>
        <w:t>5</w:t>
      </w:r>
      <w:r>
        <w:rPr>
          <w:rFonts w:eastAsia="Times New Roman" w:cs="Times New Roman" w:ascii="Times New Roman" w:hAnsi="Times New Roman"/>
          <w:i w:val="false"/>
          <w:iCs w:val="false"/>
          <w:sz w:val="28"/>
          <w:szCs w:val="28"/>
          <w:shd w:fill="auto" w:val="clear"/>
        </w:rPr>
        <w:t xml:space="preserve"> году предполагается к реализации </w:t>
      </w:r>
      <w:r>
        <w:rPr>
          <w:rFonts w:eastAsia="Times New Roman" w:cs="Times New Roman" w:ascii="Times New Roman" w:hAnsi="Times New Roman"/>
          <w:i w:val="false"/>
          <w:iCs w:val="false"/>
          <w:color w:val="000000"/>
          <w:kern w:val="0"/>
          <w:sz w:val="28"/>
          <w:szCs w:val="28"/>
          <w:shd w:fill="auto" w:val="clear"/>
          <w:lang w:val="ru-RU" w:eastAsia="en-US" w:bidi="ar-SA"/>
        </w:rPr>
        <w:t>12</w:t>
      </w:r>
      <w:r>
        <w:rPr>
          <w:rFonts w:eastAsia="Times New Roman" w:cs="Times New Roman" w:ascii="Times New Roman" w:hAnsi="Times New Roman"/>
          <w:i w:val="false"/>
          <w:iCs w:val="false"/>
          <w:sz w:val="28"/>
          <w:szCs w:val="28"/>
          <w:shd w:fill="auto" w:val="clear"/>
        </w:rPr>
        <w:t xml:space="preserve"> инвестиционных проектов.</w:t>
      </w:r>
    </w:p>
    <w:p>
      <w:pPr>
        <w:pStyle w:val="16"/>
        <w:shd w:val="clear" w:fill="FFFFFF"/>
        <w:spacing w:lineRule="auto" w:line="240" w:before="0" w:after="0"/>
        <w:ind w:left="0" w:right="0" w:firstLine="709"/>
        <w:rPr>
          <w:rFonts w:ascii="Times New Roman" w:hAnsi="Times New Roman" w:eastAsia="Times New Roman" w:cs="Times New Roman"/>
          <w:shd w:fill="FFFF00" w:val="clear"/>
        </w:rPr>
      </w:pPr>
      <w:r>
        <w:rPr>
          <w:rFonts w:eastAsia="Times New Roman" w:cs="Times New Roman" w:ascii="Times New Roman" w:hAnsi="Times New Roman"/>
          <w:shd w:fill="FFFF00" w:val="clear"/>
        </w:rPr>
      </w:r>
    </w:p>
    <w:p>
      <w:pPr>
        <w:pStyle w:val="16"/>
        <w:spacing w:lineRule="exact" w:line="238" w:before="0" w:after="0"/>
        <w:ind w:left="0" w:right="0" w:hanging="0"/>
        <w:jc w:val="center"/>
        <w:rPr/>
      </w:pPr>
      <w:r>
        <w:rPr>
          <w:rFonts w:cs="Times New Roman" w:ascii="Times New Roman" w:hAnsi="Times New Roman"/>
          <w:b/>
          <w:bCs/>
          <w:shd w:fill="auto" w:val="clear"/>
        </w:rPr>
        <w:t xml:space="preserve">5.1.5. Реализация государственных программ Российской Федерации, Ставропольского края и муниципальных программ </w:t>
      </w:r>
    </w:p>
    <w:p>
      <w:pPr>
        <w:pStyle w:val="16"/>
        <w:spacing w:lineRule="exact" w:line="238" w:before="0" w:after="0"/>
        <w:ind w:left="0" w:right="0" w:hanging="0"/>
        <w:jc w:val="center"/>
        <w:rPr>
          <w:rFonts w:ascii="Times New Roman" w:hAnsi="Times New Roman" w:cs="Times New Roman"/>
          <w:bCs/>
          <w:shd w:fill="auto" w:val="clear"/>
        </w:rPr>
      </w:pPr>
      <w:r>
        <w:rPr>
          <w:rFonts w:cs="Times New Roman" w:ascii="Times New Roman" w:hAnsi="Times New Roman"/>
          <w:bCs/>
          <w:shd w:fill="auto" w:val="clear"/>
        </w:rPr>
      </w:r>
    </w:p>
    <w:p>
      <w:pPr>
        <w:pStyle w:val="16"/>
        <w:shd w:val="clear" w:fill="FFFFFF"/>
        <w:spacing w:lineRule="exact" w:line="238" w:before="57" w:after="57"/>
        <w:ind w:left="0" w:right="0" w:hanging="0"/>
        <w:jc w:val="center"/>
        <w:rPr/>
      </w:pPr>
      <w:r>
        <w:rPr>
          <w:rFonts w:cs="Times New Roman" w:ascii="Times New Roman" w:hAnsi="Times New Roman"/>
          <w:b/>
          <w:bCs/>
          <w:shd w:fill="auto" w:val="clear"/>
        </w:rPr>
        <w:t>Государственные программы Российской Федерации</w:t>
      </w:r>
    </w:p>
    <w:p>
      <w:pPr>
        <w:pStyle w:val="16"/>
        <w:spacing w:lineRule="auto" w:line="240" w:before="0" w:after="0"/>
        <w:ind w:left="0" w:right="0" w:firstLine="709"/>
        <w:rPr>
          <w:shd w:fill="auto" w:val="clear"/>
        </w:rPr>
      </w:pPr>
      <w:r>
        <w:rPr>
          <w:rFonts w:cs="Times New Roman" w:ascii="Times New Roman" w:hAnsi="Times New Roman"/>
          <w:bCs/>
          <w:i/>
          <w:shd w:fill="auto" w:val="clear"/>
        </w:rPr>
        <w:t>1. Государственная программа развития сельского хозяйства и регулирования рынков сельскохозяйственной продукции, сырья и продовольствия (утверждена п</w:t>
      </w:r>
      <w:r>
        <w:rPr>
          <w:rFonts w:cs="Times New Roman" w:ascii="Times New Roman" w:hAnsi="Times New Roman"/>
          <w:i/>
          <w:shd w:fill="auto" w:val="clear"/>
        </w:rPr>
        <w:t>остановлением Правительства Российской Федерации от 14 июля 2012 г. № 717).</w:t>
      </w:r>
    </w:p>
    <w:p>
      <w:pPr>
        <w:pStyle w:val="16"/>
        <w:spacing w:lineRule="auto" w:line="240" w:before="0" w:after="0"/>
        <w:ind w:left="0" w:right="0" w:firstLine="540"/>
        <w:contextualSpacing/>
        <w:rPr/>
      </w:pPr>
      <w:r>
        <w:rPr>
          <w:rFonts w:cs="Times New Roman" w:ascii="Times New Roman" w:hAnsi="Times New Roman"/>
          <w:i w:val="false"/>
          <w:iCs w:val="false"/>
          <w:color w:val="000000"/>
          <w:spacing w:val="-6"/>
          <w:shd w:fill="auto" w:val="clear"/>
        </w:rPr>
        <w:t xml:space="preserve">Реализация мероприятий Государственной </w:t>
      </w:r>
      <w:hyperlink r:id="rId5">
        <w:r>
          <w:rPr>
            <w:rFonts w:cs="Times New Roman" w:ascii="Times New Roman" w:hAnsi="Times New Roman"/>
            <w:i w:val="false"/>
            <w:iCs w:val="false"/>
            <w:color w:val="000000"/>
            <w:spacing w:val="-6"/>
            <w:shd w:fill="auto" w:val="clear"/>
          </w:rPr>
          <w:t>программы</w:t>
        </w:r>
      </w:hyperlink>
      <w:r>
        <w:rPr>
          <w:rFonts w:cs="Times New Roman" w:ascii="Times New Roman" w:hAnsi="Times New Roman"/>
          <w:i w:val="false"/>
          <w:iCs w:val="false"/>
          <w:color w:val="000000"/>
          <w:spacing w:val="-6"/>
          <w:shd w:fill="auto" w:val="clear"/>
        </w:rPr>
        <w:t xml:space="preserve"> </w:t>
      </w:r>
      <w:r>
        <w:rPr>
          <w:rFonts w:cs="Times New Roman" w:ascii="Times New Roman" w:hAnsi="Times New Roman"/>
          <w:bCs/>
          <w:i w:val="false"/>
          <w:iCs w:val="false"/>
          <w:color w:val="000000"/>
          <w:spacing w:val="-6"/>
          <w:shd w:fill="auto" w:val="clear"/>
        </w:rPr>
        <w:t xml:space="preserve">развития сельского хозяйства и регулирования рынков сельскохозяйственной продукции, сырья и продовольствия </w:t>
      </w:r>
      <w:r>
        <w:rPr>
          <w:rFonts w:cs="Times New Roman" w:ascii="Times New Roman" w:hAnsi="Times New Roman"/>
          <w:i w:val="false"/>
          <w:iCs w:val="false"/>
          <w:color w:val="000000"/>
          <w:spacing w:val="-6"/>
          <w:shd w:fill="auto" w:val="clear"/>
        </w:rPr>
        <w:t>осуществляется в рамках Соглашения, заключенного между Министерством сельского хозяйства Ставропольского края и администрацией Петровского муниципального округа Ставропольского края о сотрудничестве от 08 июля 2024 г. № 19/24 (далее — Соглашение).  Данным документом предусматривается прогноз развития сельского хозяйства округа, а также определены целевые индикаторы реализации мероприятий Соглашения.</w:t>
      </w:r>
    </w:p>
    <w:p>
      <w:pPr>
        <w:pStyle w:val="16"/>
        <w:spacing w:lineRule="auto" w:line="240" w:before="0" w:after="0"/>
        <w:ind w:left="0" w:right="0" w:firstLine="540"/>
        <w:contextualSpacing/>
        <w:rPr/>
      </w:pPr>
      <w:r>
        <w:rPr>
          <w:rFonts w:cs="Times New Roman" w:ascii="Times New Roman" w:hAnsi="Times New Roman"/>
          <w:i w:val="false"/>
          <w:iCs w:val="false"/>
          <w:color w:val="000000"/>
          <w:spacing w:val="-6"/>
          <w:shd w:fill="auto" w:val="clear"/>
        </w:rPr>
        <w:t xml:space="preserve">Общий объем финансовой государственной поддержки  сельскохозяйственным товаропроизводителям за 2024 год составил </w:t>
      </w:r>
      <w:r>
        <w:rPr>
          <w:rFonts w:eastAsia="Calibri" w:cs="Times New Roman" w:ascii="Times New Roman" w:hAnsi="Times New Roman"/>
          <w:i w:val="false"/>
          <w:iCs w:val="false"/>
          <w:color w:val="000000"/>
          <w:spacing w:val="-6"/>
          <w:kern w:val="0"/>
          <w:sz w:val="28"/>
          <w:szCs w:val="28"/>
          <w:shd w:fill="auto" w:val="clear"/>
          <w:lang w:val="ru-RU" w:eastAsia="en-US" w:bidi="ar-SA"/>
        </w:rPr>
        <w:t>202,79</w:t>
      </w:r>
      <w:r>
        <w:rPr>
          <w:rFonts w:cs="Times New Roman" w:ascii="Times New Roman" w:hAnsi="Times New Roman"/>
          <w:i w:val="false"/>
          <w:iCs w:val="false"/>
          <w:color w:val="000000"/>
          <w:spacing w:val="-6"/>
          <w:shd w:fill="auto" w:val="clear"/>
        </w:rPr>
        <w:t xml:space="preserve"> млн. рублей. </w:t>
      </w:r>
    </w:p>
    <w:p>
      <w:pPr>
        <w:pStyle w:val="16"/>
        <w:spacing w:lineRule="auto" w:line="240" w:before="0" w:after="0"/>
        <w:ind w:left="0" w:right="0" w:firstLine="709"/>
        <w:rPr/>
      </w:pPr>
      <w:r>
        <w:rPr>
          <w:rFonts w:cs="Times New Roman" w:ascii="Times New Roman" w:hAnsi="Times New Roman"/>
          <w:shd w:fill="auto" w:val="clear"/>
        </w:rPr>
        <w:t xml:space="preserve">Уровень рентабельности сельскохозяйственных организаций (с учетом субсидий) за 9 месяцев 2024 года составил </w:t>
      </w:r>
      <w:r>
        <w:rPr>
          <w:rFonts w:cs="Times New Roman" w:ascii="Times New Roman" w:hAnsi="Times New Roman"/>
          <w:color w:val="000000"/>
          <w:shd w:fill="auto" w:val="clear"/>
        </w:rPr>
        <w:t>8,3</w:t>
      </w:r>
      <w:r>
        <w:rPr>
          <w:rFonts w:cs="Times New Roman" w:ascii="Times New Roman" w:hAnsi="Times New Roman"/>
          <w:shd w:fill="auto" w:val="clear"/>
        </w:rPr>
        <w:t xml:space="preserve">% (план — 25,0%). </w:t>
      </w:r>
    </w:p>
    <w:p>
      <w:pPr>
        <w:pStyle w:val="Normal"/>
        <w:rPr/>
      </w:pPr>
      <w:r>
        <w:rPr>
          <w:shd w:fill="auto" w:val="clear"/>
        </w:rPr>
        <w:t>Среднемесячная заработная плата в сельском хозяйстве по итогам 9 месяцев 202</w:t>
      </w:r>
      <w:r>
        <w:rPr>
          <w:rFonts w:eastAsia="Calibri" w:cs="Times New Roman"/>
          <w:color w:val="000000"/>
          <w:kern w:val="0"/>
          <w:sz w:val="28"/>
          <w:szCs w:val="28"/>
          <w:shd w:fill="auto" w:val="clear"/>
          <w:lang w:val="ru-RU" w:eastAsia="zh-CN" w:bidi="ar-SA"/>
        </w:rPr>
        <w:t>4</w:t>
      </w:r>
      <w:r>
        <w:rPr>
          <w:color w:val="000000"/>
          <w:shd w:fill="auto" w:val="clear"/>
        </w:rPr>
        <w:t xml:space="preserve"> года</w:t>
      </w:r>
      <w:r>
        <w:rPr>
          <w:shd w:fill="auto" w:val="clear"/>
        </w:rPr>
        <w:t xml:space="preserve"> по данным анализа производственно-финансовой деятельности сельскохозяйственных предприятий увеличилась до                       </w:t>
      </w:r>
      <w:r>
        <w:rPr>
          <w:color w:val="000000"/>
          <w:shd w:fill="auto" w:val="clear"/>
        </w:rPr>
        <w:t xml:space="preserve"> 54773</w:t>
      </w:r>
      <w:r>
        <w:rPr>
          <w:shd w:fill="auto" w:val="clear"/>
        </w:rPr>
        <w:t xml:space="preserve"> рублей, что </w:t>
      </w:r>
      <w:r>
        <w:rPr>
          <w:color w:val="000000"/>
          <w:shd w:fill="auto" w:val="clear"/>
        </w:rPr>
        <w:t>выше</w:t>
      </w:r>
      <w:r>
        <w:rPr>
          <w:shd w:fill="auto" w:val="clear"/>
        </w:rPr>
        <w:t xml:space="preserve"> целевого индикатора на </w:t>
      </w:r>
      <w:r>
        <w:rPr>
          <w:color w:val="000000"/>
          <w:shd w:fill="auto" w:val="clear"/>
        </w:rPr>
        <w:t>135,3</w:t>
      </w:r>
      <w:r>
        <w:rPr>
          <w:shd w:fill="auto" w:val="clear"/>
        </w:rPr>
        <w:t>%.</w:t>
      </w:r>
    </w:p>
    <w:p>
      <w:pPr>
        <w:pStyle w:val="16"/>
        <w:spacing w:lineRule="auto" w:line="240" w:before="0" w:after="0"/>
        <w:ind w:left="0" w:right="0" w:firstLine="709"/>
        <w:rPr/>
      </w:pPr>
      <w:r>
        <w:rPr>
          <w:rFonts w:cs="Times New Roman" w:ascii="Times New Roman" w:hAnsi="Times New Roman"/>
          <w:shd w:fill="auto" w:val="clear"/>
        </w:rPr>
        <w:t xml:space="preserve">Сельскохозяйственные товаропроизводители продолжают работу по совершенствованию севооборотов и увеличению удельного веса площади, засеваемой элитными семенами зерновых и зернобобовых культур. По итогам отчетного года значение данного показателя составило </w:t>
      </w:r>
      <w:r>
        <w:rPr>
          <w:rFonts w:cs="Times New Roman" w:ascii="Times New Roman" w:hAnsi="Times New Roman"/>
          <w:color w:val="000000"/>
          <w:shd w:fill="auto" w:val="clear"/>
        </w:rPr>
        <w:t xml:space="preserve">15,2 тыс. гектаров, </w:t>
      </w:r>
      <w:r>
        <w:rPr>
          <w:rFonts w:cs="Times New Roman" w:ascii="Times New Roman" w:hAnsi="Times New Roman"/>
          <w:shd w:fill="auto" w:val="clear"/>
        </w:rPr>
        <w:t xml:space="preserve">против 4,2 </w:t>
      </w:r>
      <w:r>
        <w:rPr>
          <w:rFonts w:cs="Times New Roman" w:ascii="Times New Roman" w:hAnsi="Times New Roman"/>
          <w:color w:val="000000"/>
          <w:shd w:fill="auto" w:val="clear"/>
        </w:rPr>
        <w:t>тыс. гектаров,</w:t>
      </w:r>
      <w:r>
        <w:rPr>
          <w:rFonts w:cs="Times New Roman" w:ascii="Times New Roman" w:hAnsi="Times New Roman"/>
          <w:shd w:fill="auto" w:val="clear"/>
        </w:rPr>
        <w:t xml:space="preserve"> определенных Соглашением.</w:t>
      </w:r>
    </w:p>
    <w:p>
      <w:pPr>
        <w:pStyle w:val="NtervalYoxdur1"/>
        <w:ind w:left="0" w:right="0" w:firstLine="709"/>
        <w:jc w:val="both"/>
        <w:rPr/>
      </w:pPr>
      <w:r>
        <w:rPr>
          <w:shd w:fill="auto" w:val="clear"/>
        </w:rPr>
        <w:t xml:space="preserve">В округе </w:t>
      </w:r>
      <w:r>
        <w:rPr>
          <w:color w:val="000000"/>
          <w:shd w:fill="auto" w:val="clear"/>
        </w:rPr>
        <w:t xml:space="preserve">продолжается </w:t>
      </w:r>
      <w:r>
        <w:rPr>
          <w:shd w:fill="auto" w:val="clear"/>
        </w:rPr>
        <w:t>развитие виноградарства. Валовый сбор винограда у субъектов виноградорства и виноделия, за исключением личных подсобных хозяйств составил 7,11 тыс. тонн, против 8,2 тыс. тонн определенных Соглашением, показатель не выполнен за счет списания более 50 гектаров виноградников в плодоносящем возрасте.</w:t>
      </w:r>
      <w:r>
        <w:rPr>
          <w:shd w:fill="FFFF00" w:val="clear"/>
        </w:rPr>
        <w:t xml:space="preserve"> </w:t>
      </w:r>
    </w:p>
    <w:p>
      <w:pPr>
        <w:pStyle w:val="NtervalYoxdur1"/>
        <w:ind w:left="0" w:right="0" w:firstLine="709"/>
        <w:jc w:val="both"/>
        <w:rPr/>
      </w:pPr>
      <w:r>
        <w:rPr>
          <w:color w:val="000000"/>
          <w:shd w:fill="auto" w:val="clear"/>
        </w:rPr>
        <w:t xml:space="preserve">В </w:t>
      </w:r>
      <w:r>
        <w:rPr>
          <w:rFonts w:eastAsia="Calibri"/>
          <w:color w:val="000000"/>
          <w:shd w:fill="auto" w:val="clear"/>
        </w:rPr>
        <w:t>2024 году з</w:t>
      </w:r>
      <w:r>
        <w:rPr>
          <w:color w:val="000000"/>
          <w:shd w:fill="auto" w:val="clear"/>
        </w:rPr>
        <w:t xml:space="preserve">а счет средств бюджета Ставропольского края (далее — краевой бюджет) предоставлены гранты в форме субсидий </w:t>
      </w:r>
      <w:r>
        <w:rPr>
          <w:rFonts w:eastAsia="Times New Roman" w:cs="Times New Roman"/>
          <w:color w:val="000000"/>
          <w:kern w:val="0"/>
          <w:sz w:val="28"/>
          <w:szCs w:val="28"/>
          <w:shd w:fill="auto" w:val="clear"/>
          <w:lang w:val="ru-RU" w:eastAsia="en-US" w:bidi="ar-SA"/>
        </w:rPr>
        <w:t>16</w:t>
      </w:r>
      <w:r>
        <w:rPr>
          <w:color w:val="000000"/>
          <w:shd w:fill="auto" w:val="clear"/>
        </w:rPr>
        <w:t xml:space="preserve"> гражданам, ведущим личные подсобные хозяйства, на закладку сада суперинтенсивного типа на сумму </w:t>
      </w:r>
      <w:r>
        <w:rPr>
          <w:rFonts w:eastAsia="Calibri"/>
          <w:color w:val="000000"/>
          <w:shd w:fill="auto" w:val="clear"/>
        </w:rPr>
        <w:t>8</w:t>
      </w:r>
      <w:r>
        <w:rPr>
          <w:rFonts w:eastAsia="Calibri" w:cs="Times New Roman"/>
          <w:color w:val="000000"/>
          <w:kern w:val="0"/>
          <w:sz w:val="28"/>
          <w:szCs w:val="28"/>
          <w:shd w:fill="auto" w:val="clear"/>
          <w:lang w:val="ru-RU" w:eastAsia="en-US" w:bidi="ar-SA"/>
        </w:rPr>
        <w:t>,80</w:t>
      </w:r>
      <w:r>
        <w:rPr>
          <w:color w:val="000000"/>
          <w:shd w:fill="auto" w:val="clear"/>
        </w:rPr>
        <w:t xml:space="preserve"> млн. рублей.</w:t>
      </w:r>
    </w:p>
    <w:p>
      <w:pPr>
        <w:pStyle w:val="NtervalYoxdur1"/>
        <w:ind w:left="0" w:right="0" w:firstLine="709"/>
        <w:jc w:val="both"/>
        <w:rPr>
          <w:color w:val="000000"/>
          <w:shd w:fill="auto" w:val="clear"/>
        </w:rPr>
      </w:pPr>
      <w:r>
        <w:rPr>
          <w:color w:val="000000"/>
          <w:shd w:fill="auto" w:val="clear"/>
        </w:rPr>
        <w:t>Доля отечественной селекции семян сельскохозяйственных культур в структуре посевных площадей пшеницы составила 100%, подсолнечника 52%. При закладке урожая кукурузы и картофеля были использованы семена зарубежной селекции.</w:t>
      </w:r>
    </w:p>
    <w:p>
      <w:pPr>
        <w:pStyle w:val="16"/>
        <w:spacing w:lineRule="auto" w:line="240" w:before="0" w:after="0"/>
        <w:ind w:left="0" w:right="0" w:firstLine="709"/>
        <w:rPr>
          <w:rFonts w:ascii="Times New Roman" w:hAnsi="Times New Roman" w:cs="Times New Roman"/>
          <w:shd w:fill="auto" w:val="clear"/>
          <w:lang w:eastAsia="ru-RU"/>
        </w:rPr>
      </w:pPr>
      <w:r>
        <w:rPr>
          <w:rFonts w:cs="Times New Roman" w:ascii="Times New Roman" w:hAnsi="Times New Roman"/>
          <w:shd w:fill="auto" w:val="clear"/>
          <w:lang w:eastAsia="ru-RU"/>
        </w:rPr>
        <w:t xml:space="preserve">В сельскохозяйственных организациях, крестьянских (фермерских) хозяйствах, включая индивидуальных предпринимателей округа произведено </w:t>
      </w:r>
      <w:r>
        <w:rPr>
          <w:rFonts w:cs="Times New Roman" w:ascii="Times New Roman" w:hAnsi="Times New Roman"/>
          <w:color w:val="000000"/>
          <w:shd w:fill="auto" w:val="clear"/>
          <w:lang w:eastAsia="ru-RU"/>
        </w:rPr>
        <w:t>3,3</w:t>
      </w:r>
      <w:r>
        <w:rPr>
          <w:rFonts w:cs="Times New Roman" w:ascii="Times New Roman" w:hAnsi="Times New Roman"/>
          <w:shd w:fill="auto" w:val="clear"/>
          <w:lang w:eastAsia="ru-RU"/>
        </w:rPr>
        <w:t xml:space="preserve"> тыс. тонн, против </w:t>
      </w:r>
      <w:r>
        <w:rPr>
          <w:rFonts w:cs="Times New Roman" w:ascii="Times New Roman" w:hAnsi="Times New Roman"/>
          <w:color w:val="000000"/>
          <w:shd w:fill="auto" w:val="clear"/>
          <w:lang w:eastAsia="ru-RU"/>
        </w:rPr>
        <w:t>2,87</w:t>
      </w:r>
      <w:r>
        <w:rPr>
          <w:rFonts w:cs="Times New Roman" w:ascii="Times New Roman" w:hAnsi="Times New Roman"/>
          <w:shd w:fill="auto" w:val="clear"/>
          <w:lang w:eastAsia="ru-RU"/>
        </w:rPr>
        <w:t xml:space="preserve"> тыс. тонн молока, определенных Соглашением, показатель перевыполнен на 15,0%. </w:t>
      </w:r>
    </w:p>
    <w:p>
      <w:pPr>
        <w:pStyle w:val="NtervalYoxdur1"/>
        <w:ind w:left="0" w:right="0" w:firstLine="709"/>
        <w:jc w:val="both"/>
        <w:rPr/>
      </w:pPr>
      <w:r>
        <w:rPr>
          <w:i/>
          <w:shd w:fill="auto" w:val="clear"/>
        </w:rPr>
        <w:t xml:space="preserve">2. </w:t>
      </w:r>
      <w:r>
        <w:rPr>
          <w:i/>
          <w:iCs/>
          <w:shd w:fill="auto" w:val="clear"/>
        </w:rPr>
        <w:t>Государственная программа Ставропольского края «</w:t>
      </w:r>
      <w:r>
        <w:rPr>
          <w:b w:val="false"/>
          <w:i/>
          <w:iCs/>
        </w:rPr>
        <w:t>Развитие градостроительства, строительства и архитектуры</w:t>
      </w:r>
      <w:r>
        <w:rPr>
          <w:i/>
          <w:iCs/>
          <w:shd w:fill="auto" w:val="clear"/>
        </w:rPr>
        <w:t xml:space="preserve">» (утверждена постановлением Правительства Ставропольского края от                                      </w:t>
      </w:r>
      <w:r>
        <w:rPr>
          <w:rFonts w:eastAsia="Times New Roman" w:cs="Times New Roman"/>
          <w:i/>
          <w:iCs/>
          <w:color w:val="000000"/>
          <w:kern w:val="0"/>
          <w:sz w:val="28"/>
          <w:szCs w:val="28"/>
          <w:shd w:fill="auto" w:val="clear"/>
          <w:lang w:val="ru-RU" w:eastAsia="en-US" w:bidi="ar-SA"/>
        </w:rPr>
        <w:t>26</w:t>
      </w:r>
      <w:r>
        <w:rPr>
          <w:i/>
          <w:iCs/>
          <w:shd w:fill="auto" w:val="clear"/>
        </w:rPr>
        <w:t xml:space="preserve"> декабря 2023 г. № 805-п).</w:t>
      </w:r>
    </w:p>
    <w:p>
      <w:pPr>
        <w:pStyle w:val="NtervalYoxdur1"/>
        <w:ind w:left="0" w:right="0" w:firstLine="737"/>
        <w:jc w:val="both"/>
        <w:rPr/>
      </w:pPr>
      <w:bookmarkStart w:id="0" w:name="_Hlk951006"/>
      <w:r>
        <w:rPr>
          <w:shd w:fill="auto" w:val="clear"/>
        </w:rPr>
        <w:t xml:space="preserve">В ходе реализации мероприятий программы </w:t>
      </w:r>
      <w:r>
        <w:rPr>
          <w:color w:val="000000"/>
          <w:shd w:fill="auto" w:val="clear"/>
        </w:rPr>
        <w:t>14</w:t>
      </w:r>
      <w:r>
        <w:rPr>
          <w:shd w:fill="auto" w:val="clear"/>
        </w:rPr>
        <w:t xml:space="preserve"> молодым семьям в составе </w:t>
      </w:r>
      <w:r>
        <w:rPr>
          <w:color w:val="000000"/>
          <w:shd w:fill="auto" w:val="clear"/>
        </w:rPr>
        <w:t>45</w:t>
      </w:r>
      <w:r>
        <w:rPr>
          <w:shd w:fill="auto" w:val="clear"/>
        </w:rPr>
        <w:t xml:space="preserve"> человек, проживающим на территории округа, был</w:t>
      </w:r>
      <w:r>
        <w:rPr>
          <w:color w:val="000000"/>
          <w:shd w:fill="auto" w:val="clear"/>
        </w:rPr>
        <w:t>а</w:t>
      </w:r>
      <w:r>
        <w:rPr>
          <w:shd w:fill="auto" w:val="clear"/>
        </w:rPr>
        <w:t xml:space="preserve"> предоставлена социальная выплат</w:t>
      </w:r>
      <w:r>
        <w:rPr>
          <w:color w:val="000000"/>
          <w:shd w:fill="auto" w:val="clear"/>
        </w:rPr>
        <w:t>а</w:t>
      </w:r>
      <w:r>
        <w:rPr>
          <w:shd w:fill="auto" w:val="clear"/>
        </w:rPr>
        <w:t xml:space="preserve"> для приобретения жилого помещения на территории Ставропольского края</w:t>
      </w:r>
      <w:bookmarkEnd w:id="0"/>
      <w:r>
        <w:rPr>
          <w:shd w:fill="auto" w:val="clear"/>
        </w:rPr>
        <w:t xml:space="preserve"> в общей сумме 8 487,21</w:t>
      </w:r>
      <w:r>
        <w:rPr>
          <w:color w:val="000000"/>
          <w:shd w:fill="auto" w:val="clear"/>
        </w:rPr>
        <w:t xml:space="preserve"> </w:t>
      </w:r>
      <w:r>
        <w:rPr>
          <w:shd w:fill="auto" w:val="clear"/>
        </w:rPr>
        <w:t>тыс. рублей, в том числе:</w:t>
      </w:r>
    </w:p>
    <w:p>
      <w:pPr>
        <w:pStyle w:val="NtervalYoxdur1"/>
        <w:ind w:left="0" w:right="0" w:firstLine="709"/>
        <w:jc w:val="both"/>
        <w:rPr/>
      </w:pPr>
      <w:r>
        <w:rPr>
          <w:shd w:fill="auto" w:val="clear"/>
        </w:rPr>
        <w:t xml:space="preserve">- средства федерального бюджета Российской Федерации (далее - федеральный бюджет) – </w:t>
      </w:r>
      <w:r>
        <w:rPr>
          <w:color w:val="000000"/>
          <w:shd w:fill="auto" w:val="clear"/>
        </w:rPr>
        <w:t>943,81</w:t>
      </w:r>
      <w:r>
        <w:rPr>
          <w:shd w:fill="auto" w:val="clear"/>
        </w:rPr>
        <w:t xml:space="preserve"> тыс. рублей;</w:t>
      </w:r>
    </w:p>
    <w:p>
      <w:pPr>
        <w:pStyle w:val="NtervalYoxdur1"/>
        <w:ind w:left="0" w:right="0" w:firstLine="709"/>
        <w:jc w:val="both"/>
        <w:rPr/>
      </w:pPr>
      <w:r>
        <w:rPr>
          <w:shd w:fill="auto" w:val="clear"/>
        </w:rPr>
        <w:t>- средства краевого бюджета – 7 119</w:t>
      </w:r>
      <w:r>
        <w:rPr>
          <w:color w:val="000000"/>
          <w:shd w:fill="auto" w:val="clear"/>
        </w:rPr>
        <w:t>,04</w:t>
      </w:r>
      <w:r>
        <w:rPr>
          <w:shd w:fill="auto" w:val="clear"/>
        </w:rPr>
        <w:t xml:space="preserve"> тыс. рублей; </w:t>
      </w:r>
    </w:p>
    <w:p>
      <w:pPr>
        <w:pStyle w:val="NtervalYoxdur1"/>
        <w:ind w:left="0" w:right="0" w:firstLine="709"/>
        <w:jc w:val="both"/>
        <w:rPr/>
      </w:pPr>
      <w:r>
        <w:rPr>
          <w:shd w:fill="auto" w:val="clear"/>
        </w:rPr>
        <w:t xml:space="preserve">- средства бюджета округа – </w:t>
      </w:r>
      <w:r>
        <w:rPr>
          <w:rFonts w:eastAsia="Times New Roman" w:cs="Times New Roman"/>
          <w:color w:val="000000"/>
          <w:kern w:val="0"/>
          <w:sz w:val="28"/>
          <w:szCs w:val="28"/>
          <w:shd w:fill="auto" w:val="clear"/>
          <w:lang w:val="ru-RU" w:eastAsia="en-US" w:bidi="ar-SA"/>
        </w:rPr>
        <w:t>424,36</w:t>
      </w:r>
      <w:r>
        <w:rPr>
          <w:color w:val="000000"/>
          <w:shd w:fill="auto" w:val="clear"/>
        </w:rPr>
        <w:t xml:space="preserve"> </w:t>
      </w:r>
      <w:r>
        <w:rPr>
          <w:shd w:fill="auto" w:val="clear"/>
        </w:rPr>
        <w:t>тыс. рублей.</w:t>
      </w:r>
    </w:p>
    <w:p>
      <w:pPr>
        <w:pStyle w:val="NtervalYoxdur1"/>
        <w:jc w:val="both"/>
        <w:rPr>
          <w:shd w:fill="FFFF00" w:val="clear"/>
        </w:rPr>
      </w:pPr>
      <w:r>
        <w:rPr>
          <w:shd w:fill="FFFF00" w:val="clear"/>
        </w:rPr>
      </w:r>
    </w:p>
    <w:p>
      <w:pPr>
        <w:pStyle w:val="16"/>
        <w:spacing w:lineRule="auto" w:line="240" w:before="0" w:after="0"/>
        <w:ind w:left="0" w:right="0" w:hanging="0"/>
        <w:jc w:val="center"/>
        <w:rPr>
          <w:shd w:fill="auto" w:val="clear"/>
        </w:rPr>
      </w:pPr>
      <w:r>
        <w:rPr>
          <w:rFonts w:cs="Times New Roman" w:ascii="Times New Roman" w:hAnsi="Times New Roman"/>
          <w:b/>
          <w:bCs/>
          <w:shd w:fill="auto" w:val="clear"/>
        </w:rPr>
        <w:t xml:space="preserve">Государственные программы Ставропольского края </w:t>
      </w:r>
    </w:p>
    <w:p>
      <w:pPr>
        <w:pStyle w:val="16"/>
        <w:spacing w:lineRule="auto" w:line="240" w:before="0" w:after="0"/>
        <w:ind w:left="0" w:right="0" w:firstLine="737"/>
        <w:rPr>
          <w:shd w:fill="auto" w:val="clear"/>
        </w:rPr>
      </w:pPr>
      <w:r>
        <w:rPr>
          <w:rFonts w:cs="Times New Roman" w:ascii="Times New Roman" w:hAnsi="Times New Roman"/>
          <w:shd w:fill="auto" w:val="clear"/>
        </w:rPr>
        <w:t>Участие округа в реализации государственных программ Ставропольского края обеспечивалось в рамках соглашений на предоставление из краевого бюджета бюджету округа субсидий и иных межбюджетных трансфертов на реализацию государственных программ Ставропольского края.</w:t>
      </w:r>
    </w:p>
    <w:p>
      <w:pPr>
        <w:pStyle w:val="16"/>
        <w:spacing w:lineRule="exact" w:line="227" w:before="0" w:after="0"/>
        <w:ind w:left="0" w:right="0" w:hanging="0"/>
        <w:rPr>
          <w:rFonts w:ascii="Times New Roman" w:hAnsi="Times New Roman" w:cs="Times New Roman"/>
          <w:b/>
          <w:b/>
          <w:bCs/>
          <w:shd w:fill="auto" w:val="clear"/>
        </w:rPr>
      </w:pPr>
      <w:r>
        <w:rPr>
          <w:rFonts w:cs="Times New Roman" w:ascii="Times New Roman" w:hAnsi="Times New Roman"/>
          <w:b/>
          <w:bCs/>
          <w:shd w:fill="auto" w:val="clear"/>
        </w:rPr>
      </w:r>
    </w:p>
    <w:p>
      <w:pPr>
        <w:pStyle w:val="16"/>
        <w:spacing w:lineRule="exact" w:line="227" w:before="0" w:after="0"/>
        <w:ind w:left="0" w:right="0" w:hanging="0"/>
        <w:jc w:val="center"/>
        <w:rPr>
          <w:rFonts w:ascii="Times New Roman" w:hAnsi="Times New Roman"/>
          <w:sz w:val="24"/>
          <w:szCs w:val="24"/>
        </w:rPr>
      </w:pPr>
      <w:r>
        <w:rPr>
          <w:rFonts w:cs="Times New Roman" w:ascii="Times New Roman" w:hAnsi="Times New Roman"/>
          <w:sz w:val="24"/>
          <w:szCs w:val="24"/>
          <w:shd w:fill="auto" w:val="clear"/>
        </w:rPr>
        <w:t xml:space="preserve">Участие Петровского муниципального округа </w:t>
      </w:r>
    </w:p>
    <w:p>
      <w:pPr>
        <w:pStyle w:val="16"/>
        <w:spacing w:lineRule="exact" w:line="227" w:before="0" w:after="0"/>
        <w:ind w:left="0" w:right="0" w:hanging="0"/>
        <w:jc w:val="center"/>
        <w:rPr>
          <w:rFonts w:ascii="Times New Roman" w:hAnsi="Times New Roman"/>
          <w:sz w:val="24"/>
          <w:szCs w:val="24"/>
        </w:rPr>
      </w:pPr>
      <w:r>
        <w:rPr>
          <w:rFonts w:cs="Times New Roman" w:ascii="Times New Roman" w:hAnsi="Times New Roman"/>
          <w:sz w:val="24"/>
          <w:szCs w:val="24"/>
          <w:shd w:fill="auto" w:val="clear"/>
        </w:rPr>
        <w:t>в государственных программах Ставропольского края в 202</w:t>
      </w:r>
      <w:r>
        <w:rPr>
          <w:rFonts w:eastAsia="Calibri" w:cs="Times New Roman" w:ascii="Times New Roman" w:hAnsi="Times New Roman"/>
          <w:color w:val="000000"/>
          <w:kern w:val="0"/>
          <w:sz w:val="24"/>
          <w:szCs w:val="24"/>
          <w:shd w:fill="auto" w:val="clear"/>
          <w:lang w:val="ru-RU" w:eastAsia="en-US" w:bidi="ar-SA"/>
        </w:rPr>
        <w:t xml:space="preserve">4 </w:t>
      </w:r>
      <w:r>
        <w:rPr>
          <w:rFonts w:cs="Times New Roman" w:ascii="Times New Roman" w:hAnsi="Times New Roman"/>
          <w:sz w:val="24"/>
          <w:szCs w:val="24"/>
          <w:shd w:fill="auto" w:val="clear"/>
        </w:rPr>
        <w:t>году</w:t>
      </w:r>
    </w:p>
    <w:p>
      <w:pPr>
        <w:pStyle w:val="16"/>
        <w:spacing w:lineRule="exact" w:line="227" w:before="0" w:after="0"/>
        <w:ind w:left="0" w:right="0" w:hanging="0"/>
        <w:jc w:val="right"/>
        <w:rPr>
          <w:rFonts w:ascii="Times New Roman" w:hAnsi="Times New Roman"/>
          <w:sz w:val="24"/>
          <w:szCs w:val="24"/>
          <w:u w:val="none"/>
        </w:rPr>
      </w:pPr>
      <w:r>
        <w:rPr>
          <w:rFonts w:cs="Times New Roman" w:ascii="Times New Roman" w:hAnsi="Times New Roman"/>
          <w:sz w:val="24"/>
          <w:szCs w:val="24"/>
          <w:u w:val="none"/>
          <w:shd w:fill="auto" w:val="clear"/>
        </w:rPr>
        <w:t>тыс. рублей</w:t>
      </w:r>
    </w:p>
    <w:tbl>
      <w:tblPr>
        <w:tblW w:w="9238" w:type="dxa"/>
        <w:jc w:val="left"/>
        <w:tblInd w:w="229" w:type="dxa"/>
        <w:tblLayout w:type="fixed"/>
        <w:tblCellMar>
          <w:top w:w="0" w:type="dxa"/>
          <w:left w:w="108" w:type="dxa"/>
          <w:bottom w:w="0" w:type="dxa"/>
          <w:right w:w="108" w:type="dxa"/>
        </w:tblCellMar>
      </w:tblPr>
      <w:tblGrid>
        <w:gridCol w:w="5634"/>
        <w:gridCol w:w="1947"/>
        <w:gridCol w:w="1657"/>
      </w:tblGrid>
      <w:tr>
        <w:trPr>
          <w:trHeight w:val="754" w:hRule="atLeast"/>
        </w:trPr>
        <w:tc>
          <w:tcPr>
            <w:tcW w:w="56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38"/>
              <w:jc w:val="center"/>
              <w:rPr>
                <w:rFonts w:ascii="Times New Roman" w:hAnsi="Times New Roman"/>
                <w:sz w:val="24"/>
                <w:szCs w:val="24"/>
              </w:rPr>
            </w:pPr>
            <w:r>
              <w:rPr>
                <w:sz w:val="24"/>
                <w:szCs w:val="24"/>
              </w:rPr>
              <w:t>Наименование государственной программы Ставропольского края</w:t>
            </w:r>
          </w:p>
        </w:tc>
        <w:tc>
          <w:tcPr>
            <w:tcW w:w="1947" w:type="dxa"/>
            <w:tcBorders>
              <w:top w:val="single" w:sz="4" w:space="0" w:color="000000"/>
              <w:bottom w:val="single" w:sz="4" w:space="0" w:color="000000"/>
              <w:right w:val="single" w:sz="4" w:space="0" w:color="000000"/>
            </w:tcBorders>
            <w:vAlign w:val="center"/>
          </w:tcPr>
          <w:p>
            <w:pPr>
              <w:pStyle w:val="Normal"/>
              <w:widowControl w:val="false"/>
              <w:suppressAutoHyphens w:val="true"/>
              <w:overflowPunct w:val="false"/>
              <w:bidi w:val="0"/>
              <w:spacing w:lineRule="exact" w:line="238" w:before="0" w:after="0"/>
              <w:ind w:left="0" w:right="0" w:hanging="57"/>
              <w:jc w:val="center"/>
              <w:rPr>
                <w:rFonts w:ascii="Times New Roman" w:hAnsi="Times New Roman"/>
                <w:sz w:val="24"/>
                <w:szCs w:val="24"/>
              </w:rPr>
            </w:pPr>
            <w:r>
              <w:rPr>
                <w:sz w:val="24"/>
                <w:szCs w:val="24"/>
              </w:rPr>
              <w:t>Предусмотрено в бюджете округа</w:t>
            </w:r>
          </w:p>
        </w:tc>
        <w:tc>
          <w:tcPr>
            <w:tcW w:w="1657" w:type="dxa"/>
            <w:tcBorders>
              <w:top w:val="single" w:sz="4" w:space="0" w:color="000000"/>
              <w:bottom w:val="single" w:sz="4" w:space="0" w:color="000000"/>
              <w:right w:val="single" w:sz="4" w:space="0" w:color="000000"/>
            </w:tcBorders>
            <w:vAlign w:val="center"/>
          </w:tcPr>
          <w:p>
            <w:pPr>
              <w:pStyle w:val="Normal"/>
              <w:widowControl w:val="false"/>
              <w:suppressAutoHyphens w:val="true"/>
              <w:overflowPunct w:val="false"/>
              <w:bidi w:val="0"/>
              <w:spacing w:lineRule="exact" w:line="238" w:before="0" w:after="0"/>
              <w:ind w:left="0" w:right="0" w:hanging="0"/>
              <w:jc w:val="center"/>
              <w:rPr>
                <w:rFonts w:ascii="Times New Roman" w:hAnsi="Times New Roman"/>
                <w:sz w:val="24"/>
                <w:szCs w:val="24"/>
              </w:rPr>
            </w:pPr>
            <w:r>
              <w:rPr>
                <w:sz w:val="24"/>
                <w:szCs w:val="24"/>
              </w:rPr>
              <w:t>Исполнено</w:t>
            </w:r>
          </w:p>
        </w:tc>
      </w:tr>
      <w:tr>
        <w:trPr>
          <w:trHeight w:val="291" w:hRule="atLeast"/>
        </w:trPr>
        <w:tc>
          <w:tcPr>
            <w:tcW w:w="5634" w:type="dxa"/>
            <w:tcBorders>
              <w:left w:val="single" w:sz="4" w:space="0" w:color="000000"/>
              <w:bottom w:val="single" w:sz="4" w:space="0" w:color="000000"/>
              <w:right w:val="single" w:sz="4" w:space="0" w:color="000000"/>
            </w:tcBorders>
          </w:tcPr>
          <w:p>
            <w:pPr>
              <w:pStyle w:val="Normal"/>
              <w:widowControl w:val="false"/>
              <w:suppressAutoHyphens w:val="true"/>
              <w:overflowPunct w:val="false"/>
              <w:bidi w:val="0"/>
              <w:spacing w:lineRule="exact" w:line="238" w:before="0" w:after="0"/>
              <w:ind w:left="0" w:right="0" w:hanging="0"/>
              <w:jc w:val="both"/>
              <w:rPr>
                <w:rFonts w:ascii="Times New Roman" w:hAnsi="Times New Roman"/>
                <w:sz w:val="24"/>
                <w:szCs w:val="24"/>
              </w:rPr>
            </w:pPr>
            <w:r>
              <w:rPr>
                <w:sz w:val="24"/>
                <w:szCs w:val="24"/>
              </w:rPr>
              <w:t>«Развитие здравоохранения»</w:t>
            </w:r>
          </w:p>
        </w:tc>
        <w:tc>
          <w:tcPr>
            <w:tcW w:w="1947" w:type="dxa"/>
            <w:tcBorders>
              <w:bottom w:val="single" w:sz="4" w:space="0" w:color="000000"/>
              <w:right w:val="single" w:sz="4" w:space="0" w:color="000000"/>
            </w:tcBorders>
            <w:vAlign w:val="center"/>
          </w:tcPr>
          <w:p>
            <w:pPr>
              <w:pStyle w:val="Normal"/>
              <w:widowControl w:val="false"/>
              <w:suppressAutoHyphens w:val="true"/>
              <w:overflowPunct w:val="false"/>
              <w:bidi w:val="0"/>
              <w:spacing w:lineRule="exact" w:line="238" w:before="0" w:after="0"/>
              <w:ind w:left="0" w:right="0" w:hanging="0"/>
              <w:jc w:val="right"/>
              <w:rPr>
                <w:rFonts w:ascii="Times New Roman" w:hAnsi="Times New Roman"/>
                <w:sz w:val="24"/>
                <w:szCs w:val="24"/>
              </w:rPr>
            </w:pPr>
            <w:r>
              <w:rPr>
                <w:sz w:val="24"/>
                <w:szCs w:val="24"/>
              </w:rPr>
              <w:t>913,69</w:t>
            </w:r>
          </w:p>
        </w:tc>
        <w:tc>
          <w:tcPr>
            <w:tcW w:w="1657" w:type="dxa"/>
            <w:tcBorders>
              <w:bottom w:val="single" w:sz="4" w:space="0" w:color="000000"/>
              <w:right w:val="single" w:sz="4" w:space="0" w:color="000000"/>
            </w:tcBorders>
            <w:vAlign w:val="center"/>
          </w:tcPr>
          <w:p>
            <w:pPr>
              <w:pStyle w:val="Normal"/>
              <w:widowControl w:val="false"/>
              <w:suppressAutoHyphens w:val="true"/>
              <w:overflowPunct w:val="false"/>
              <w:bidi w:val="0"/>
              <w:spacing w:lineRule="exact" w:line="238" w:before="0" w:after="0"/>
              <w:ind w:left="0" w:right="0" w:hanging="0"/>
              <w:jc w:val="right"/>
              <w:rPr>
                <w:rFonts w:ascii="Times New Roman" w:hAnsi="Times New Roman"/>
                <w:sz w:val="24"/>
                <w:szCs w:val="24"/>
              </w:rPr>
            </w:pPr>
            <w:r>
              <w:rPr>
                <w:sz w:val="24"/>
                <w:szCs w:val="24"/>
              </w:rPr>
              <w:t>913,69</w:t>
            </w:r>
          </w:p>
        </w:tc>
      </w:tr>
      <w:tr>
        <w:trPr>
          <w:trHeight w:val="253" w:hRule="atLeast"/>
        </w:trPr>
        <w:tc>
          <w:tcPr>
            <w:tcW w:w="5634" w:type="dxa"/>
            <w:tcBorders>
              <w:left w:val="single" w:sz="4" w:space="0" w:color="000000"/>
              <w:bottom w:val="single" w:sz="4" w:space="0" w:color="000000"/>
              <w:right w:val="single" w:sz="4" w:space="0" w:color="000000"/>
            </w:tcBorders>
          </w:tcPr>
          <w:p>
            <w:pPr>
              <w:pStyle w:val="Normal"/>
              <w:widowControl w:val="false"/>
              <w:suppressAutoHyphens w:val="true"/>
              <w:overflowPunct w:val="false"/>
              <w:bidi w:val="0"/>
              <w:spacing w:lineRule="exact" w:line="238" w:before="0" w:after="0"/>
              <w:ind w:left="0" w:right="0" w:hanging="0"/>
              <w:jc w:val="both"/>
              <w:rPr>
                <w:rFonts w:ascii="Times New Roman" w:hAnsi="Times New Roman"/>
                <w:sz w:val="24"/>
                <w:szCs w:val="24"/>
              </w:rPr>
            </w:pPr>
            <w:r>
              <w:rPr>
                <w:sz w:val="24"/>
                <w:szCs w:val="24"/>
              </w:rPr>
              <w:t>«Развитие образования»</w:t>
            </w:r>
          </w:p>
        </w:tc>
        <w:tc>
          <w:tcPr>
            <w:tcW w:w="1947" w:type="dxa"/>
            <w:tcBorders>
              <w:bottom w:val="single" w:sz="4" w:space="0" w:color="000000"/>
              <w:right w:val="single" w:sz="4" w:space="0" w:color="000000"/>
            </w:tcBorders>
            <w:vAlign w:val="center"/>
          </w:tcPr>
          <w:p>
            <w:pPr>
              <w:pStyle w:val="Normal"/>
              <w:widowControl w:val="false"/>
              <w:suppressAutoHyphens w:val="true"/>
              <w:overflowPunct w:val="false"/>
              <w:bidi w:val="0"/>
              <w:spacing w:lineRule="exact" w:line="238" w:before="0" w:after="0"/>
              <w:ind w:left="0" w:right="0" w:hanging="0"/>
              <w:jc w:val="right"/>
              <w:rPr>
                <w:rFonts w:ascii="Times New Roman" w:hAnsi="Times New Roman"/>
                <w:sz w:val="24"/>
                <w:szCs w:val="24"/>
              </w:rPr>
            </w:pPr>
            <w:r>
              <w:rPr>
                <w:sz w:val="24"/>
                <w:szCs w:val="24"/>
              </w:rPr>
              <w:t>669 025,25</w:t>
            </w:r>
          </w:p>
        </w:tc>
        <w:tc>
          <w:tcPr>
            <w:tcW w:w="1657" w:type="dxa"/>
            <w:tcBorders>
              <w:bottom w:val="single" w:sz="4" w:space="0" w:color="000000"/>
              <w:right w:val="single" w:sz="4" w:space="0" w:color="000000"/>
            </w:tcBorders>
            <w:vAlign w:val="center"/>
          </w:tcPr>
          <w:p>
            <w:pPr>
              <w:pStyle w:val="Normal"/>
              <w:widowControl w:val="false"/>
              <w:suppressAutoHyphens w:val="true"/>
              <w:overflowPunct w:val="false"/>
              <w:bidi w:val="0"/>
              <w:spacing w:lineRule="exact" w:line="238" w:before="0" w:after="0"/>
              <w:ind w:left="0" w:right="0" w:hanging="0"/>
              <w:jc w:val="right"/>
              <w:rPr>
                <w:rFonts w:ascii="Times New Roman" w:hAnsi="Times New Roman"/>
                <w:sz w:val="24"/>
                <w:szCs w:val="24"/>
              </w:rPr>
            </w:pPr>
            <w:r>
              <w:rPr>
                <w:sz w:val="24"/>
                <w:szCs w:val="24"/>
              </w:rPr>
              <w:t>645 522,24</w:t>
            </w:r>
          </w:p>
        </w:tc>
      </w:tr>
      <w:tr>
        <w:trPr>
          <w:trHeight w:val="243" w:hRule="atLeast"/>
        </w:trPr>
        <w:tc>
          <w:tcPr>
            <w:tcW w:w="56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bidi w:val="0"/>
              <w:spacing w:lineRule="exact" w:line="238" w:before="0" w:after="0"/>
              <w:ind w:left="0" w:right="0" w:hanging="0"/>
              <w:jc w:val="both"/>
              <w:rPr>
                <w:rFonts w:ascii="Times New Roman" w:hAnsi="Times New Roman"/>
                <w:sz w:val="24"/>
                <w:szCs w:val="24"/>
              </w:rPr>
            </w:pPr>
            <w:r>
              <w:rPr>
                <w:sz w:val="24"/>
                <w:szCs w:val="24"/>
              </w:rPr>
              <w:t>«Социальная поддержка граждан»</w:t>
            </w:r>
          </w:p>
        </w:tc>
        <w:tc>
          <w:tcPr>
            <w:tcW w:w="1947" w:type="dxa"/>
            <w:tcBorders>
              <w:top w:val="single" w:sz="4" w:space="0" w:color="000000"/>
              <w:bottom w:val="single" w:sz="4" w:space="0" w:color="000000"/>
              <w:right w:val="single" w:sz="4" w:space="0" w:color="000000"/>
            </w:tcBorders>
            <w:vAlign w:val="center"/>
          </w:tcPr>
          <w:p>
            <w:pPr>
              <w:pStyle w:val="Normal"/>
              <w:widowControl w:val="false"/>
              <w:suppressAutoHyphens w:val="true"/>
              <w:overflowPunct w:val="false"/>
              <w:bidi w:val="0"/>
              <w:spacing w:lineRule="exact" w:line="238" w:before="0" w:after="0"/>
              <w:ind w:left="0" w:right="0" w:hanging="0"/>
              <w:jc w:val="right"/>
              <w:rPr>
                <w:rFonts w:ascii="Times New Roman" w:hAnsi="Times New Roman"/>
                <w:sz w:val="24"/>
                <w:szCs w:val="24"/>
              </w:rPr>
            </w:pPr>
            <w:r>
              <w:rPr>
                <w:sz w:val="24"/>
                <w:szCs w:val="24"/>
              </w:rPr>
              <w:t>361 949,97</w:t>
            </w:r>
          </w:p>
        </w:tc>
        <w:tc>
          <w:tcPr>
            <w:tcW w:w="1657" w:type="dxa"/>
            <w:tcBorders>
              <w:top w:val="single" w:sz="4" w:space="0" w:color="000000"/>
              <w:bottom w:val="single" w:sz="4" w:space="0" w:color="000000"/>
              <w:right w:val="single" w:sz="4" w:space="0" w:color="000000"/>
            </w:tcBorders>
            <w:vAlign w:val="center"/>
          </w:tcPr>
          <w:p>
            <w:pPr>
              <w:pStyle w:val="Normal"/>
              <w:widowControl w:val="false"/>
              <w:suppressAutoHyphens w:val="true"/>
              <w:overflowPunct w:val="false"/>
              <w:bidi w:val="0"/>
              <w:spacing w:lineRule="exact" w:line="238" w:before="0" w:after="0"/>
              <w:ind w:left="0" w:right="0" w:hanging="0"/>
              <w:jc w:val="right"/>
              <w:rPr>
                <w:rFonts w:ascii="Times New Roman" w:hAnsi="Times New Roman"/>
                <w:sz w:val="24"/>
                <w:szCs w:val="24"/>
              </w:rPr>
            </w:pPr>
            <w:r>
              <w:rPr>
                <w:sz w:val="24"/>
                <w:szCs w:val="24"/>
              </w:rPr>
              <w:t>361 782,51</w:t>
            </w:r>
          </w:p>
        </w:tc>
      </w:tr>
      <w:tr>
        <w:trPr>
          <w:trHeight w:val="257" w:hRule="atLeast"/>
        </w:trPr>
        <w:tc>
          <w:tcPr>
            <w:tcW w:w="56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bidi w:val="0"/>
              <w:spacing w:lineRule="exact" w:line="238" w:before="0" w:after="0"/>
              <w:ind w:left="0" w:right="0" w:hanging="0"/>
              <w:jc w:val="both"/>
              <w:rPr>
                <w:rFonts w:ascii="Times New Roman" w:hAnsi="Times New Roman"/>
                <w:sz w:val="24"/>
                <w:szCs w:val="24"/>
              </w:rPr>
            </w:pPr>
            <w:r>
              <w:rPr>
                <w:sz w:val="24"/>
                <w:szCs w:val="24"/>
              </w:rPr>
              <w:t>«Развитие градостроительства, строительства и архитектуры»</w:t>
            </w:r>
          </w:p>
        </w:tc>
        <w:tc>
          <w:tcPr>
            <w:tcW w:w="1947" w:type="dxa"/>
            <w:tcBorders>
              <w:top w:val="single" w:sz="4" w:space="0" w:color="000000"/>
              <w:bottom w:val="single" w:sz="4" w:space="0" w:color="000000"/>
              <w:right w:val="single" w:sz="4" w:space="0" w:color="000000"/>
            </w:tcBorders>
            <w:vAlign w:val="center"/>
          </w:tcPr>
          <w:p>
            <w:pPr>
              <w:pStyle w:val="Normal"/>
              <w:widowControl w:val="false"/>
              <w:suppressAutoHyphens w:val="true"/>
              <w:overflowPunct w:val="false"/>
              <w:bidi w:val="0"/>
              <w:spacing w:lineRule="exact" w:line="238" w:before="0" w:after="0"/>
              <w:ind w:left="0" w:right="0" w:hanging="0"/>
              <w:jc w:val="right"/>
              <w:rPr>
                <w:rFonts w:ascii="Times New Roman" w:hAnsi="Times New Roman"/>
                <w:sz w:val="24"/>
                <w:szCs w:val="24"/>
              </w:rPr>
            </w:pPr>
            <w:r>
              <w:rPr>
                <w:sz w:val="24"/>
                <w:szCs w:val="24"/>
              </w:rPr>
              <w:t>10 579,07</w:t>
            </w:r>
          </w:p>
        </w:tc>
        <w:tc>
          <w:tcPr>
            <w:tcW w:w="1657" w:type="dxa"/>
            <w:tcBorders>
              <w:top w:val="single" w:sz="4" w:space="0" w:color="000000"/>
              <w:bottom w:val="single" w:sz="4" w:space="0" w:color="000000"/>
              <w:right w:val="single" w:sz="4" w:space="0" w:color="000000"/>
            </w:tcBorders>
            <w:vAlign w:val="center"/>
          </w:tcPr>
          <w:p>
            <w:pPr>
              <w:pStyle w:val="Normal"/>
              <w:widowControl w:val="false"/>
              <w:suppressAutoHyphens w:val="true"/>
              <w:overflowPunct w:val="false"/>
              <w:bidi w:val="0"/>
              <w:spacing w:lineRule="exact" w:line="238" w:before="0" w:after="0"/>
              <w:ind w:left="0" w:right="0" w:hanging="0"/>
              <w:jc w:val="right"/>
              <w:rPr>
                <w:rFonts w:ascii="Times New Roman" w:hAnsi="Times New Roman"/>
                <w:sz w:val="24"/>
                <w:szCs w:val="24"/>
              </w:rPr>
            </w:pPr>
            <w:r>
              <w:rPr>
                <w:sz w:val="24"/>
                <w:szCs w:val="24"/>
              </w:rPr>
              <w:t>8 062,85</w:t>
            </w:r>
          </w:p>
        </w:tc>
      </w:tr>
      <w:tr>
        <w:trPr>
          <w:trHeight w:val="268" w:hRule="atLeast"/>
        </w:trPr>
        <w:tc>
          <w:tcPr>
            <w:tcW w:w="5634" w:type="dxa"/>
            <w:tcBorders>
              <w:left w:val="single" w:sz="4" w:space="0" w:color="000000"/>
              <w:bottom w:val="single" w:sz="4" w:space="0" w:color="000000"/>
              <w:right w:val="single" w:sz="4" w:space="0" w:color="000000"/>
            </w:tcBorders>
          </w:tcPr>
          <w:p>
            <w:pPr>
              <w:pStyle w:val="Normal"/>
              <w:widowControl w:val="false"/>
              <w:suppressAutoHyphens w:val="true"/>
              <w:overflowPunct w:val="false"/>
              <w:bidi w:val="0"/>
              <w:spacing w:lineRule="exact" w:line="238" w:before="0" w:after="0"/>
              <w:ind w:left="0" w:right="0" w:hanging="0"/>
              <w:jc w:val="both"/>
              <w:rPr>
                <w:rFonts w:ascii="Times New Roman" w:hAnsi="Times New Roman"/>
                <w:sz w:val="24"/>
                <w:szCs w:val="24"/>
              </w:rPr>
            </w:pPr>
            <w:r>
              <w:rPr>
                <w:sz w:val="24"/>
                <w:szCs w:val="24"/>
              </w:rPr>
              <w:t>«Сохранение и развитие культуры»</w:t>
            </w:r>
          </w:p>
        </w:tc>
        <w:tc>
          <w:tcPr>
            <w:tcW w:w="1947" w:type="dxa"/>
            <w:tcBorders>
              <w:bottom w:val="single" w:sz="4" w:space="0" w:color="000000"/>
              <w:right w:val="single" w:sz="4" w:space="0" w:color="000000"/>
            </w:tcBorders>
            <w:vAlign w:val="center"/>
          </w:tcPr>
          <w:p>
            <w:pPr>
              <w:pStyle w:val="Normal"/>
              <w:widowControl w:val="false"/>
              <w:suppressAutoHyphens w:val="true"/>
              <w:overflowPunct w:val="false"/>
              <w:bidi w:val="0"/>
              <w:spacing w:lineRule="exact" w:line="238" w:before="0" w:after="0"/>
              <w:ind w:left="0" w:right="0" w:hanging="0"/>
              <w:jc w:val="right"/>
              <w:rPr>
                <w:rFonts w:ascii="Times New Roman" w:hAnsi="Times New Roman"/>
                <w:sz w:val="24"/>
                <w:szCs w:val="24"/>
              </w:rPr>
            </w:pPr>
            <w:r>
              <w:rPr>
                <w:sz w:val="24"/>
                <w:szCs w:val="24"/>
              </w:rPr>
              <w:t>2 083,12</w:t>
            </w:r>
          </w:p>
        </w:tc>
        <w:tc>
          <w:tcPr>
            <w:tcW w:w="1657" w:type="dxa"/>
            <w:tcBorders>
              <w:bottom w:val="single" w:sz="4" w:space="0" w:color="000000"/>
              <w:right w:val="single" w:sz="4" w:space="0" w:color="000000"/>
            </w:tcBorders>
            <w:vAlign w:val="center"/>
          </w:tcPr>
          <w:p>
            <w:pPr>
              <w:pStyle w:val="Normal"/>
              <w:widowControl w:val="false"/>
              <w:suppressAutoHyphens w:val="true"/>
              <w:overflowPunct w:val="false"/>
              <w:bidi w:val="0"/>
              <w:spacing w:lineRule="exact" w:line="238" w:before="0" w:after="0"/>
              <w:ind w:left="0" w:right="0" w:hanging="0"/>
              <w:jc w:val="right"/>
              <w:rPr>
                <w:rFonts w:ascii="Times New Roman" w:hAnsi="Times New Roman"/>
                <w:sz w:val="24"/>
                <w:szCs w:val="24"/>
              </w:rPr>
            </w:pPr>
            <w:r>
              <w:rPr>
                <w:sz w:val="24"/>
                <w:szCs w:val="24"/>
              </w:rPr>
              <w:t>2 083,12</w:t>
            </w:r>
          </w:p>
        </w:tc>
      </w:tr>
      <w:tr>
        <w:trPr>
          <w:trHeight w:val="134" w:hRule="atLeast"/>
        </w:trPr>
        <w:tc>
          <w:tcPr>
            <w:tcW w:w="5634" w:type="dxa"/>
            <w:tcBorders>
              <w:left w:val="single" w:sz="4" w:space="0" w:color="000000"/>
              <w:bottom w:val="single" w:sz="4" w:space="0" w:color="000000"/>
              <w:right w:val="single" w:sz="4" w:space="0" w:color="000000"/>
            </w:tcBorders>
          </w:tcPr>
          <w:p>
            <w:pPr>
              <w:pStyle w:val="Normal"/>
              <w:widowControl w:val="false"/>
              <w:suppressAutoHyphens w:val="true"/>
              <w:overflowPunct w:val="false"/>
              <w:bidi w:val="0"/>
              <w:spacing w:lineRule="exact" w:line="238" w:before="0" w:after="0"/>
              <w:ind w:left="0" w:right="0" w:hanging="0"/>
              <w:jc w:val="both"/>
              <w:rPr>
                <w:rFonts w:ascii="Times New Roman" w:hAnsi="Times New Roman"/>
                <w:sz w:val="24"/>
                <w:szCs w:val="24"/>
              </w:rPr>
            </w:pPr>
            <w:r>
              <w:rPr>
                <w:sz w:val="24"/>
                <w:szCs w:val="24"/>
              </w:rPr>
              <w:t>«Управление финансами»</w:t>
            </w:r>
          </w:p>
        </w:tc>
        <w:tc>
          <w:tcPr>
            <w:tcW w:w="1947" w:type="dxa"/>
            <w:tcBorders>
              <w:bottom w:val="single" w:sz="4" w:space="0" w:color="000000"/>
              <w:right w:val="single" w:sz="4" w:space="0" w:color="000000"/>
            </w:tcBorders>
            <w:vAlign w:val="center"/>
          </w:tcPr>
          <w:p>
            <w:pPr>
              <w:pStyle w:val="Normal"/>
              <w:widowControl w:val="false"/>
              <w:suppressAutoHyphens w:val="true"/>
              <w:overflowPunct w:val="false"/>
              <w:bidi w:val="0"/>
              <w:spacing w:lineRule="exact" w:line="238" w:before="0" w:after="0"/>
              <w:ind w:left="0" w:right="0" w:hanging="0"/>
              <w:jc w:val="right"/>
              <w:rPr>
                <w:rFonts w:ascii="Times New Roman" w:hAnsi="Times New Roman"/>
                <w:sz w:val="24"/>
                <w:szCs w:val="24"/>
              </w:rPr>
            </w:pPr>
            <w:r>
              <w:rPr>
                <w:sz w:val="24"/>
                <w:szCs w:val="24"/>
              </w:rPr>
              <w:t>28 394,33</w:t>
            </w:r>
          </w:p>
        </w:tc>
        <w:tc>
          <w:tcPr>
            <w:tcW w:w="1657" w:type="dxa"/>
            <w:tcBorders>
              <w:bottom w:val="single" w:sz="4" w:space="0" w:color="000000"/>
              <w:right w:val="single" w:sz="4" w:space="0" w:color="000000"/>
            </w:tcBorders>
            <w:vAlign w:val="center"/>
          </w:tcPr>
          <w:p>
            <w:pPr>
              <w:pStyle w:val="Normal"/>
              <w:widowControl w:val="false"/>
              <w:suppressAutoHyphens w:val="true"/>
              <w:overflowPunct w:val="false"/>
              <w:bidi w:val="0"/>
              <w:spacing w:lineRule="exact" w:line="238" w:before="0" w:after="0"/>
              <w:ind w:left="0" w:right="0" w:hanging="0"/>
              <w:jc w:val="right"/>
              <w:rPr>
                <w:rFonts w:ascii="Times New Roman" w:hAnsi="Times New Roman"/>
                <w:sz w:val="24"/>
                <w:szCs w:val="24"/>
              </w:rPr>
            </w:pPr>
            <w:r>
              <w:rPr>
                <w:sz w:val="24"/>
                <w:szCs w:val="24"/>
              </w:rPr>
              <w:t>28 394,33</w:t>
            </w:r>
          </w:p>
        </w:tc>
      </w:tr>
      <w:tr>
        <w:trPr>
          <w:trHeight w:val="255" w:hRule="atLeast"/>
        </w:trPr>
        <w:tc>
          <w:tcPr>
            <w:tcW w:w="5634" w:type="dxa"/>
            <w:tcBorders>
              <w:left w:val="single" w:sz="4" w:space="0" w:color="000000"/>
              <w:bottom w:val="single" w:sz="4" w:space="0" w:color="000000"/>
              <w:right w:val="single" w:sz="4" w:space="0" w:color="000000"/>
            </w:tcBorders>
          </w:tcPr>
          <w:p>
            <w:pPr>
              <w:pStyle w:val="Normal"/>
              <w:widowControl w:val="false"/>
              <w:suppressAutoHyphens w:val="true"/>
              <w:overflowPunct w:val="false"/>
              <w:bidi w:val="0"/>
              <w:spacing w:lineRule="exact" w:line="238" w:before="0" w:after="0"/>
              <w:ind w:left="0" w:right="0" w:hanging="0"/>
              <w:jc w:val="both"/>
              <w:rPr>
                <w:rFonts w:ascii="Times New Roman" w:hAnsi="Times New Roman"/>
                <w:sz w:val="24"/>
                <w:szCs w:val="24"/>
              </w:rPr>
            </w:pPr>
            <w:r>
              <w:rPr>
                <w:sz w:val="24"/>
                <w:szCs w:val="24"/>
              </w:rPr>
              <w:t>«</w:t>
            </w:r>
            <w:bookmarkStart w:id="1" w:name="_Hlk159483134"/>
            <w:r>
              <w:rPr>
                <w:sz w:val="24"/>
                <w:szCs w:val="24"/>
              </w:rPr>
              <w:t>Межнациональные отношения, профилактика терроризма и поддержка казачества»</w:t>
            </w:r>
            <w:bookmarkEnd w:id="1"/>
          </w:p>
        </w:tc>
        <w:tc>
          <w:tcPr>
            <w:tcW w:w="1947" w:type="dxa"/>
            <w:tcBorders>
              <w:bottom w:val="single" w:sz="4" w:space="0" w:color="000000"/>
              <w:right w:val="single" w:sz="4" w:space="0" w:color="000000"/>
            </w:tcBorders>
            <w:vAlign w:val="center"/>
          </w:tcPr>
          <w:p>
            <w:pPr>
              <w:pStyle w:val="Normal"/>
              <w:widowControl w:val="false"/>
              <w:suppressAutoHyphens w:val="true"/>
              <w:overflowPunct w:val="false"/>
              <w:bidi w:val="0"/>
              <w:spacing w:lineRule="exact" w:line="238" w:before="0" w:after="0"/>
              <w:ind w:left="0" w:right="0" w:hanging="0"/>
              <w:jc w:val="right"/>
              <w:rPr>
                <w:rFonts w:ascii="Times New Roman" w:hAnsi="Times New Roman"/>
                <w:sz w:val="24"/>
                <w:szCs w:val="24"/>
              </w:rPr>
            </w:pPr>
            <w:r>
              <w:rPr>
                <w:sz w:val="24"/>
                <w:szCs w:val="24"/>
              </w:rPr>
              <w:t>100,00</w:t>
            </w:r>
          </w:p>
        </w:tc>
        <w:tc>
          <w:tcPr>
            <w:tcW w:w="1657" w:type="dxa"/>
            <w:tcBorders>
              <w:bottom w:val="single" w:sz="4" w:space="0" w:color="000000"/>
              <w:right w:val="single" w:sz="4" w:space="0" w:color="000000"/>
            </w:tcBorders>
            <w:vAlign w:val="center"/>
          </w:tcPr>
          <w:p>
            <w:pPr>
              <w:pStyle w:val="Normal"/>
              <w:widowControl w:val="false"/>
              <w:suppressAutoHyphens w:val="true"/>
              <w:overflowPunct w:val="false"/>
              <w:bidi w:val="0"/>
              <w:spacing w:lineRule="exact" w:line="238" w:before="0" w:after="0"/>
              <w:ind w:left="0" w:right="0" w:hanging="0"/>
              <w:jc w:val="right"/>
              <w:rPr>
                <w:rFonts w:ascii="Times New Roman" w:hAnsi="Times New Roman"/>
                <w:sz w:val="24"/>
                <w:szCs w:val="24"/>
              </w:rPr>
            </w:pPr>
            <w:r>
              <w:rPr>
                <w:sz w:val="24"/>
                <w:szCs w:val="24"/>
              </w:rPr>
              <w:t>100,00</w:t>
            </w:r>
          </w:p>
        </w:tc>
      </w:tr>
      <w:tr>
        <w:trPr>
          <w:trHeight w:val="289" w:hRule="atLeast"/>
        </w:trPr>
        <w:tc>
          <w:tcPr>
            <w:tcW w:w="56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bidi w:val="0"/>
              <w:spacing w:lineRule="exact" w:line="238" w:before="0" w:after="0"/>
              <w:ind w:left="0" w:right="0" w:hanging="0"/>
              <w:jc w:val="both"/>
              <w:rPr>
                <w:rFonts w:ascii="Times New Roman" w:hAnsi="Times New Roman"/>
                <w:sz w:val="24"/>
                <w:szCs w:val="24"/>
              </w:rPr>
            </w:pPr>
            <w:r>
              <w:rPr>
                <w:sz w:val="24"/>
                <w:szCs w:val="24"/>
              </w:rPr>
              <w:t>«Развитие транспортной системы»</w:t>
            </w:r>
          </w:p>
        </w:tc>
        <w:tc>
          <w:tcPr>
            <w:tcW w:w="19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false"/>
              <w:bidi w:val="0"/>
              <w:spacing w:lineRule="exact" w:line="238" w:before="0" w:after="0"/>
              <w:ind w:left="0" w:right="0" w:hanging="0"/>
              <w:jc w:val="right"/>
              <w:rPr>
                <w:rFonts w:ascii="Times New Roman" w:hAnsi="Times New Roman"/>
                <w:sz w:val="24"/>
                <w:szCs w:val="24"/>
              </w:rPr>
            </w:pPr>
            <w:r>
              <w:rPr>
                <w:sz w:val="24"/>
                <w:szCs w:val="24"/>
              </w:rPr>
              <w:t>313 873,16</w:t>
            </w:r>
          </w:p>
        </w:tc>
        <w:tc>
          <w:tcPr>
            <w:tcW w:w="16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false"/>
              <w:bidi w:val="0"/>
              <w:spacing w:lineRule="exact" w:line="238" w:before="0" w:after="0"/>
              <w:ind w:left="0" w:right="0" w:hanging="0"/>
              <w:jc w:val="right"/>
              <w:rPr>
                <w:rFonts w:ascii="Times New Roman" w:hAnsi="Times New Roman"/>
                <w:sz w:val="24"/>
                <w:szCs w:val="24"/>
              </w:rPr>
            </w:pPr>
            <w:r>
              <w:rPr>
                <w:sz w:val="24"/>
                <w:szCs w:val="24"/>
              </w:rPr>
              <w:t>313 626,72</w:t>
            </w:r>
          </w:p>
        </w:tc>
      </w:tr>
      <w:tr>
        <w:trPr>
          <w:trHeight w:val="306" w:hRule="atLeast"/>
        </w:trPr>
        <w:tc>
          <w:tcPr>
            <w:tcW w:w="563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false"/>
              <w:bidi w:val="0"/>
              <w:spacing w:lineRule="exact" w:line="238" w:before="0" w:after="0"/>
              <w:ind w:left="0" w:right="0" w:hanging="0"/>
              <w:jc w:val="both"/>
              <w:rPr>
                <w:rFonts w:ascii="Times New Roman" w:hAnsi="Times New Roman"/>
                <w:sz w:val="24"/>
                <w:szCs w:val="24"/>
              </w:rPr>
            </w:pPr>
            <w:r>
              <w:rPr>
                <w:sz w:val="24"/>
                <w:szCs w:val="24"/>
              </w:rPr>
              <w:t>«Развитие сельского хозяйства»</w:t>
            </w:r>
          </w:p>
        </w:tc>
        <w:tc>
          <w:tcPr>
            <w:tcW w:w="1947" w:type="dxa"/>
            <w:tcBorders>
              <w:top w:val="single" w:sz="4" w:space="0" w:color="000000"/>
              <w:bottom w:val="single" w:sz="4" w:space="0" w:color="000000"/>
              <w:right w:val="single" w:sz="4" w:space="0" w:color="000000"/>
            </w:tcBorders>
            <w:vAlign w:val="center"/>
          </w:tcPr>
          <w:p>
            <w:pPr>
              <w:pStyle w:val="Normal"/>
              <w:widowControl w:val="false"/>
              <w:spacing w:lineRule="exact" w:line="238"/>
              <w:jc w:val="right"/>
              <w:rPr>
                <w:rFonts w:ascii="Times New Roman" w:hAnsi="Times New Roman"/>
                <w:sz w:val="24"/>
                <w:szCs w:val="24"/>
              </w:rPr>
            </w:pPr>
            <w:r>
              <w:rPr>
                <w:sz w:val="24"/>
                <w:szCs w:val="24"/>
              </w:rPr>
              <w:t>16 188,30</w:t>
            </w:r>
          </w:p>
        </w:tc>
        <w:tc>
          <w:tcPr>
            <w:tcW w:w="1657" w:type="dxa"/>
            <w:tcBorders>
              <w:top w:val="single" w:sz="4" w:space="0" w:color="000000"/>
              <w:bottom w:val="single" w:sz="4" w:space="0" w:color="000000"/>
              <w:right w:val="single" w:sz="4" w:space="0" w:color="000000"/>
            </w:tcBorders>
            <w:vAlign w:val="center"/>
          </w:tcPr>
          <w:p>
            <w:pPr>
              <w:pStyle w:val="Normal"/>
              <w:widowControl w:val="false"/>
              <w:suppressAutoHyphens w:val="true"/>
              <w:overflowPunct w:val="false"/>
              <w:bidi w:val="0"/>
              <w:spacing w:lineRule="exact" w:line="238" w:before="0" w:after="0"/>
              <w:ind w:left="0" w:right="0" w:hanging="0"/>
              <w:jc w:val="right"/>
              <w:rPr>
                <w:rFonts w:ascii="Times New Roman" w:hAnsi="Times New Roman"/>
                <w:sz w:val="24"/>
                <w:szCs w:val="24"/>
              </w:rPr>
            </w:pPr>
            <w:r>
              <w:rPr>
                <w:sz w:val="24"/>
                <w:szCs w:val="24"/>
              </w:rPr>
              <w:t>11 784,31</w:t>
            </w:r>
          </w:p>
        </w:tc>
      </w:tr>
      <w:tr>
        <w:trPr>
          <w:trHeight w:val="306" w:hRule="atLeast"/>
        </w:trPr>
        <w:tc>
          <w:tcPr>
            <w:tcW w:w="5634" w:type="dxa"/>
            <w:tcBorders>
              <w:left w:val="single" w:sz="4" w:space="0" w:color="000000"/>
              <w:bottom w:val="single" w:sz="4" w:space="0" w:color="000000"/>
              <w:right w:val="single" w:sz="4" w:space="0" w:color="000000"/>
            </w:tcBorders>
          </w:tcPr>
          <w:p>
            <w:pPr>
              <w:pStyle w:val="16"/>
              <w:widowControl w:val="false"/>
              <w:spacing w:lineRule="exact" w:line="238" w:before="0" w:after="0"/>
              <w:ind w:left="0" w:right="0" w:hanging="0"/>
              <w:jc w:val="left"/>
              <w:rPr>
                <w:rFonts w:ascii="Times New Roman" w:hAnsi="Times New Roman" w:cs="Times New Roman"/>
                <w:sz w:val="24"/>
                <w:szCs w:val="24"/>
              </w:rPr>
            </w:pPr>
            <w:r>
              <w:rPr>
                <w:rFonts w:cs="Times New Roman" w:ascii="Times New Roman" w:hAnsi="Times New Roman"/>
                <w:sz w:val="24"/>
                <w:szCs w:val="24"/>
              </w:rPr>
              <w:t>«Профилактика правонарушений и обеспечение общественного порядка»</w:t>
            </w:r>
          </w:p>
        </w:tc>
        <w:tc>
          <w:tcPr>
            <w:tcW w:w="1947" w:type="dxa"/>
            <w:tcBorders>
              <w:bottom w:val="single" w:sz="4" w:space="0" w:color="000000"/>
              <w:right w:val="single" w:sz="4" w:space="0" w:color="000000"/>
            </w:tcBorders>
            <w:vAlign w:val="center"/>
          </w:tcPr>
          <w:p>
            <w:pPr>
              <w:pStyle w:val="Normal"/>
              <w:widowControl w:val="false"/>
              <w:spacing w:lineRule="exact" w:line="238"/>
              <w:jc w:val="right"/>
              <w:rPr>
                <w:rFonts w:ascii="Times New Roman" w:hAnsi="Times New Roman"/>
                <w:sz w:val="24"/>
                <w:szCs w:val="24"/>
              </w:rPr>
            </w:pPr>
            <w:r>
              <w:rPr>
                <w:sz w:val="24"/>
                <w:szCs w:val="24"/>
              </w:rPr>
              <w:t>1 346,26</w:t>
            </w:r>
          </w:p>
        </w:tc>
        <w:tc>
          <w:tcPr>
            <w:tcW w:w="1657" w:type="dxa"/>
            <w:tcBorders>
              <w:bottom w:val="single" w:sz="4" w:space="0" w:color="000000"/>
              <w:right w:val="single" w:sz="4" w:space="0" w:color="000000"/>
            </w:tcBorders>
            <w:vAlign w:val="center"/>
          </w:tcPr>
          <w:p>
            <w:pPr>
              <w:pStyle w:val="Normal"/>
              <w:widowControl w:val="false"/>
              <w:suppressAutoHyphens w:val="true"/>
              <w:overflowPunct w:val="false"/>
              <w:bidi w:val="0"/>
              <w:spacing w:lineRule="exact" w:line="238" w:before="0" w:after="0"/>
              <w:ind w:left="0" w:right="0" w:hanging="0"/>
              <w:jc w:val="right"/>
              <w:rPr>
                <w:rFonts w:ascii="Times New Roman" w:hAnsi="Times New Roman"/>
                <w:sz w:val="24"/>
                <w:szCs w:val="24"/>
              </w:rPr>
            </w:pPr>
            <w:r>
              <w:rPr>
                <w:sz w:val="24"/>
                <w:szCs w:val="24"/>
              </w:rPr>
              <w:t>1 346,26</w:t>
            </w:r>
          </w:p>
        </w:tc>
      </w:tr>
      <w:tr>
        <w:trPr>
          <w:trHeight w:val="306" w:hRule="atLeast"/>
        </w:trPr>
        <w:tc>
          <w:tcPr>
            <w:tcW w:w="5634" w:type="dxa"/>
            <w:tcBorders>
              <w:left w:val="single" w:sz="4" w:space="0" w:color="000000"/>
              <w:bottom w:val="single" w:sz="4" w:space="0" w:color="000000"/>
              <w:right w:val="single" w:sz="4" w:space="0" w:color="000000"/>
            </w:tcBorders>
          </w:tcPr>
          <w:p>
            <w:pPr>
              <w:pStyle w:val="16"/>
              <w:widowControl w:val="false"/>
              <w:spacing w:lineRule="exact" w:line="238" w:before="0" w:after="0"/>
              <w:ind w:left="0" w:right="0" w:hanging="0"/>
              <w:jc w:val="left"/>
              <w:rPr>
                <w:rFonts w:ascii="Times New Roman" w:hAnsi="Times New Roman" w:cs="Times New Roman"/>
                <w:sz w:val="24"/>
                <w:szCs w:val="24"/>
              </w:rPr>
            </w:pPr>
            <w:r>
              <w:rPr>
                <w:rFonts w:cs="Times New Roman" w:ascii="Times New Roman" w:hAnsi="Times New Roman"/>
                <w:sz w:val="24"/>
                <w:szCs w:val="24"/>
              </w:rPr>
              <w:t>«Развитие жилищно-коммунального хозяйства, защита населения и территории от чрезвычайных ситуаций»</w:t>
            </w:r>
          </w:p>
        </w:tc>
        <w:tc>
          <w:tcPr>
            <w:tcW w:w="1947" w:type="dxa"/>
            <w:tcBorders>
              <w:bottom w:val="single" w:sz="4" w:space="0" w:color="000000"/>
              <w:right w:val="single" w:sz="4" w:space="0" w:color="000000"/>
            </w:tcBorders>
            <w:vAlign w:val="center"/>
          </w:tcPr>
          <w:p>
            <w:pPr>
              <w:pStyle w:val="Normal"/>
              <w:widowControl w:val="false"/>
              <w:spacing w:lineRule="exact" w:line="238"/>
              <w:jc w:val="right"/>
              <w:rPr>
                <w:rFonts w:ascii="Times New Roman" w:hAnsi="Times New Roman"/>
                <w:sz w:val="24"/>
                <w:szCs w:val="24"/>
              </w:rPr>
            </w:pPr>
            <w:r>
              <w:rPr>
                <w:sz w:val="24"/>
                <w:szCs w:val="24"/>
              </w:rPr>
              <w:t>83 712,19</w:t>
            </w:r>
          </w:p>
        </w:tc>
        <w:tc>
          <w:tcPr>
            <w:tcW w:w="1657" w:type="dxa"/>
            <w:tcBorders>
              <w:bottom w:val="single" w:sz="4" w:space="0" w:color="000000"/>
              <w:right w:val="single" w:sz="4" w:space="0" w:color="000000"/>
            </w:tcBorders>
            <w:vAlign w:val="center"/>
          </w:tcPr>
          <w:p>
            <w:pPr>
              <w:pStyle w:val="Normal"/>
              <w:widowControl w:val="false"/>
              <w:suppressAutoHyphens w:val="true"/>
              <w:overflowPunct w:val="false"/>
              <w:bidi w:val="0"/>
              <w:spacing w:lineRule="exact" w:line="238" w:before="0" w:after="0"/>
              <w:ind w:left="0" w:right="0" w:hanging="0"/>
              <w:jc w:val="right"/>
              <w:rPr>
                <w:rFonts w:ascii="Times New Roman" w:hAnsi="Times New Roman"/>
                <w:sz w:val="24"/>
                <w:szCs w:val="24"/>
              </w:rPr>
            </w:pPr>
            <w:r>
              <w:rPr>
                <w:sz w:val="24"/>
                <w:szCs w:val="24"/>
              </w:rPr>
              <w:t>83 712,19</w:t>
            </w:r>
          </w:p>
        </w:tc>
      </w:tr>
      <w:tr>
        <w:trPr>
          <w:trHeight w:val="306" w:hRule="atLeast"/>
        </w:trPr>
        <w:tc>
          <w:tcPr>
            <w:tcW w:w="5634" w:type="dxa"/>
            <w:tcBorders>
              <w:left w:val="single" w:sz="4" w:space="0" w:color="000000"/>
              <w:bottom w:val="single" w:sz="4" w:space="0" w:color="000000"/>
              <w:right w:val="single" w:sz="4" w:space="0" w:color="000000"/>
            </w:tcBorders>
          </w:tcPr>
          <w:p>
            <w:pPr>
              <w:pStyle w:val="16"/>
              <w:widowControl w:val="false"/>
              <w:spacing w:lineRule="exact" w:line="238" w:before="0" w:after="0"/>
              <w:ind w:left="0" w:right="0" w:hanging="0"/>
              <w:jc w:val="left"/>
              <w:rPr>
                <w:rFonts w:ascii="Times New Roman" w:hAnsi="Times New Roman" w:cs="Times New Roman"/>
                <w:sz w:val="24"/>
                <w:szCs w:val="24"/>
              </w:rPr>
            </w:pPr>
            <w:r>
              <w:rPr>
                <w:rFonts w:cs="Times New Roman" w:ascii="Times New Roman" w:hAnsi="Times New Roman"/>
                <w:sz w:val="24"/>
                <w:szCs w:val="24"/>
              </w:rPr>
              <w:t>«Профилактика, лечение и предупреждение болезней животных»</w:t>
            </w:r>
          </w:p>
        </w:tc>
        <w:tc>
          <w:tcPr>
            <w:tcW w:w="1947" w:type="dxa"/>
            <w:tcBorders>
              <w:bottom w:val="single" w:sz="4" w:space="0" w:color="000000"/>
              <w:right w:val="single" w:sz="4" w:space="0" w:color="000000"/>
            </w:tcBorders>
            <w:vAlign w:val="center"/>
          </w:tcPr>
          <w:p>
            <w:pPr>
              <w:pStyle w:val="Normal"/>
              <w:widowControl w:val="false"/>
              <w:spacing w:lineRule="exact" w:line="238"/>
              <w:jc w:val="right"/>
              <w:rPr>
                <w:rFonts w:ascii="Times New Roman" w:hAnsi="Times New Roman"/>
                <w:sz w:val="24"/>
                <w:szCs w:val="24"/>
              </w:rPr>
            </w:pPr>
            <w:r>
              <w:rPr>
                <w:sz w:val="24"/>
                <w:szCs w:val="24"/>
              </w:rPr>
              <w:t>2 119,79</w:t>
            </w:r>
          </w:p>
        </w:tc>
        <w:tc>
          <w:tcPr>
            <w:tcW w:w="1657" w:type="dxa"/>
            <w:tcBorders>
              <w:bottom w:val="single" w:sz="4" w:space="0" w:color="000000"/>
              <w:right w:val="single" w:sz="4" w:space="0" w:color="000000"/>
            </w:tcBorders>
            <w:vAlign w:val="center"/>
          </w:tcPr>
          <w:p>
            <w:pPr>
              <w:pStyle w:val="Normal"/>
              <w:widowControl w:val="false"/>
              <w:suppressAutoHyphens w:val="true"/>
              <w:overflowPunct w:val="false"/>
              <w:bidi w:val="0"/>
              <w:spacing w:lineRule="exact" w:line="238" w:before="0" w:after="0"/>
              <w:ind w:left="0" w:right="0" w:hanging="0"/>
              <w:jc w:val="right"/>
              <w:rPr>
                <w:rFonts w:ascii="Times New Roman" w:hAnsi="Times New Roman"/>
                <w:sz w:val="24"/>
                <w:szCs w:val="24"/>
              </w:rPr>
            </w:pPr>
            <w:r>
              <w:rPr>
                <w:sz w:val="24"/>
                <w:szCs w:val="24"/>
              </w:rPr>
              <w:t>2 087,83</w:t>
            </w:r>
          </w:p>
        </w:tc>
      </w:tr>
      <w:tr>
        <w:trPr>
          <w:trHeight w:val="306" w:hRule="atLeast"/>
        </w:trPr>
        <w:tc>
          <w:tcPr>
            <w:tcW w:w="5634" w:type="dxa"/>
            <w:tcBorders>
              <w:left w:val="single" w:sz="4" w:space="0" w:color="000000"/>
              <w:bottom w:val="single" w:sz="4" w:space="0" w:color="000000"/>
              <w:right w:val="single" w:sz="4" w:space="0" w:color="000000"/>
            </w:tcBorders>
          </w:tcPr>
          <w:p>
            <w:pPr>
              <w:pStyle w:val="16"/>
              <w:widowControl w:val="false"/>
              <w:spacing w:lineRule="exact" w:line="238" w:before="0" w:after="0"/>
              <w:ind w:left="0" w:right="0" w:hanging="0"/>
              <w:jc w:val="left"/>
              <w:rPr>
                <w:rFonts w:ascii="Times New Roman" w:hAnsi="Times New Roman" w:cs="Times New Roman"/>
                <w:sz w:val="24"/>
                <w:szCs w:val="24"/>
              </w:rPr>
            </w:pPr>
            <w:r>
              <w:rPr>
                <w:rFonts w:cs="Times New Roman" w:ascii="Times New Roman" w:hAnsi="Times New Roman"/>
                <w:sz w:val="24"/>
                <w:szCs w:val="24"/>
              </w:rPr>
              <w:t>«Развитие физической культуры и спорта»</w:t>
            </w:r>
          </w:p>
        </w:tc>
        <w:tc>
          <w:tcPr>
            <w:tcW w:w="1947" w:type="dxa"/>
            <w:tcBorders>
              <w:bottom w:val="single" w:sz="4" w:space="0" w:color="000000"/>
              <w:right w:val="single" w:sz="4" w:space="0" w:color="000000"/>
            </w:tcBorders>
            <w:vAlign w:val="center"/>
          </w:tcPr>
          <w:p>
            <w:pPr>
              <w:pStyle w:val="Normal"/>
              <w:widowControl w:val="false"/>
              <w:suppressAutoHyphens w:val="true"/>
              <w:overflowPunct w:val="false"/>
              <w:bidi w:val="0"/>
              <w:spacing w:lineRule="exact" w:line="238" w:before="0" w:after="0"/>
              <w:ind w:left="0" w:right="0" w:hanging="0"/>
              <w:jc w:val="right"/>
              <w:rPr>
                <w:rFonts w:ascii="Times New Roman" w:hAnsi="Times New Roman"/>
                <w:sz w:val="24"/>
                <w:szCs w:val="24"/>
              </w:rPr>
            </w:pPr>
            <w:r>
              <w:rPr>
                <w:sz w:val="24"/>
                <w:szCs w:val="24"/>
              </w:rPr>
              <w:t>176 984,15</w:t>
            </w:r>
          </w:p>
        </w:tc>
        <w:tc>
          <w:tcPr>
            <w:tcW w:w="1657" w:type="dxa"/>
            <w:tcBorders>
              <w:bottom w:val="single" w:sz="4" w:space="0" w:color="000000"/>
              <w:right w:val="single" w:sz="4" w:space="0" w:color="000000"/>
            </w:tcBorders>
            <w:vAlign w:val="center"/>
          </w:tcPr>
          <w:p>
            <w:pPr>
              <w:pStyle w:val="Normal"/>
              <w:widowControl w:val="false"/>
              <w:suppressAutoHyphens w:val="true"/>
              <w:overflowPunct w:val="false"/>
              <w:bidi w:val="0"/>
              <w:spacing w:lineRule="exact" w:line="238" w:before="0" w:after="0"/>
              <w:ind w:left="0" w:right="0" w:hanging="0"/>
              <w:jc w:val="right"/>
              <w:rPr>
                <w:rFonts w:ascii="Times New Roman" w:hAnsi="Times New Roman"/>
                <w:sz w:val="24"/>
                <w:szCs w:val="24"/>
              </w:rPr>
            </w:pPr>
            <w:r>
              <w:rPr>
                <w:sz w:val="24"/>
                <w:szCs w:val="24"/>
              </w:rPr>
              <w:t>43 926,55</w:t>
            </w:r>
          </w:p>
        </w:tc>
      </w:tr>
      <w:tr>
        <w:trPr>
          <w:trHeight w:val="268" w:hRule="atLeast"/>
        </w:trPr>
        <w:tc>
          <w:tcPr>
            <w:tcW w:w="5634" w:type="dxa"/>
            <w:tcBorders>
              <w:left w:val="single" w:sz="4" w:space="0" w:color="000000"/>
              <w:bottom w:val="single" w:sz="4" w:space="0" w:color="000000"/>
              <w:right w:val="single" w:sz="4" w:space="0" w:color="000000"/>
            </w:tcBorders>
          </w:tcPr>
          <w:p>
            <w:pPr>
              <w:pStyle w:val="16"/>
              <w:widowControl w:val="false"/>
              <w:spacing w:lineRule="exact" w:line="238" w:before="0" w:after="0"/>
              <w:ind w:left="0" w:right="0" w:hanging="0"/>
              <w:jc w:val="left"/>
              <w:rPr>
                <w:rFonts w:ascii="Times New Roman" w:hAnsi="Times New Roman" w:cs="Times New Roman"/>
                <w:sz w:val="24"/>
                <w:szCs w:val="24"/>
              </w:rPr>
            </w:pPr>
            <w:r>
              <w:rPr>
                <w:rFonts w:cs="Times New Roman" w:ascii="Times New Roman" w:hAnsi="Times New Roman"/>
                <w:sz w:val="24"/>
                <w:szCs w:val="24"/>
              </w:rPr>
              <w:t>«Формирование современной городской среды»</w:t>
            </w:r>
          </w:p>
        </w:tc>
        <w:tc>
          <w:tcPr>
            <w:tcW w:w="1947" w:type="dxa"/>
            <w:tcBorders>
              <w:bottom w:val="single" w:sz="4" w:space="0" w:color="000000"/>
              <w:right w:val="single" w:sz="4" w:space="0" w:color="000000"/>
            </w:tcBorders>
            <w:vAlign w:val="center"/>
          </w:tcPr>
          <w:p>
            <w:pPr>
              <w:pStyle w:val="Normal"/>
              <w:widowControl w:val="false"/>
              <w:spacing w:lineRule="exact" w:line="238"/>
              <w:jc w:val="right"/>
              <w:rPr>
                <w:rFonts w:ascii="Times New Roman" w:hAnsi="Times New Roman"/>
                <w:sz w:val="24"/>
                <w:szCs w:val="24"/>
              </w:rPr>
            </w:pPr>
            <w:r>
              <w:rPr>
                <w:sz w:val="24"/>
                <w:szCs w:val="24"/>
              </w:rPr>
              <w:t>24 370,71</w:t>
            </w:r>
          </w:p>
        </w:tc>
        <w:tc>
          <w:tcPr>
            <w:tcW w:w="1657" w:type="dxa"/>
            <w:tcBorders>
              <w:bottom w:val="single" w:sz="4" w:space="0" w:color="000000"/>
              <w:right w:val="single" w:sz="4" w:space="0" w:color="000000"/>
            </w:tcBorders>
            <w:vAlign w:val="center"/>
          </w:tcPr>
          <w:p>
            <w:pPr>
              <w:pStyle w:val="Normal"/>
              <w:widowControl w:val="false"/>
              <w:suppressAutoHyphens w:val="true"/>
              <w:overflowPunct w:val="false"/>
              <w:bidi w:val="0"/>
              <w:spacing w:lineRule="exact" w:line="238" w:before="0" w:after="0"/>
              <w:ind w:left="0" w:right="0" w:hanging="0"/>
              <w:jc w:val="right"/>
              <w:rPr>
                <w:rFonts w:ascii="Times New Roman" w:hAnsi="Times New Roman"/>
                <w:sz w:val="24"/>
                <w:szCs w:val="24"/>
              </w:rPr>
            </w:pPr>
            <w:r>
              <w:rPr>
                <w:sz w:val="24"/>
                <w:szCs w:val="24"/>
              </w:rPr>
              <w:t>24 370,71</w:t>
            </w:r>
          </w:p>
        </w:tc>
      </w:tr>
    </w:tbl>
    <w:p>
      <w:pPr>
        <w:pStyle w:val="Normal"/>
        <w:spacing w:lineRule="exact" w:line="227"/>
        <w:ind w:left="0" w:right="0" w:hanging="0"/>
        <w:rPr>
          <w:sz w:val="24"/>
          <w:szCs w:val="24"/>
          <w:shd w:fill="FFFF00" w:val="clear"/>
        </w:rPr>
      </w:pPr>
      <w:r>
        <w:rPr>
          <w:sz w:val="24"/>
          <w:szCs w:val="24"/>
          <w:shd w:fill="FFFF00" w:val="clear"/>
        </w:rPr>
      </w:r>
    </w:p>
    <w:p>
      <w:pPr>
        <w:pStyle w:val="16"/>
        <w:spacing w:lineRule="auto" w:line="240" w:before="0" w:after="0"/>
        <w:ind w:left="0" w:right="0" w:firstLine="737"/>
        <w:rPr>
          <w:shd w:fill="auto" w:val="clear"/>
        </w:rPr>
      </w:pPr>
      <w:r>
        <w:rPr>
          <w:rFonts w:cs="Times New Roman" w:ascii="Times New Roman" w:hAnsi="Times New Roman"/>
          <w:shd w:fill="auto" w:val="clear"/>
        </w:rPr>
        <w:t>Мероприятия государственных программ Ставропольского края выполнялись в ходе реализации муниципальных программ.</w:t>
      </w:r>
    </w:p>
    <w:p>
      <w:pPr>
        <w:pStyle w:val="16"/>
        <w:spacing w:lineRule="auto" w:line="240" w:before="0" w:after="0"/>
        <w:ind w:left="0" w:right="0" w:firstLine="737"/>
        <w:rPr>
          <w:shd w:fill="auto" w:val="clear"/>
        </w:rPr>
      </w:pPr>
      <w:r>
        <w:rPr>
          <w:shd w:fill="auto" w:val="clear"/>
        </w:rPr>
      </w:r>
    </w:p>
    <w:p>
      <w:pPr>
        <w:pStyle w:val="16"/>
        <w:spacing w:lineRule="exact" w:line="238" w:before="0" w:after="0"/>
        <w:ind w:left="0" w:right="0" w:hanging="0"/>
        <w:jc w:val="center"/>
        <w:rPr/>
      </w:pPr>
      <w:r>
        <w:rPr>
          <w:rFonts w:cs="Times New Roman" w:ascii="Times New Roman" w:hAnsi="Times New Roman"/>
          <w:b/>
          <w:bCs/>
          <w:shd w:fill="auto" w:val="clear"/>
        </w:rPr>
        <w:t xml:space="preserve">Муниципальные программы </w:t>
      </w:r>
    </w:p>
    <w:p>
      <w:pPr>
        <w:pStyle w:val="16"/>
        <w:spacing w:lineRule="exact" w:line="238" w:before="0" w:after="0"/>
        <w:ind w:left="0" w:right="0" w:hanging="0"/>
        <w:jc w:val="center"/>
        <w:rPr>
          <w:shd w:fill="auto" w:val="clear"/>
        </w:rPr>
      </w:pPr>
      <w:r>
        <w:rPr>
          <w:rFonts w:cs="Times New Roman" w:ascii="Times New Roman" w:hAnsi="Times New Roman"/>
          <w:b/>
          <w:bCs/>
          <w:shd w:fill="auto" w:val="clear"/>
        </w:rPr>
        <w:t xml:space="preserve">Петровского муниципального округа Ставропольского края </w:t>
      </w:r>
    </w:p>
    <w:p>
      <w:pPr>
        <w:pStyle w:val="16"/>
        <w:spacing w:lineRule="auto" w:line="240" w:before="57" w:after="57"/>
        <w:ind w:left="0" w:right="0" w:firstLine="709"/>
        <w:rPr>
          <w:rFonts w:ascii="Times New Roman" w:hAnsi="Times New Roman"/>
          <w:sz w:val="28"/>
          <w:szCs w:val="28"/>
        </w:rPr>
      </w:pPr>
      <w:r>
        <w:rPr>
          <w:rFonts w:cs="Times New Roman" w:ascii="Times New Roman" w:hAnsi="Times New Roman"/>
          <w:sz w:val="28"/>
          <w:szCs w:val="28"/>
          <w:shd w:fill="auto" w:val="clear"/>
        </w:rPr>
        <w:t>В округе в соответствии с утвержденным перечнем шла реализация 14 муниципальных программ. Программы сформированы по двум направлениям: новое качество жизни населения (11 программ) и устойчивое развитие и модернизация экономики (3 программы).</w:t>
      </w:r>
    </w:p>
    <w:p>
      <w:pPr>
        <w:pStyle w:val="16"/>
        <w:spacing w:lineRule="auto" w:line="240" w:before="0" w:after="0"/>
        <w:ind w:left="0" w:right="0" w:firstLine="709"/>
        <w:rPr>
          <w:rFonts w:ascii="Times New Roman" w:hAnsi="Times New Roman"/>
          <w:sz w:val="28"/>
          <w:szCs w:val="28"/>
        </w:rPr>
      </w:pPr>
      <w:r>
        <w:rPr>
          <w:rFonts w:cs="Times New Roman" w:ascii="Times New Roman" w:hAnsi="Times New Roman"/>
          <w:sz w:val="28"/>
          <w:szCs w:val="28"/>
          <w:shd w:fill="auto" w:val="clear"/>
        </w:rPr>
        <w:t>Общий объем финансирования на 202</w:t>
      </w:r>
      <w:r>
        <w:rPr>
          <w:rFonts w:eastAsia="Calibri" w:cs="Times New Roman" w:ascii="Times New Roman" w:hAnsi="Times New Roman"/>
          <w:color w:val="000000"/>
          <w:kern w:val="0"/>
          <w:sz w:val="28"/>
          <w:szCs w:val="28"/>
          <w:shd w:fill="auto" w:val="clear"/>
          <w:lang w:val="ru-RU" w:eastAsia="en-US" w:bidi="ar-SA"/>
        </w:rPr>
        <w:t>4</w:t>
      </w:r>
      <w:r>
        <w:rPr>
          <w:rFonts w:cs="Times New Roman" w:ascii="Times New Roman" w:hAnsi="Times New Roman"/>
          <w:color w:val="000000"/>
          <w:sz w:val="28"/>
          <w:szCs w:val="28"/>
          <w:shd w:fill="auto" w:val="clear"/>
        </w:rPr>
        <w:t xml:space="preserve"> </w:t>
      </w:r>
      <w:r>
        <w:rPr>
          <w:rFonts w:cs="Times New Roman" w:ascii="Times New Roman" w:hAnsi="Times New Roman"/>
          <w:sz w:val="28"/>
          <w:szCs w:val="28"/>
          <w:shd w:fill="auto" w:val="clear"/>
        </w:rPr>
        <w:t xml:space="preserve">год за счет всех источников, предусмотренный муниципальными программами, составлял                      </w:t>
      </w:r>
      <w:r>
        <w:rPr>
          <w:rFonts w:cs="Times New Roman" w:ascii="Times New Roman" w:hAnsi="Times New Roman"/>
          <w:color w:val="000000"/>
          <w:sz w:val="28"/>
          <w:szCs w:val="28"/>
          <w:shd w:fill="auto" w:val="clear"/>
        </w:rPr>
        <w:t xml:space="preserve"> 2501,7 млн</w:t>
      </w:r>
      <w:r>
        <w:rPr>
          <w:rFonts w:cs="Times New Roman" w:ascii="Times New Roman" w:hAnsi="Times New Roman"/>
          <w:sz w:val="28"/>
          <w:szCs w:val="28"/>
          <w:shd w:fill="auto" w:val="clear"/>
        </w:rPr>
        <w:t>. рублей. С учетом изменений сводной бюджетной росписи по состоянию на 31 декабря 202</w:t>
      </w:r>
      <w:r>
        <w:rPr>
          <w:rFonts w:eastAsia="Calibri" w:cs="Times New Roman" w:ascii="Times New Roman" w:hAnsi="Times New Roman"/>
          <w:color w:val="000000"/>
          <w:kern w:val="0"/>
          <w:sz w:val="28"/>
          <w:szCs w:val="28"/>
          <w:shd w:fill="auto" w:val="clear"/>
          <w:lang w:val="ru-RU" w:eastAsia="en-US" w:bidi="ar-SA"/>
        </w:rPr>
        <w:t>4</w:t>
      </w:r>
      <w:r>
        <w:rPr>
          <w:rFonts w:cs="Times New Roman" w:ascii="Times New Roman" w:hAnsi="Times New Roman"/>
          <w:sz w:val="28"/>
          <w:szCs w:val="28"/>
          <w:shd w:fill="auto" w:val="clear"/>
        </w:rPr>
        <w:t xml:space="preserve"> года объем расходов бюджетных средств по муниципальным программам увеличился до </w:t>
      </w:r>
      <w:r>
        <w:rPr>
          <w:rFonts w:cs="Times New Roman" w:ascii="Times New Roman" w:hAnsi="Times New Roman"/>
          <w:color w:val="000000"/>
          <w:sz w:val="28"/>
          <w:szCs w:val="28"/>
          <w:shd w:fill="auto" w:val="clear"/>
        </w:rPr>
        <w:t>3144,9</w:t>
      </w:r>
      <w:r>
        <w:rPr>
          <w:rFonts w:cs="Times New Roman" w:ascii="Times New Roman" w:hAnsi="Times New Roman"/>
          <w:sz w:val="28"/>
          <w:szCs w:val="28"/>
          <w:shd w:fill="auto" w:val="clear"/>
        </w:rPr>
        <w:t xml:space="preserve"> млн. рублей. Уровень освоения бюджетных средств в соответствии с уточненной бюджетной росписью за отчетный период составил </w:t>
      </w:r>
      <w:r>
        <w:rPr>
          <w:rFonts w:eastAsia="Calibri" w:cs="Times New Roman" w:ascii="Times New Roman" w:hAnsi="Times New Roman"/>
          <w:color w:val="000000"/>
          <w:kern w:val="0"/>
          <w:sz w:val="28"/>
          <w:szCs w:val="28"/>
          <w:shd w:fill="auto" w:val="clear"/>
          <w:lang w:val="ru-RU" w:eastAsia="en-US" w:bidi="ar-SA"/>
        </w:rPr>
        <w:t>2926,2</w:t>
      </w:r>
      <w:r>
        <w:rPr>
          <w:rFonts w:cs="Times New Roman" w:ascii="Times New Roman" w:hAnsi="Times New Roman"/>
          <w:sz w:val="28"/>
          <w:szCs w:val="28"/>
          <w:shd w:fill="auto" w:val="clear"/>
        </w:rPr>
        <w:t xml:space="preserve"> млн. рублей или </w:t>
      </w:r>
      <w:r>
        <w:rPr>
          <w:rFonts w:cs="Times New Roman" w:ascii="Times New Roman" w:hAnsi="Times New Roman"/>
          <w:color w:val="000000"/>
          <w:sz w:val="28"/>
          <w:szCs w:val="28"/>
          <w:shd w:fill="auto" w:val="clear"/>
        </w:rPr>
        <w:t>9</w:t>
      </w:r>
      <w:r>
        <w:rPr>
          <w:rFonts w:eastAsia="Calibri" w:cs="Times New Roman" w:ascii="Times New Roman" w:hAnsi="Times New Roman"/>
          <w:color w:val="000000"/>
          <w:kern w:val="0"/>
          <w:sz w:val="28"/>
          <w:szCs w:val="28"/>
          <w:shd w:fill="auto" w:val="clear"/>
          <w:lang w:val="ru-RU" w:eastAsia="en-US" w:bidi="ar-SA"/>
        </w:rPr>
        <w:t>3,0</w:t>
      </w:r>
      <w:r>
        <w:rPr>
          <w:rFonts w:cs="Times New Roman" w:ascii="Times New Roman" w:hAnsi="Times New Roman"/>
          <w:sz w:val="28"/>
          <w:szCs w:val="28"/>
          <w:shd w:fill="auto" w:val="clear"/>
        </w:rPr>
        <w:t>% к уточненной бюджетной росписи.</w:t>
      </w:r>
    </w:p>
    <w:p>
      <w:pPr>
        <w:pStyle w:val="16"/>
        <w:spacing w:lineRule="auto" w:line="240" w:before="0" w:after="0"/>
        <w:ind w:left="0" w:right="0" w:firstLine="709"/>
        <w:rPr>
          <w:rFonts w:ascii="Times New Roman" w:hAnsi="Times New Roman"/>
          <w:sz w:val="28"/>
          <w:szCs w:val="28"/>
        </w:rPr>
      </w:pPr>
      <w:r>
        <w:rPr>
          <w:rFonts w:cs="Times New Roman" w:ascii="Times New Roman" w:hAnsi="Times New Roman"/>
          <w:sz w:val="28"/>
          <w:szCs w:val="28"/>
          <w:shd w:fill="auto" w:val="clear"/>
        </w:rPr>
        <w:t>Кассовый расход по мероприятиям муниципальных программ в отчетном периоде за счет бюджетных ассигнований составил:</w:t>
      </w:r>
    </w:p>
    <w:p>
      <w:pPr>
        <w:pStyle w:val="16"/>
        <w:spacing w:lineRule="auto" w:line="240" w:before="0" w:after="0"/>
        <w:ind w:left="0" w:right="0" w:firstLine="709"/>
        <w:rPr>
          <w:rFonts w:ascii="Times New Roman" w:hAnsi="Times New Roman"/>
          <w:sz w:val="28"/>
          <w:szCs w:val="28"/>
        </w:rPr>
      </w:pPr>
      <w:r>
        <w:rPr>
          <w:rFonts w:cs="Times New Roman" w:ascii="Times New Roman" w:hAnsi="Times New Roman"/>
          <w:sz w:val="28"/>
          <w:szCs w:val="28"/>
          <w:shd w:fill="auto" w:val="clear"/>
        </w:rPr>
        <w:t>более 95,0% по следующим программам:</w:t>
      </w:r>
    </w:p>
    <w:p>
      <w:pPr>
        <w:pStyle w:val="16"/>
        <w:spacing w:lineRule="auto" w:line="240" w:before="0" w:after="0"/>
        <w:ind w:left="0" w:right="0" w:firstLine="709"/>
        <w:rPr>
          <w:rFonts w:ascii="Times New Roman" w:hAnsi="Times New Roman"/>
          <w:sz w:val="28"/>
          <w:szCs w:val="28"/>
        </w:rPr>
      </w:pPr>
      <w:r>
        <w:rPr>
          <w:rFonts w:cs="Times New Roman" w:ascii="Times New Roman" w:hAnsi="Times New Roman"/>
          <w:sz w:val="28"/>
          <w:szCs w:val="28"/>
          <w:shd w:fill="auto" w:val="clear"/>
        </w:rPr>
        <w:t>«Социальная поддержка граждан» (</w:t>
      </w:r>
      <w:r>
        <w:rPr>
          <w:rFonts w:cs="Times New Roman" w:ascii="Times New Roman" w:hAnsi="Times New Roman"/>
          <w:color w:val="000000"/>
          <w:sz w:val="28"/>
          <w:szCs w:val="28"/>
          <w:shd w:fill="auto" w:val="clear"/>
        </w:rPr>
        <w:t>100,0</w:t>
      </w:r>
      <w:r>
        <w:rPr>
          <w:rFonts w:cs="Times New Roman" w:ascii="Times New Roman" w:hAnsi="Times New Roman"/>
          <w:sz w:val="28"/>
          <w:szCs w:val="28"/>
          <w:shd w:fill="auto" w:val="clear"/>
        </w:rPr>
        <w:t xml:space="preserve">%). Финансирование программы осуществляется в основном за счет межбюджетных трансфертов из краевого бюджета. На оказание социальной поддержки направлено               </w:t>
      </w:r>
      <w:r>
        <w:rPr>
          <w:rFonts w:cs="Times New Roman" w:ascii="Times New Roman" w:hAnsi="Times New Roman"/>
          <w:color w:val="000000"/>
          <w:sz w:val="28"/>
          <w:szCs w:val="28"/>
          <w:shd w:fill="auto" w:val="clear"/>
        </w:rPr>
        <w:t xml:space="preserve"> 348,4</w:t>
      </w:r>
      <w:r>
        <w:rPr>
          <w:rFonts w:cs="Times New Roman" w:ascii="Times New Roman" w:hAnsi="Times New Roman"/>
          <w:sz w:val="28"/>
          <w:szCs w:val="28"/>
          <w:shd w:fill="auto" w:val="clear"/>
        </w:rPr>
        <w:t xml:space="preserve"> млн. рублей, что составляет </w:t>
      </w:r>
      <w:r>
        <w:rPr>
          <w:rFonts w:eastAsia="Calibri" w:cs="Times New Roman" w:ascii="Times New Roman" w:hAnsi="Times New Roman"/>
          <w:color w:val="000000"/>
          <w:kern w:val="0"/>
          <w:sz w:val="28"/>
          <w:szCs w:val="28"/>
          <w:shd w:fill="auto" w:val="clear"/>
          <w:lang w:val="ru-RU" w:eastAsia="en-US" w:bidi="ar-SA"/>
        </w:rPr>
        <w:t>11,8</w:t>
      </w:r>
      <w:r>
        <w:rPr>
          <w:rFonts w:cs="Times New Roman" w:ascii="Times New Roman" w:hAnsi="Times New Roman"/>
          <w:sz w:val="28"/>
          <w:szCs w:val="28"/>
          <w:shd w:fill="auto" w:val="clear"/>
        </w:rPr>
        <w:t>% расходной части бюджета округа;</w:t>
      </w:r>
    </w:p>
    <w:p>
      <w:pPr>
        <w:pStyle w:val="16"/>
        <w:spacing w:lineRule="auto" w:line="240" w:before="0" w:after="0"/>
        <w:ind w:left="0" w:right="0" w:firstLine="709"/>
        <w:rPr>
          <w:rFonts w:ascii="Times New Roman" w:hAnsi="Times New Roman"/>
          <w:sz w:val="28"/>
          <w:szCs w:val="28"/>
        </w:rPr>
      </w:pPr>
      <w:r>
        <w:rPr>
          <w:rFonts w:cs="Times New Roman" w:ascii="Times New Roman" w:hAnsi="Times New Roman"/>
          <w:sz w:val="28"/>
          <w:szCs w:val="28"/>
          <w:shd w:fill="auto" w:val="clear"/>
        </w:rPr>
        <w:t>«Управление финансами» (</w:t>
      </w:r>
      <w:r>
        <w:rPr>
          <w:rFonts w:cs="Times New Roman" w:ascii="Times New Roman" w:hAnsi="Times New Roman"/>
          <w:color w:val="000000"/>
          <w:sz w:val="28"/>
          <w:szCs w:val="28"/>
          <w:shd w:fill="auto" w:val="clear"/>
        </w:rPr>
        <w:t>99,6</w:t>
      </w:r>
      <w:r>
        <w:rPr>
          <w:rFonts w:cs="Times New Roman" w:ascii="Times New Roman" w:hAnsi="Times New Roman"/>
          <w:sz w:val="28"/>
          <w:szCs w:val="28"/>
          <w:shd w:fill="auto" w:val="clear"/>
        </w:rPr>
        <w:t>%);</w:t>
      </w:r>
    </w:p>
    <w:p>
      <w:pPr>
        <w:pStyle w:val="16"/>
        <w:spacing w:lineRule="auto" w:line="240" w:before="0" w:after="0"/>
        <w:ind w:left="0" w:right="0" w:firstLine="709"/>
        <w:rPr>
          <w:rFonts w:ascii="Times New Roman" w:hAnsi="Times New Roman"/>
          <w:sz w:val="28"/>
          <w:szCs w:val="28"/>
        </w:rPr>
      </w:pPr>
      <w:r>
        <w:rPr>
          <w:rFonts w:cs="Times New Roman" w:ascii="Times New Roman" w:hAnsi="Times New Roman"/>
          <w:sz w:val="28"/>
          <w:szCs w:val="28"/>
          <w:shd w:fill="auto" w:val="clear"/>
        </w:rPr>
        <w:t>«Межнациональные отношения, профилактика правонарушений, терроризма и поддержка казачества» (</w:t>
      </w:r>
      <w:r>
        <w:rPr>
          <w:rFonts w:cs="Times New Roman" w:ascii="Times New Roman" w:hAnsi="Times New Roman"/>
          <w:color w:val="000000"/>
          <w:sz w:val="28"/>
          <w:szCs w:val="28"/>
          <w:shd w:fill="auto" w:val="clear"/>
        </w:rPr>
        <w:t>99,</w:t>
      </w:r>
      <w:r>
        <w:rPr>
          <w:rFonts w:eastAsia="Calibri" w:cs="Times New Roman" w:ascii="Times New Roman" w:hAnsi="Times New Roman"/>
          <w:color w:val="000000"/>
          <w:kern w:val="0"/>
          <w:sz w:val="28"/>
          <w:szCs w:val="28"/>
          <w:shd w:fill="auto" w:val="clear"/>
          <w:lang w:val="ru-RU" w:eastAsia="en-US" w:bidi="ar-SA"/>
        </w:rPr>
        <w:t>4</w:t>
      </w:r>
      <w:r>
        <w:rPr>
          <w:rFonts w:cs="Times New Roman" w:ascii="Times New Roman" w:hAnsi="Times New Roman"/>
          <w:sz w:val="28"/>
          <w:szCs w:val="28"/>
          <w:shd w:fill="auto" w:val="clear"/>
        </w:rPr>
        <w:t>%);</w:t>
      </w:r>
    </w:p>
    <w:p>
      <w:pPr>
        <w:pStyle w:val="16"/>
        <w:spacing w:lineRule="auto" w:line="240" w:before="0" w:after="0"/>
        <w:ind w:left="0" w:right="0" w:firstLine="709"/>
        <w:rPr>
          <w:rFonts w:ascii="Times New Roman" w:hAnsi="Times New Roman"/>
          <w:sz w:val="28"/>
          <w:szCs w:val="28"/>
        </w:rPr>
      </w:pPr>
      <w:r>
        <w:rPr>
          <w:rFonts w:cs="Times New Roman" w:ascii="Times New Roman" w:hAnsi="Times New Roman"/>
          <w:sz w:val="28"/>
          <w:szCs w:val="28"/>
          <w:shd w:fill="auto" w:val="clear"/>
        </w:rPr>
        <w:t>«Формирование современной городской среды» (</w:t>
      </w:r>
      <w:r>
        <w:rPr>
          <w:rFonts w:eastAsia="Calibri" w:cs="Times New Roman" w:ascii="Times New Roman" w:hAnsi="Times New Roman"/>
          <w:color w:val="000000"/>
          <w:kern w:val="0"/>
          <w:sz w:val="28"/>
          <w:szCs w:val="28"/>
          <w:shd w:fill="auto" w:val="clear"/>
          <w:lang w:val="ru-RU" w:eastAsia="en-US" w:bidi="ar-SA"/>
        </w:rPr>
        <w:t>99,4</w:t>
      </w:r>
      <w:r>
        <w:rPr>
          <w:rFonts w:cs="Times New Roman" w:ascii="Times New Roman" w:hAnsi="Times New Roman"/>
          <w:sz w:val="28"/>
          <w:szCs w:val="28"/>
          <w:shd w:fill="auto" w:val="clear"/>
        </w:rPr>
        <w:t xml:space="preserve">%). </w:t>
      </w:r>
      <w:r>
        <w:rPr>
          <w:rFonts w:cs="Times New Roman" w:ascii="Times New Roman" w:hAnsi="Times New Roman"/>
          <w:spacing w:val="-4"/>
          <w:sz w:val="28"/>
          <w:szCs w:val="28"/>
          <w:shd w:fill="auto" w:val="clear"/>
        </w:rPr>
        <w:t xml:space="preserve">В </w:t>
      </w:r>
      <w:r>
        <w:rPr>
          <w:rFonts w:ascii="Times New Roman" w:hAnsi="Times New Roman"/>
          <w:sz w:val="28"/>
          <w:szCs w:val="28"/>
          <w:shd w:fill="auto" w:val="clear"/>
        </w:rPr>
        <w:t xml:space="preserve">рамках программы </w:t>
      </w:r>
      <w:r>
        <w:rPr>
          <w:rFonts w:ascii="Times New Roman" w:hAnsi="Times New Roman"/>
          <w:spacing w:val="-4"/>
          <w:sz w:val="28"/>
          <w:szCs w:val="28"/>
          <w:shd w:fill="auto" w:val="clear"/>
        </w:rPr>
        <w:t xml:space="preserve">выполнены работы по благоустройству парка по улице Советская села Благодатное, </w:t>
      </w:r>
      <w:r>
        <w:rPr>
          <w:rFonts w:ascii="Times New Roman" w:hAnsi="Times New Roman"/>
          <w:sz w:val="28"/>
          <w:szCs w:val="28"/>
          <w:shd w:fill="auto" w:val="clear"/>
        </w:rPr>
        <w:t>разработан дизайн-проект «Благоустройство общественной территории, прилегающей к ГБУЗ СК «Петровская РБ» по проспекту Генерала Воробьева, по которому получено положительное заключение по проверке достоверности определения сметной стоимости</w:t>
      </w:r>
      <w:r>
        <w:rPr>
          <w:rFonts w:cs="Times New Roman" w:ascii="Times New Roman" w:hAnsi="Times New Roman"/>
          <w:spacing w:val="-4"/>
          <w:sz w:val="28"/>
          <w:szCs w:val="28"/>
          <w:shd w:fill="auto" w:val="clear"/>
        </w:rPr>
        <w:t>;</w:t>
      </w:r>
    </w:p>
    <w:p>
      <w:pPr>
        <w:pStyle w:val="16"/>
        <w:spacing w:lineRule="auto" w:line="240" w:before="0" w:after="0"/>
        <w:ind w:left="0" w:right="0" w:firstLine="709"/>
        <w:rPr>
          <w:rFonts w:ascii="Times New Roman" w:hAnsi="Times New Roman"/>
          <w:sz w:val="28"/>
          <w:szCs w:val="28"/>
        </w:rPr>
      </w:pPr>
      <w:r>
        <w:rPr>
          <w:rFonts w:cs="Times New Roman" w:ascii="Times New Roman" w:hAnsi="Times New Roman"/>
          <w:spacing w:val="-4"/>
          <w:sz w:val="28"/>
          <w:szCs w:val="28"/>
          <w:shd w:fill="auto" w:val="clear"/>
        </w:rPr>
        <w:t>«Развитие транспортной системы и обеспечение безопасности дорожного движения» (</w:t>
      </w:r>
      <w:r>
        <w:rPr>
          <w:rFonts w:eastAsia="Calibri" w:cs="Times New Roman" w:ascii="Times New Roman" w:hAnsi="Times New Roman"/>
          <w:color w:val="000000"/>
          <w:spacing w:val="-4"/>
          <w:kern w:val="0"/>
          <w:sz w:val="28"/>
          <w:szCs w:val="28"/>
          <w:shd w:fill="auto" w:val="clear"/>
          <w:lang w:val="ru-RU" w:eastAsia="en-US" w:bidi="ar-SA"/>
        </w:rPr>
        <w:t>99,2</w:t>
      </w:r>
      <w:r>
        <w:rPr>
          <w:rFonts w:cs="Times New Roman" w:ascii="Times New Roman" w:hAnsi="Times New Roman"/>
          <w:spacing w:val="-4"/>
          <w:sz w:val="28"/>
          <w:szCs w:val="28"/>
          <w:shd w:fill="auto" w:val="clear"/>
        </w:rPr>
        <w:t xml:space="preserve">%). Кассовое исполнение составило </w:t>
      </w:r>
      <w:r>
        <w:rPr>
          <w:rFonts w:eastAsia="Calibri" w:cs="Times New Roman" w:ascii="Times New Roman" w:hAnsi="Times New Roman"/>
          <w:color w:val="000000"/>
          <w:spacing w:val="-4"/>
          <w:kern w:val="0"/>
          <w:sz w:val="28"/>
          <w:szCs w:val="28"/>
          <w:shd w:fill="auto" w:val="clear"/>
          <w:lang w:val="ru-RU" w:eastAsia="en-US" w:bidi="ar-SA"/>
        </w:rPr>
        <w:t>421,0</w:t>
      </w:r>
      <w:r>
        <w:rPr>
          <w:rFonts w:cs="Times New Roman" w:ascii="Times New Roman" w:hAnsi="Times New Roman"/>
          <w:spacing w:val="-4"/>
          <w:sz w:val="28"/>
          <w:szCs w:val="28"/>
          <w:shd w:fill="auto" w:val="clear"/>
        </w:rPr>
        <w:t xml:space="preserve"> млн. рублей или </w:t>
      </w:r>
      <w:r>
        <w:rPr>
          <w:rFonts w:cs="Times New Roman" w:ascii="Times New Roman" w:hAnsi="Times New Roman"/>
          <w:color w:val="000000"/>
          <w:spacing w:val="-4"/>
          <w:sz w:val="28"/>
          <w:szCs w:val="28"/>
          <w:shd w:fill="auto" w:val="clear"/>
        </w:rPr>
        <w:t>14,</w:t>
      </w:r>
      <w:r>
        <w:rPr>
          <w:rFonts w:eastAsia="Calibri" w:cs="Times New Roman" w:ascii="Times New Roman" w:hAnsi="Times New Roman"/>
          <w:color w:val="000000"/>
          <w:spacing w:val="-4"/>
          <w:kern w:val="0"/>
          <w:sz w:val="28"/>
          <w:szCs w:val="28"/>
          <w:shd w:fill="auto" w:val="clear"/>
          <w:lang w:val="ru-RU" w:eastAsia="en-US" w:bidi="ar-SA"/>
        </w:rPr>
        <w:t>3</w:t>
      </w:r>
      <w:r>
        <w:rPr>
          <w:rFonts w:cs="Times New Roman" w:ascii="Times New Roman" w:hAnsi="Times New Roman"/>
          <w:spacing w:val="-4"/>
          <w:sz w:val="28"/>
          <w:szCs w:val="28"/>
          <w:shd w:fill="auto" w:val="clear"/>
        </w:rPr>
        <w:t>% общего объема расходов бюджета округа;</w:t>
      </w:r>
    </w:p>
    <w:p>
      <w:pPr>
        <w:pStyle w:val="16"/>
        <w:spacing w:lineRule="auto" w:line="240" w:before="0" w:after="0"/>
        <w:ind w:left="0" w:right="0" w:firstLine="709"/>
        <w:rPr>
          <w:rFonts w:ascii="Times New Roman" w:hAnsi="Times New Roman"/>
          <w:sz w:val="28"/>
          <w:szCs w:val="28"/>
        </w:rPr>
      </w:pPr>
      <w:r>
        <w:rPr>
          <w:rFonts w:cs="Times New Roman" w:ascii="Times New Roman" w:hAnsi="Times New Roman"/>
          <w:spacing w:val="-4"/>
          <w:sz w:val="28"/>
          <w:szCs w:val="28"/>
          <w:shd w:fill="auto" w:val="clear"/>
        </w:rPr>
        <w:t>«Совершенствование организации деятельности органов местного самоуправления» (9</w:t>
      </w:r>
      <w:r>
        <w:rPr>
          <w:rFonts w:cs="Times New Roman" w:ascii="Times New Roman" w:hAnsi="Times New Roman"/>
          <w:color w:val="000000"/>
          <w:spacing w:val="-4"/>
          <w:sz w:val="28"/>
          <w:szCs w:val="28"/>
          <w:shd w:fill="auto" w:val="clear"/>
        </w:rPr>
        <w:t>8,7</w:t>
      </w:r>
      <w:r>
        <w:rPr>
          <w:rFonts w:cs="Times New Roman" w:ascii="Times New Roman" w:hAnsi="Times New Roman"/>
          <w:spacing w:val="-4"/>
          <w:sz w:val="28"/>
          <w:szCs w:val="28"/>
          <w:shd w:fill="auto" w:val="clear"/>
        </w:rPr>
        <w:t>%);</w:t>
      </w:r>
    </w:p>
    <w:p>
      <w:pPr>
        <w:pStyle w:val="16"/>
        <w:spacing w:lineRule="auto" w:line="240" w:before="0" w:after="0"/>
        <w:ind w:left="0" w:right="0" w:firstLine="709"/>
        <w:rPr>
          <w:rFonts w:ascii="Times New Roman" w:hAnsi="Times New Roman"/>
          <w:sz w:val="28"/>
          <w:szCs w:val="28"/>
        </w:rPr>
      </w:pPr>
      <w:r>
        <w:rPr>
          <w:rFonts w:cs="Times New Roman" w:ascii="Times New Roman" w:hAnsi="Times New Roman"/>
          <w:spacing w:val="-4"/>
          <w:sz w:val="28"/>
          <w:szCs w:val="28"/>
          <w:shd w:fill="auto" w:val="clear"/>
        </w:rPr>
        <w:t>«Управление имуществом» (</w:t>
      </w:r>
      <w:r>
        <w:rPr>
          <w:rFonts w:cs="Times New Roman" w:ascii="Times New Roman" w:hAnsi="Times New Roman"/>
          <w:color w:val="000000"/>
          <w:spacing w:val="-4"/>
          <w:sz w:val="28"/>
          <w:szCs w:val="28"/>
          <w:shd w:fill="auto" w:val="clear"/>
        </w:rPr>
        <w:t>9</w:t>
      </w:r>
      <w:r>
        <w:rPr>
          <w:rFonts w:eastAsia="Calibri" w:cs="Times New Roman" w:ascii="Times New Roman" w:hAnsi="Times New Roman"/>
          <w:color w:val="000000"/>
          <w:spacing w:val="-4"/>
          <w:kern w:val="0"/>
          <w:sz w:val="28"/>
          <w:szCs w:val="28"/>
          <w:shd w:fill="auto" w:val="clear"/>
          <w:lang w:val="ru-RU" w:eastAsia="en-US" w:bidi="ar-SA"/>
        </w:rPr>
        <w:t>8</w:t>
      </w:r>
      <w:r>
        <w:rPr>
          <w:rFonts w:cs="Times New Roman" w:ascii="Times New Roman" w:hAnsi="Times New Roman"/>
          <w:color w:val="000000"/>
          <w:spacing w:val="-4"/>
          <w:sz w:val="28"/>
          <w:szCs w:val="28"/>
          <w:shd w:fill="auto" w:val="clear"/>
        </w:rPr>
        <w:t>,6</w:t>
      </w:r>
      <w:r>
        <w:rPr>
          <w:rFonts w:cs="Times New Roman" w:ascii="Times New Roman" w:hAnsi="Times New Roman"/>
          <w:spacing w:val="-4"/>
          <w:sz w:val="28"/>
          <w:szCs w:val="28"/>
          <w:shd w:fill="auto" w:val="clear"/>
        </w:rPr>
        <w:t>%);</w:t>
      </w:r>
    </w:p>
    <w:p>
      <w:pPr>
        <w:pStyle w:val="16"/>
        <w:spacing w:lineRule="auto" w:line="240" w:before="0" w:after="0"/>
        <w:ind w:left="0" w:right="0" w:firstLine="737"/>
        <w:rPr>
          <w:rFonts w:ascii="Times New Roman" w:hAnsi="Times New Roman"/>
          <w:sz w:val="28"/>
          <w:szCs w:val="28"/>
        </w:rPr>
      </w:pPr>
      <w:r>
        <w:rPr>
          <w:rFonts w:cs="Times New Roman" w:ascii="Times New Roman" w:hAnsi="Times New Roman"/>
          <w:spacing w:val="-4"/>
          <w:sz w:val="28"/>
          <w:szCs w:val="28"/>
          <w:shd w:fill="auto" w:val="clear"/>
        </w:rPr>
        <w:t>«Сохранение и развитие культуры» (</w:t>
      </w:r>
      <w:r>
        <w:rPr>
          <w:rFonts w:cs="Times New Roman" w:ascii="Times New Roman" w:hAnsi="Times New Roman"/>
          <w:color w:val="000000"/>
          <w:spacing w:val="-4"/>
          <w:sz w:val="28"/>
          <w:szCs w:val="28"/>
          <w:shd w:fill="auto" w:val="clear"/>
        </w:rPr>
        <w:t>97,7</w:t>
      </w:r>
      <w:r>
        <w:rPr>
          <w:rFonts w:cs="Times New Roman" w:ascii="Times New Roman" w:hAnsi="Times New Roman"/>
          <w:spacing w:val="-4"/>
          <w:sz w:val="28"/>
          <w:szCs w:val="28"/>
          <w:shd w:fill="auto" w:val="clear"/>
        </w:rPr>
        <w:t xml:space="preserve">%). Кассовое исполнение по данной программе составило </w:t>
      </w:r>
      <w:r>
        <w:rPr>
          <w:rFonts w:cs="Times New Roman" w:ascii="Times New Roman" w:hAnsi="Times New Roman"/>
          <w:color w:val="000000"/>
          <w:spacing w:val="-4"/>
          <w:sz w:val="28"/>
          <w:szCs w:val="28"/>
          <w:shd w:fill="auto" w:val="clear"/>
        </w:rPr>
        <w:t>196,8</w:t>
      </w:r>
      <w:r>
        <w:rPr>
          <w:rFonts w:cs="Times New Roman" w:ascii="Times New Roman" w:hAnsi="Times New Roman"/>
          <w:spacing w:val="-4"/>
          <w:sz w:val="28"/>
          <w:szCs w:val="28"/>
          <w:shd w:fill="auto" w:val="clear"/>
        </w:rPr>
        <w:t xml:space="preserve"> млн. рублей или </w:t>
      </w:r>
      <w:r>
        <w:rPr>
          <w:rFonts w:eastAsia="Calibri" w:cs="Times New Roman" w:ascii="Times New Roman" w:hAnsi="Times New Roman"/>
          <w:color w:val="000000"/>
          <w:spacing w:val="-4"/>
          <w:kern w:val="0"/>
          <w:sz w:val="28"/>
          <w:szCs w:val="28"/>
          <w:shd w:fill="auto" w:val="clear"/>
          <w:lang w:val="ru-RU" w:eastAsia="en-US" w:bidi="ar-SA"/>
        </w:rPr>
        <w:t>6,7</w:t>
      </w:r>
      <w:r>
        <w:rPr>
          <w:rFonts w:cs="Times New Roman" w:ascii="Times New Roman" w:hAnsi="Times New Roman"/>
          <w:spacing w:val="-4"/>
          <w:sz w:val="28"/>
          <w:szCs w:val="28"/>
          <w:shd w:fill="auto" w:val="clear"/>
        </w:rPr>
        <w:t>% общего объема расходов бюджета округа;</w:t>
      </w:r>
    </w:p>
    <w:p>
      <w:pPr>
        <w:pStyle w:val="16"/>
        <w:spacing w:lineRule="auto" w:line="240" w:before="0" w:after="0"/>
        <w:ind w:left="0" w:right="0" w:firstLine="709"/>
        <w:rPr>
          <w:rFonts w:ascii="Times New Roman" w:hAnsi="Times New Roman"/>
          <w:sz w:val="28"/>
          <w:szCs w:val="28"/>
        </w:rPr>
      </w:pPr>
      <w:r>
        <w:rPr>
          <w:rFonts w:cs="Times New Roman" w:ascii="Times New Roman" w:hAnsi="Times New Roman"/>
          <w:spacing w:val="-4"/>
          <w:sz w:val="28"/>
          <w:szCs w:val="28"/>
          <w:shd w:fill="auto" w:val="clear"/>
        </w:rPr>
        <w:t>«Развитие образования» (</w:t>
      </w:r>
      <w:r>
        <w:rPr>
          <w:rFonts w:cs="Times New Roman" w:ascii="Times New Roman" w:hAnsi="Times New Roman"/>
          <w:color w:val="000000"/>
          <w:spacing w:val="-4"/>
          <w:sz w:val="28"/>
          <w:szCs w:val="28"/>
          <w:shd w:fill="auto" w:val="clear"/>
        </w:rPr>
        <w:t>9</w:t>
      </w:r>
      <w:r>
        <w:rPr>
          <w:rFonts w:eastAsia="Calibri" w:cs="Times New Roman" w:ascii="Times New Roman" w:hAnsi="Times New Roman"/>
          <w:color w:val="000000"/>
          <w:spacing w:val="-4"/>
          <w:kern w:val="0"/>
          <w:sz w:val="28"/>
          <w:szCs w:val="28"/>
          <w:shd w:fill="auto" w:val="clear"/>
          <w:lang w:val="ru-RU" w:eastAsia="en-US" w:bidi="ar-SA"/>
        </w:rPr>
        <w:t>7,0</w:t>
      </w:r>
      <w:r>
        <w:rPr>
          <w:rFonts w:cs="Times New Roman" w:ascii="Times New Roman" w:hAnsi="Times New Roman"/>
          <w:spacing w:val="-4"/>
          <w:sz w:val="28"/>
          <w:szCs w:val="28"/>
          <w:shd w:fill="auto" w:val="clear"/>
        </w:rPr>
        <w:t xml:space="preserve">%). Расходы по данной программе по итогам отчетного года сложились в сумме </w:t>
      </w:r>
      <w:r>
        <w:rPr>
          <w:rFonts w:eastAsia="Calibri" w:cs="Times New Roman" w:ascii="Times New Roman" w:hAnsi="Times New Roman"/>
          <w:color w:val="000000"/>
          <w:spacing w:val="-4"/>
          <w:kern w:val="0"/>
          <w:sz w:val="28"/>
          <w:szCs w:val="28"/>
          <w:shd w:fill="auto" w:val="clear"/>
          <w:lang w:val="ru-RU" w:eastAsia="en-US" w:bidi="ar-SA"/>
        </w:rPr>
        <w:t xml:space="preserve">1226,4 </w:t>
      </w:r>
      <w:r>
        <w:rPr>
          <w:rFonts w:cs="Times New Roman" w:ascii="Times New Roman" w:hAnsi="Times New Roman"/>
          <w:spacing w:val="-4"/>
          <w:sz w:val="28"/>
          <w:szCs w:val="28"/>
          <w:shd w:fill="auto" w:val="clear"/>
        </w:rPr>
        <w:t xml:space="preserve">млн. рублей, что составляет </w:t>
      </w:r>
      <w:r>
        <w:rPr>
          <w:rFonts w:cs="Times New Roman" w:ascii="Times New Roman" w:hAnsi="Times New Roman"/>
          <w:color w:val="000000"/>
          <w:spacing w:val="-4"/>
          <w:sz w:val="28"/>
          <w:szCs w:val="28"/>
          <w:shd w:fill="auto" w:val="clear"/>
        </w:rPr>
        <w:t>41,6</w:t>
      </w:r>
      <w:r>
        <w:rPr>
          <w:rFonts w:cs="Times New Roman" w:ascii="Times New Roman" w:hAnsi="Times New Roman"/>
          <w:spacing w:val="-4"/>
          <w:sz w:val="28"/>
          <w:szCs w:val="28"/>
          <w:shd w:fill="auto" w:val="clear"/>
        </w:rPr>
        <w:t xml:space="preserve">% общего объема расходов бюджета округа; </w:t>
      </w:r>
    </w:p>
    <w:p>
      <w:pPr>
        <w:pStyle w:val="16"/>
        <w:spacing w:lineRule="auto" w:line="240" w:before="0" w:after="0"/>
        <w:ind w:left="0" w:right="0" w:firstLine="737"/>
        <w:rPr>
          <w:rFonts w:ascii="Times New Roman" w:hAnsi="Times New Roman"/>
          <w:sz w:val="28"/>
          <w:szCs w:val="28"/>
        </w:rPr>
      </w:pPr>
      <w:r>
        <w:rPr>
          <w:rFonts w:cs="Times New Roman" w:ascii="Times New Roman" w:hAnsi="Times New Roman"/>
          <w:sz w:val="28"/>
          <w:szCs w:val="28"/>
          <w:shd w:fill="auto" w:val="clear"/>
        </w:rPr>
        <w:t>Менее 95,0% по следующим программам:</w:t>
      </w:r>
    </w:p>
    <w:p>
      <w:pPr>
        <w:pStyle w:val="16"/>
        <w:spacing w:lineRule="auto" w:line="240" w:before="0" w:after="0"/>
        <w:ind w:left="0" w:right="0" w:firstLine="737"/>
        <w:rPr>
          <w:rFonts w:ascii="Times New Roman" w:hAnsi="Times New Roman"/>
          <w:sz w:val="28"/>
          <w:szCs w:val="28"/>
        </w:rPr>
      </w:pPr>
      <w:r>
        <w:rPr>
          <w:rFonts w:cs="Times New Roman" w:ascii="Times New Roman" w:hAnsi="Times New Roman"/>
          <w:sz w:val="28"/>
          <w:szCs w:val="28"/>
          <w:shd w:fill="auto" w:val="clear"/>
        </w:rPr>
        <w:t>«Развитие жилищно-коммунального хозяйства» (9</w:t>
      </w:r>
      <w:r>
        <w:rPr>
          <w:rFonts w:eastAsia="Calibri" w:cs="Times New Roman" w:ascii="Times New Roman" w:hAnsi="Times New Roman"/>
          <w:color w:val="000000"/>
          <w:kern w:val="0"/>
          <w:sz w:val="28"/>
          <w:szCs w:val="28"/>
          <w:shd w:fill="auto" w:val="clear"/>
          <w:lang w:val="ru-RU" w:eastAsia="en-US" w:bidi="ar-SA"/>
        </w:rPr>
        <w:t>1,7</w:t>
      </w:r>
      <w:r>
        <w:rPr>
          <w:rFonts w:cs="Times New Roman" w:ascii="Times New Roman" w:hAnsi="Times New Roman"/>
          <w:sz w:val="28"/>
          <w:szCs w:val="28"/>
          <w:shd w:fill="auto" w:val="clear"/>
        </w:rPr>
        <w:t>%);</w:t>
      </w:r>
    </w:p>
    <w:p>
      <w:pPr>
        <w:pStyle w:val="16"/>
        <w:spacing w:lineRule="auto" w:line="240" w:before="0" w:after="0"/>
        <w:ind w:left="0" w:right="0" w:firstLine="737"/>
        <w:rPr>
          <w:rFonts w:ascii="Times New Roman" w:hAnsi="Times New Roman"/>
          <w:sz w:val="28"/>
          <w:szCs w:val="28"/>
        </w:rPr>
      </w:pPr>
      <w:r>
        <w:rPr>
          <w:rFonts w:cs="Times New Roman" w:ascii="Times New Roman" w:hAnsi="Times New Roman"/>
          <w:sz w:val="28"/>
          <w:szCs w:val="28"/>
          <w:shd w:fill="auto" w:val="clear"/>
        </w:rPr>
        <w:t>«Развитие сельского хозяйства» (78,8);</w:t>
      </w:r>
    </w:p>
    <w:p>
      <w:pPr>
        <w:pStyle w:val="16"/>
        <w:spacing w:lineRule="auto" w:line="240" w:before="0" w:after="0"/>
        <w:ind w:left="0" w:right="0" w:firstLine="709"/>
        <w:rPr>
          <w:rFonts w:ascii="Times New Roman" w:hAnsi="Times New Roman"/>
          <w:sz w:val="28"/>
          <w:szCs w:val="28"/>
        </w:rPr>
      </w:pPr>
      <w:r>
        <w:rPr>
          <w:rFonts w:cs="Times New Roman" w:ascii="Times New Roman" w:hAnsi="Times New Roman"/>
          <w:sz w:val="28"/>
          <w:szCs w:val="28"/>
          <w:shd w:fill="auto" w:val="clear"/>
        </w:rPr>
        <w:t>«Развитие градостроительства, строительства и архитектуры» (</w:t>
      </w:r>
      <w:r>
        <w:rPr>
          <w:rFonts w:eastAsia="Calibri" w:cs="Times New Roman" w:ascii="Times New Roman" w:hAnsi="Times New Roman"/>
          <w:color w:val="000000"/>
          <w:kern w:val="0"/>
          <w:sz w:val="28"/>
          <w:szCs w:val="28"/>
          <w:shd w:fill="auto" w:val="clear"/>
          <w:lang w:val="ru-RU" w:eastAsia="en-US" w:bidi="ar-SA"/>
        </w:rPr>
        <w:t>58,4%);</w:t>
      </w:r>
    </w:p>
    <w:p>
      <w:pPr>
        <w:pStyle w:val="16"/>
        <w:spacing w:lineRule="auto" w:line="240" w:before="0" w:after="0"/>
        <w:ind w:left="0" w:right="0" w:firstLine="709"/>
        <w:rPr>
          <w:rFonts w:ascii="Times New Roman" w:hAnsi="Times New Roman"/>
          <w:sz w:val="28"/>
          <w:szCs w:val="28"/>
        </w:rPr>
      </w:pPr>
      <w:r>
        <w:rPr>
          <w:rFonts w:eastAsia="Calibri" w:cs="Times New Roman" w:ascii="Times New Roman" w:hAnsi="Times New Roman"/>
          <w:color w:val="000000"/>
          <w:kern w:val="0"/>
          <w:sz w:val="28"/>
          <w:szCs w:val="28"/>
          <w:shd w:fill="auto" w:val="clear"/>
          <w:lang w:val="ru-RU" w:eastAsia="en-US" w:bidi="ar-SA"/>
        </w:rPr>
        <w:t>«Социальное развитие» (45,3%);</w:t>
      </w:r>
    </w:p>
    <w:p>
      <w:pPr>
        <w:pStyle w:val="16"/>
        <w:spacing w:lineRule="auto" w:line="240" w:before="0" w:after="0"/>
        <w:ind w:left="0" w:right="0" w:firstLine="737"/>
        <w:rPr>
          <w:rFonts w:ascii="Times New Roman" w:hAnsi="Times New Roman"/>
          <w:sz w:val="28"/>
          <w:szCs w:val="28"/>
        </w:rPr>
      </w:pPr>
      <w:r>
        <w:rPr>
          <w:rFonts w:eastAsia="Calibri" w:cs="Times New Roman" w:ascii="Times New Roman" w:hAnsi="Times New Roman"/>
          <w:color w:val="000000"/>
          <w:kern w:val="0"/>
          <w:sz w:val="28"/>
          <w:szCs w:val="28"/>
          <w:shd w:fill="auto" w:val="clear"/>
          <w:lang w:val="ru-RU" w:eastAsia="en-US" w:bidi="ar-SA"/>
        </w:rPr>
        <w:t>«Модернизация экономики и улучшение инвестиционного климата»  (40,0%).</w:t>
      </w:r>
    </w:p>
    <w:p>
      <w:pPr>
        <w:pStyle w:val="16"/>
        <w:spacing w:lineRule="auto" w:line="240" w:before="0" w:after="0"/>
        <w:ind w:left="0" w:right="0" w:hanging="0"/>
        <w:rPr>
          <w:rFonts w:ascii="Times New Roman" w:hAnsi="Times New Roman" w:cs="Times New Roman"/>
          <w:b/>
          <w:b/>
          <w:bCs/>
          <w:sz w:val="28"/>
          <w:szCs w:val="28"/>
        </w:rPr>
      </w:pPr>
      <w:r>
        <w:rPr>
          <w:rFonts w:cs="Times New Roman" w:ascii="Times New Roman" w:hAnsi="Times New Roman"/>
          <w:b/>
          <w:bCs/>
          <w:sz w:val="28"/>
          <w:szCs w:val="28"/>
        </w:rPr>
      </w:r>
    </w:p>
    <w:p>
      <w:pPr>
        <w:pStyle w:val="16"/>
        <w:spacing w:lineRule="auto" w:line="240" w:before="0" w:after="0"/>
        <w:ind w:left="0" w:right="0" w:hanging="0"/>
        <w:jc w:val="center"/>
        <w:rPr/>
      </w:pPr>
      <w:r>
        <w:rPr>
          <w:rFonts w:cs="Times New Roman" w:ascii="Times New Roman" w:hAnsi="Times New Roman"/>
          <w:b/>
          <w:bCs/>
          <w:shd w:fill="auto" w:val="clear"/>
        </w:rPr>
        <w:t>5.2. Сельское хозяйство</w:t>
      </w:r>
    </w:p>
    <w:p>
      <w:pPr>
        <w:pStyle w:val="Western"/>
        <w:spacing w:lineRule="auto" w:line="240" w:before="0" w:after="0"/>
        <w:ind w:left="0" w:right="0" w:firstLine="737"/>
        <w:rPr/>
      </w:pPr>
      <w:r>
        <w:rPr>
          <w:color w:val="000000"/>
          <w:sz w:val="28"/>
          <w:szCs w:val="28"/>
          <w:shd w:fill="auto" w:val="clear"/>
        </w:rPr>
        <w:t xml:space="preserve">Производственную деятельность в округе ведут 24 юридических лица и 123 крестьянских фермерских хозяйств. За фермерами закреплено 45 тыс. га пашни (23% от общей площади). </w:t>
      </w:r>
      <w:r>
        <w:rPr>
          <w:rFonts w:cs="Times New Roman"/>
          <w:color w:val="000000"/>
          <w:sz w:val="28"/>
          <w:szCs w:val="28"/>
          <w:shd w:fill="auto" w:val="clear"/>
        </w:rPr>
        <w:t>Во всем округе наблюдался дефицит осадков, при довольно жаркой погоде летом, выпавшие осенью незначительные осадки не способствовали накоплению влаги в почве.</w:t>
      </w:r>
      <w:r>
        <w:rPr>
          <w:color w:val="000000"/>
          <w:sz w:val="28"/>
          <w:szCs w:val="28"/>
          <w:shd w:fill="auto" w:val="clear"/>
        </w:rPr>
        <w:t xml:space="preserve">                      Несмотря на то, что под урожай </w:t>
      </w:r>
      <w:r>
        <w:rPr>
          <w:rFonts w:eastAsia="Times New Roman" w:cs="Times New Roman"/>
          <w:color w:val="000000"/>
          <w:kern w:val="0"/>
          <w:sz w:val="28"/>
          <w:szCs w:val="28"/>
          <w:shd w:fill="auto" w:val="clear"/>
          <w:lang w:val="ru-RU" w:eastAsia="zh-CN" w:bidi="ar-SA"/>
        </w:rPr>
        <w:t>2024</w:t>
      </w:r>
      <w:r>
        <w:rPr>
          <w:color w:val="000000"/>
          <w:sz w:val="28"/>
          <w:szCs w:val="28"/>
          <w:shd w:fill="auto" w:val="clear"/>
        </w:rPr>
        <w:t xml:space="preserve"> года было вложено очень много средств и сил, валовой сбор зерновых и зернобобовых культур, включая кукурузу на зерно, по оперативным данным составил в </w:t>
      </w:r>
      <w:r>
        <w:rPr>
          <w:rFonts w:eastAsia="Times New Roman" w:cs="Times New Roman"/>
          <w:color w:val="000000"/>
          <w:kern w:val="0"/>
          <w:sz w:val="28"/>
          <w:szCs w:val="28"/>
          <w:shd w:fill="auto" w:val="clear"/>
          <w:lang w:val="ru-RU" w:eastAsia="zh-CN" w:bidi="ar-SA"/>
        </w:rPr>
        <w:t>334,0</w:t>
      </w:r>
      <w:r>
        <w:rPr>
          <w:color w:val="000000"/>
          <w:sz w:val="28"/>
          <w:szCs w:val="28"/>
          <w:shd w:fill="auto" w:val="clear"/>
        </w:rPr>
        <w:t xml:space="preserve"> тыс. тонн при средней урожайности 25,8 ц/га (в 2023 году </w:t>
      </w:r>
      <w:r>
        <w:rPr>
          <w:rFonts w:eastAsia="Times New Roman" w:cs="Times New Roman"/>
          <w:color w:val="000000"/>
          <w:kern w:val="0"/>
          <w:sz w:val="28"/>
          <w:szCs w:val="28"/>
          <w:shd w:fill="auto" w:val="clear"/>
          <w:lang w:val="ru-RU" w:eastAsia="zh-CN" w:bidi="ar-SA"/>
        </w:rPr>
        <w:t>524,0</w:t>
      </w:r>
      <w:r>
        <w:rPr>
          <w:color w:val="000000"/>
          <w:sz w:val="28"/>
          <w:szCs w:val="28"/>
          <w:shd w:fill="auto" w:val="clear"/>
        </w:rPr>
        <w:t xml:space="preserve"> тыс. тонн при средней урожайности </w:t>
      </w:r>
      <w:r>
        <w:rPr>
          <w:rFonts w:eastAsia="Times New Roman" w:cs="Times New Roman"/>
          <w:color w:val="000000"/>
          <w:kern w:val="0"/>
          <w:sz w:val="28"/>
          <w:szCs w:val="28"/>
          <w:shd w:fill="auto" w:val="clear"/>
          <w:lang w:val="ru-RU" w:eastAsia="zh-CN" w:bidi="ar-SA"/>
        </w:rPr>
        <w:t>39,2</w:t>
      </w:r>
      <w:r>
        <w:rPr>
          <w:color w:val="000000"/>
          <w:sz w:val="28"/>
          <w:szCs w:val="28"/>
          <w:shd w:fill="auto" w:val="clear"/>
        </w:rPr>
        <w:t xml:space="preserve"> ц/га).</w:t>
      </w:r>
    </w:p>
    <w:p>
      <w:pPr>
        <w:pStyle w:val="Normal"/>
        <w:ind w:left="0" w:right="0" w:firstLine="737"/>
        <w:rPr/>
      </w:pPr>
      <w:r>
        <w:rPr>
          <w:rFonts w:eastAsia="Times New Roman"/>
          <w:color w:val="000000"/>
          <w:shd w:fill="auto" w:val="clear"/>
        </w:rPr>
        <w:t xml:space="preserve">Валовой сбор технических культур составил </w:t>
      </w:r>
      <w:r>
        <w:rPr>
          <w:rFonts w:eastAsia="Times New Roman" w:cs="Times New Roman"/>
          <w:color w:val="000000"/>
          <w:kern w:val="0"/>
          <w:sz w:val="28"/>
          <w:szCs w:val="28"/>
          <w:shd w:fill="auto" w:val="clear"/>
          <w:lang w:val="ru-RU" w:eastAsia="zh-CN" w:bidi="ar-SA"/>
        </w:rPr>
        <w:t>27,6</w:t>
      </w:r>
      <w:r>
        <w:rPr>
          <w:rFonts w:eastAsia="Times New Roman"/>
          <w:color w:val="000000"/>
          <w:shd w:fill="auto" w:val="clear"/>
        </w:rPr>
        <w:t xml:space="preserve"> тыс. тонн при урожайности 10,7 ц/га (в 202</w:t>
      </w:r>
      <w:r>
        <w:rPr>
          <w:rFonts w:eastAsia="Times New Roman"/>
          <w:color w:val="000000"/>
          <w:shd w:fill="auto" w:val="clear"/>
          <w:lang w:eastAsia="en-US"/>
        </w:rPr>
        <w:t>3</w:t>
      </w:r>
      <w:r>
        <w:rPr>
          <w:rFonts w:eastAsia="Times New Roman"/>
          <w:color w:val="000000"/>
          <w:shd w:fill="auto" w:val="clear"/>
        </w:rPr>
        <w:t xml:space="preserve"> году собрано </w:t>
      </w:r>
      <w:r>
        <w:rPr>
          <w:rFonts w:eastAsia="Times New Roman" w:cs="Times New Roman"/>
          <w:color w:val="000000"/>
          <w:kern w:val="0"/>
          <w:sz w:val="28"/>
          <w:szCs w:val="28"/>
          <w:shd w:fill="auto" w:val="clear"/>
          <w:lang w:val="ru-RU" w:eastAsia="zh-CN" w:bidi="ar-SA"/>
        </w:rPr>
        <w:t>51,6</w:t>
      </w:r>
      <w:r>
        <w:rPr>
          <w:rFonts w:eastAsia="Times New Roman"/>
          <w:color w:val="000000"/>
          <w:shd w:fill="auto" w:val="clear"/>
        </w:rPr>
        <w:t xml:space="preserve"> тыс. тонн при урожайности </w:t>
      </w:r>
      <w:r>
        <w:rPr>
          <w:rFonts w:eastAsia="Times New Roman" w:cs="Times New Roman"/>
          <w:color w:val="000000"/>
          <w:kern w:val="0"/>
          <w:sz w:val="28"/>
          <w:szCs w:val="28"/>
          <w:shd w:fill="auto" w:val="clear"/>
          <w:lang w:val="ru-RU" w:eastAsia="zh-CN" w:bidi="ar-SA"/>
        </w:rPr>
        <w:t xml:space="preserve">19,5 </w:t>
      </w:r>
      <w:r>
        <w:rPr>
          <w:rFonts w:eastAsia="Times New Roman"/>
          <w:color w:val="000000"/>
          <w:shd w:fill="auto" w:val="clear"/>
        </w:rPr>
        <w:t xml:space="preserve">ц/га). </w:t>
      </w:r>
    </w:p>
    <w:p>
      <w:pPr>
        <w:pStyle w:val="Normal"/>
        <w:suppressAutoHyphens w:val="true"/>
        <w:spacing w:lineRule="auto" w:line="240" w:before="0" w:after="0"/>
        <w:ind w:left="0" w:right="0" w:firstLine="708"/>
        <w:jc w:val="both"/>
        <w:rPr>
          <w:rFonts w:ascii="Times New Roman" w:hAnsi="Times New Roman"/>
          <w:color w:val="000000"/>
          <w:sz w:val="28"/>
          <w:szCs w:val="28"/>
        </w:rPr>
      </w:pPr>
      <w:r>
        <w:rPr>
          <w:rFonts w:cs="Times New Roman"/>
          <w:color w:val="000000"/>
          <w:sz w:val="28"/>
          <w:szCs w:val="28"/>
        </w:rPr>
        <w:t>Картофеля убрано 535 га, собрано 16,2 тыс. тонн при урожайности 303,3 ц/га (</w:t>
      </w:r>
      <w:r>
        <w:rPr>
          <w:rFonts w:eastAsia="Times New Roman" w:cs="Times New Roman"/>
          <w:color w:val="000000"/>
          <w:sz w:val="28"/>
          <w:szCs w:val="28"/>
          <w:shd w:fill="auto" w:val="clear"/>
        </w:rPr>
        <w:t>в 202</w:t>
      </w:r>
      <w:r>
        <w:rPr>
          <w:rFonts w:eastAsia="Times New Roman" w:cs="Times New Roman"/>
          <w:color w:val="000000"/>
          <w:sz w:val="28"/>
          <w:szCs w:val="28"/>
          <w:shd w:fill="auto" w:val="clear"/>
          <w:lang w:eastAsia="en-US"/>
        </w:rPr>
        <w:t>3</w:t>
      </w:r>
      <w:r>
        <w:rPr>
          <w:rFonts w:eastAsia="Times New Roman" w:cs="Times New Roman"/>
          <w:color w:val="000000"/>
          <w:sz w:val="28"/>
          <w:szCs w:val="28"/>
          <w:shd w:fill="auto" w:val="clear"/>
        </w:rPr>
        <w:t xml:space="preserve"> году собрано </w:t>
      </w:r>
      <w:r>
        <w:rPr>
          <w:rFonts w:eastAsia="Times New Roman" w:cs="Times New Roman"/>
          <w:color w:val="000000"/>
          <w:kern w:val="0"/>
          <w:sz w:val="28"/>
          <w:szCs w:val="28"/>
          <w:shd w:fill="auto" w:val="clear"/>
          <w:lang w:val="ru-RU" w:eastAsia="zh-CN" w:bidi="ar-SA"/>
        </w:rPr>
        <w:t>17,9</w:t>
      </w:r>
      <w:r>
        <w:rPr>
          <w:rFonts w:eastAsia="Times New Roman" w:cs="Times New Roman"/>
          <w:color w:val="000000"/>
          <w:sz w:val="28"/>
          <w:szCs w:val="28"/>
          <w:shd w:fill="auto" w:val="clear"/>
        </w:rPr>
        <w:t xml:space="preserve"> тыс. тонн при урожайности </w:t>
      </w:r>
      <w:r>
        <w:rPr>
          <w:rFonts w:eastAsia="Times New Roman" w:cs="Times New Roman"/>
          <w:color w:val="000000"/>
          <w:kern w:val="0"/>
          <w:sz w:val="28"/>
          <w:szCs w:val="28"/>
          <w:shd w:fill="auto" w:val="clear"/>
          <w:lang w:val="ru-RU" w:eastAsia="zh-CN" w:bidi="ar-SA"/>
        </w:rPr>
        <w:t xml:space="preserve">260,4 </w:t>
      </w:r>
      <w:r>
        <w:rPr>
          <w:rFonts w:eastAsia="Times New Roman" w:cs="Times New Roman"/>
          <w:color w:val="000000"/>
          <w:sz w:val="28"/>
          <w:szCs w:val="28"/>
          <w:shd w:fill="auto" w:val="clear"/>
        </w:rPr>
        <w:t>ц/га</w:t>
      </w:r>
      <w:r>
        <w:rPr>
          <w:rFonts w:cs="Times New Roman"/>
          <w:color w:val="000000"/>
          <w:sz w:val="28"/>
          <w:szCs w:val="28"/>
        </w:rPr>
        <w:t xml:space="preserve">). </w:t>
      </w:r>
    </w:p>
    <w:p>
      <w:pPr>
        <w:pStyle w:val="Normal"/>
        <w:suppressAutoHyphens w:val="true"/>
        <w:spacing w:lineRule="auto" w:line="240" w:before="0" w:after="0"/>
        <w:ind w:left="0" w:right="0" w:firstLine="708"/>
        <w:jc w:val="both"/>
        <w:rPr>
          <w:rFonts w:ascii="Times New Roman" w:hAnsi="Times New Roman"/>
          <w:color w:val="000000"/>
          <w:sz w:val="28"/>
          <w:szCs w:val="28"/>
        </w:rPr>
      </w:pPr>
      <w:r>
        <w:rPr>
          <w:rFonts w:eastAsia="Times New Roman" w:cs="Times New Roman"/>
          <w:color w:val="000000"/>
          <w:sz w:val="28"/>
          <w:szCs w:val="28"/>
          <w:shd w:fill="auto" w:val="clear"/>
        </w:rPr>
        <w:t xml:space="preserve">Овощей убрано 507,2 га, собрано 7,5 тыс. тонн, урожайность — </w:t>
      </w:r>
      <w:r>
        <w:rPr>
          <w:rFonts w:eastAsia="Times New Roman" w:cs="Times New Roman"/>
          <w:color w:val="000000"/>
          <w:kern w:val="0"/>
          <w:sz w:val="28"/>
          <w:szCs w:val="28"/>
          <w:shd w:fill="auto" w:val="clear"/>
          <w:lang w:val="ru-RU" w:eastAsia="zh-CN" w:bidi="ar-SA"/>
        </w:rPr>
        <w:t>147,9</w:t>
      </w:r>
      <w:r>
        <w:rPr>
          <w:rFonts w:eastAsia="Times New Roman" w:cs="Times New Roman"/>
          <w:color w:val="000000"/>
          <w:sz w:val="28"/>
          <w:szCs w:val="28"/>
          <w:shd w:fill="auto" w:val="clear"/>
        </w:rPr>
        <w:t xml:space="preserve"> ц/га (в 202</w:t>
      </w:r>
      <w:r>
        <w:rPr>
          <w:rFonts w:eastAsia="Times New Roman" w:cs="Times New Roman"/>
          <w:color w:val="000000"/>
          <w:sz w:val="28"/>
          <w:szCs w:val="28"/>
          <w:shd w:fill="auto" w:val="clear"/>
          <w:lang w:eastAsia="en-US"/>
        </w:rPr>
        <w:t>3</w:t>
      </w:r>
      <w:r>
        <w:rPr>
          <w:rFonts w:eastAsia="Times New Roman" w:cs="Times New Roman"/>
          <w:color w:val="000000"/>
          <w:sz w:val="28"/>
          <w:szCs w:val="28"/>
          <w:shd w:fill="auto" w:val="clear"/>
        </w:rPr>
        <w:t xml:space="preserve"> году собрано </w:t>
      </w:r>
      <w:r>
        <w:rPr>
          <w:rFonts w:eastAsia="Times New Roman" w:cs="Times New Roman"/>
          <w:color w:val="000000"/>
          <w:kern w:val="0"/>
          <w:sz w:val="28"/>
          <w:szCs w:val="28"/>
          <w:shd w:fill="auto" w:val="clear"/>
          <w:lang w:val="ru-RU" w:eastAsia="zh-CN" w:bidi="ar-SA"/>
        </w:rPr>
        <w:t>10,8</w:t>
      </w:r>
      <w:r>
        <w:rPr>
          <w:rFonts w:eastAsia="Times New Roman" w:cs="Times New Roman"/>
          <w:color w:val="000000"/>
          <w:sz w:val="28"/>
          <w:szCs w:val="28"/>
          <w:shd w:fill="auto" w:val="clear"/>
        </w:rPr>
        <w:t xml:space="preserve"> тыс. тонн при урожайности 154,0</w:t>
      </w:r>
      <w:r>
        <w:rPr>
          <w:rFonts w:eastAsia="Times New Roman" w:cs="Times New Roman"/>
          <w:color w:val="000000"/>
          <w:kern w:val="0"/>
          <w:sz w:val="28"/>
          <w:szCs w:val="28"/>
          <w:shd w:fill="auto" w:val="clear"/>
          <w:lang w:val="ru-RU" w:eastAsia="zh-CN" w:bidi="ar-SA"/>
        </w:rPr>
        <w:t xml:space="preserve"> </w:t>
      </w:r>
      <w:r>
        <w:rPr>
          <w:rFonts w:eastAsia="Times New Roman" w:cs="Times New Roman"/>
          <w:color w:val="000000"/>
          <w:sz w:val="28"/>
          <w:szCs w:val="28"/>
          <w:shd w:fill="auto" w:val="clear"/>
        </w:rPr>
        <w:t xml:space="preserve">ц/га). </w:t>
      </w:r>
    </w:p>
    <w:p>
      <w:pPr>
        <w:pStyle w:val="16"/>
        <w:widowControl w:val="false"/>
        <w:spacing w:lineRule="auto" w:line="240" w:before="0" w:after="0"/>
        <w:ind w:left="0" w:right="0" w:firstLine="709"/>
        <w:rPr/>
      </w:pPr>
      <w:r>
        <w:rPr>
          <w:rFonts w:cs="Times New Roman" w:ascii="Times New Roman" w:hAnsi="Times New Roman"/>
          <w:shd w:fill="auto" w:val="clear"/>
        </w:rPr>
        <w:t>Посевная площадь озимых зерновых под урожай 202</w:t>
      </w:r>
      <w:r>
        <w:rPr>
          <w:rFonts w:eastAsia="Calibri" w:cs="Times New Roman" w:ascii="Times New Roman" w:hAnsi="Times New Roman"/>
          <w:color w:val="000000"/>
          <w:kern w:val="0"/>
          <w:sz w:val="28"/>
          <w:szCs w:val="28"/>
          <w:shd w:fill="auto" w:val="clear"/>
          <w:lang w:val="ru-RU" w:eastAsia="en-US" w:bidi="ar-SA"/>
        </w:rPr>
        <w:t xml:space="preserve">5 </w:t>
      </w:r>
      <w:r>
        <w:rPr>
          <w:rFonts w:cs="Times New Roman" w:ascii="Times New Roman" w:hAnsi="Times New Roman"/>
          <w:shd w:fill="auto" w:val="clear"/>
        </w:rPr>
        <w:t xml:space="preserve">года составляет </w:t>
      </w:r>
      <w:r>
        <w:rPr>
          <w:rFonts w:cs="Times New Roman" w:ascii="Times New Roman" w:hAnsi="Times New Roman"/>
          <w:color w:val="000000"/>
          <w:shd w:fill="auto" w:val="clear"/>
        </w:rPr>
        <w:t xml:space="preserve">98,8 </w:t>
      </w:r>
      <w:r>
        <w:rPr>
          <w:rFonts w:cs="Times New Roman" w:ascii="Times New Roman" w:hAnsi="Times New Roman"/>
          <w:shd w:fill="auto" w:val="clear"/>
        </w:rPr>
        <w:t>тыс. гектаров.</w:t>
      </w:r>
      <w:bookmarkStart w:id="2" w:name="__DdeLink__169_14452059331"/>
      <w:bookmarkEnd w:id="2"/>
    </w:p>
    <w:p>
      <w:pPr>
        <w:pStyle w:val="16"/>
        <w:widowControl w:val="false"/>
        <w:spacing w:lineRule="auto" w:line="240" w:before="0" w:after="0"/>
        <w:ind w:left="0" w:right="0" w:firstLine="709"/>
        <w:rPr>
          <w:shd w:fill="auto" w:val="clear"/>
        </w:rPr>
      </w:pPr>
      <w:r>
        <w:rPr>
          <w:rFonts w:cs="Times New Roman" w:ascii="Times New Roman" w:hAnsi="Times New Roman"/>
          <w:color w:val="000000"/>
          <w:shd w:fill="auto" w:val="clear"/>
        </w:rPr>
        <w:t>По оценке в хозяйствах всех категорий на 01 января 2025 года содержалось: крупного рогатого скота 7,6 тыс. голов, в том числе 4,</w:t>
      </w:r>
      <w:r>
        <w:rPr>
          <w:rFonts w:eastAsia="Calibri" w:cs="Times New Roman" w:ascii="Times New Roman" w:hAnsi="Times New Roman"/>
          <w:color w:val="000000"/>
          <w:kern w:val="0"/>
          <w:sz w:val="28"/>
          <w:szCs w:val="28"/>
          <w:shd w:fill="auto" w:val="clear"/>
          <w:lang w:val="ru-RU" w:eastAsia="en-US" w:bidi="ar-SA"/>
        </w:rPr>
        <w:t>2</w:t>
      </w:r>
      <w:r>
        <w:rPr>
          <w:rFonts w:cs="Times New Roman" w:ascii="Times New Roman" w:hAnsi="Times New Roman"/>
          <w:color w:val="000000"/>
          <w:shd w:fill="auto" w:val="clear"/>
        </w:rPr>
        <w:t xml:space="preserve"> тыс. голов коров дойного стада, свиней 7,0 тыс. голов, овец 11,3 тыс. голов, около </w:t>
      </w:r>
      <w:r>
        <w:rPr>
          <w:rFonts w:eastAsia="Times New Roman" w:cs="Times New Roman" w:ascii="Times New Roman" w:hAnsi="Times New Roman"/>
          <w:color w:val="000000"/>
          <w:shd w:fill="auto" w:val="clear"/>
          <w:lang w:eastAsia="ru-RU"/>
        </w:rPr>
        <w:t>1,5 млн. голов</w:t>
      </w:r>
      <w:r>
        <w:rPr>
          <w:rFonts w:cs="Times New Roman" w:ascii="Times New Roman" w:hAnsi="Times New Roman"/>
          <w:color w:val="000000"/>
          <w:shd w:fill="auto" w:val="clear"/>
        </w:rPr>
        <w:t xml:space="preserve"> птицы. </w:t>
      </w:r>
    </w:p>
    <w:p>
      <w:pPr>
        <w:pStyle w:val="Normal"/>
        <w:widowControl w:val="false"/>
        <w:rPr>
          <w:shd w:fill="auto" w:val="clear"/>
        </w:rPr>
      </w:pPr>
      <w:r>
        <w:rPr>
          <w:color w:val="000000"/>
          <w:shd w:fill="auto" w:val="clear"/>
        </w:rPr>
        <w:t xml:space="preserve">Произведено (реализовано) мяса скота и птицы </w:t>
      </w:r>
      <w:r>
        <w:rPr>
          <w:rFonts w:eastAsia="Calibri" w:cs="Times New Roman"/>
          <w:color w:val="000000"/>
          <w:kern w:val="0"/>
          <w:sz w:val="28"/>
          <w:szCs w:val="28"/>
          <w:shd w:fill="auto" w:val="clear"/>
          <w:lang w:val="ru-RU" w:eastAsia="zh-CN" w:bidi="ar-SA"/>
        </w:rPr>
        <w:t>29,1</w:t>
      </w:r>
      <w:r>
        <w:rPr>
          <w:rFonts w:eastAsia="font1211"/>
          <w:color w:val="000000"/>
          <w:shd w:fill="auto" w:val="clear"/>
          <w:lang w:eastAsia="ru-RU"/>
        </w:rPr>
        <w:t xml:space="preserve"> </w:t>
      </w:r>
      <w:r>
        <w:rPr>
          <w:color w:val="000000"/>
          <w:shd w:fill="auto" w:val="clear"/>
        </w:rPr>
        <w:t xml:space="preserve">тыс. тонн или 101,0% к показателю аналогичного периода прошлого года. Производство молока в хозяйствах всех категорий составляет </w:t>
      </w:r>
      <w:r>
        <w:rPr>
          <w:rFonts w:eastAsia="font1211"/>
          <w:color w:val="000000"/>
          <w:shd w:fill="auto" w:val="clear"/>
          <w:lang w:eastAsia="ru-RU"/>
        </w:rPr>
        <w:t>19,2</w:t>
      </w:r>
      <w:r>
        <w:rPr>
          <w:color w:val="000000"/>
          <w:shd w:fill="auto" w:val="clear"/>
        </w:rPr>
        <w:t xml:space="preserve"> тыс. тонн. </w:t>
      </w:r>
      <w:r>
        <w:rPr>
          <w:rFonts w:eastAsia="Times New Roman"/>
          <w:color w:val="000000"/>
          <w:shd w:fill="auto" w:val="clear"/>
          <w:lang w:eastAsia="ru-RU"/>
        </w:rPr>
        <w:t>Производство молока сосредоточено в основном в Л(П)Х граждан.</w:t>
      </w:r>
    </w:p>
    <w:p>
      <w:pPr>
        <w:pStyle w:val="16"/>
        <w:spacing w:lineRule="auto" w:line="240" w:before="0" w:after="0"/>
        <w:ind w:left="0" w:right="0" w:firstLine="709"/>
        <w:rPr/>
      </w:pPr>
      <w:r>
        <w:rPr>
          <w:rFonts w:cs="Times New Roman" w:ascii="Times New Roman" w:hAnsi="Times New Roman"/>
          <w:color w:val="000000"/>
          <w:shd w:fill="auto" w:val="clear"/>
        </w:rPr>
        <w:t>В ходе реализации муниципальной программы «Развитие сельского хозяйства» ак</w:t>
      </w:r>
      <w:r>
        <w:rPr>
          <w:rFonts w:cs="Times New Roman" w:ascii="Times New Roman" w:hAnsi="Times New Roman"/>
          <w:shd w:fill="auto" w:val="clear"/>
        </w:rPr>
        <w:t xml:space="preserve">карицидные обработки проведены на площади </w:t>
      </w:r>
      <w:r>
        <w:rPr>
          <w:rFonts w:eastAsia="Calibri" w:cs="Times New Roman" w:ascii="Times New Roman" w:hAnsi="Times New Roman"/>
          <w:color w:val="000000"/>
          <w:kern w:val="0"/>
          <w:sz w:val="28"/>
          <w:szCs w:val="28"/>
          <w:shd w:fill="auto" w:val="clear"/>
          <w:lang w:val="ru-RU" w:eastAsia="en-US" w:bidi="ar-SA"/>
        </w:rPr>
        <w:t>121,49</w:t>
      </w:r>
      <w:r>
        <w:rPr>
          <w:rFonts w:cs="Times New Roman" w:ascii="Times New Roman" w:hAnsi="Times New Roman"/>
          <w:shd w:fill="auto" w:val="clear"/>
        </w:rPr>
        <w:t xml:space="preserve"> гектара на территории сел Шведино и Константиновское. Контроль эффективности обработки показал отсутствие иксодовых клещей на обработанной территории.</w:t>
      </w:r>
    </w:p>
    <w:p>
      <w:pPr>
        <w:pStyle w:val="16"/>
        <w:widowControl w:val="false"/>
        <w:tabs>
          <w:tab w:val="clear" w:pos="709"/>
          <w:tab w:val="left" w:pos="8789" w:leader="none"/>
        </w:tabs>
        <w:spacing w:lineRule="auto" w:line="240" w:before="0" w:after="0"/>
        <w:ind w:left="0" w:right="0" w:hanging="0"/>
        <w:rPr>
          <w:rFonts w:ascii="Times New Roman" w:hAnsi="Times New Roman" w:cs="Times New Roman"/>
          <w:color w:val="1D1B11"/>
          <w:u w:val="single"/>
          <w:shd w:fill="FFFF00" w:val="clear"/>
        </w:rPr>
      </w:pPr>
      <w:r>
        <w:rPr>
          <w:rFonts w:cs="Times New Roman" w:ascii="Times New Roman" w:hAnsi="Times New Roman"/>
          <w:color w:val="1D1B11"/>
          <w:u w:val="single"/>
          <w:shd w:fill="FFFF00" w:val="clear"/>
        </w:rPr>
      </w:r>
    </w:p>
    <w:p>
      <w:pPr>
        <w:pStyle w:val="16"/>
        <w:spacing w:lineRule="auto" w:line="240" w:before="57" w:after="57"/>
        <w:ind w:left="0" w:right="0" w:hanging="0"/>
        <w:jc w:val="center"/>
        <w:rPr>
          <w:rFonts w:ascii="Times New Roman" w:hAnsi="Times New Roman" w:cs="Times New Roman"/>
          <w:b/>
          <w:b/>
          <w:bCs/>
          <w:shd w:fill="auto" w:val="clear"/>
        </w:rPr>
      </w:pPr>
      <w:r>
        <w:rPr>
          <w:rFonts w:cs="Times New Roman" w:ascii="Times New Roman" w:hAnsi="Times New Roman"/>
          <w:b/>
          <w:bCs/>
          <w:shd w:fill="auto" w:val="clear"/>
        </w:rPr>
        <w:t>5.3. Промышленность</w:t>
      </w:r>
    </w:p>
    <w:p>
      <w:pPr>
        <w:pStyle w:val="16"/>
        <w:widowControl w:val="false"/>
        <w:spacing w:lineRule="auto" w:line="240" w:before="0" w:after="0"/>
        <w:ind w:left="0" w:right="0" w:firstLine="709"/>
        <w:rPr>
          <w:shd w:fill="auto" w:val="clear"/>
        </w:rPr>
      </w:pPr>
      <w:r>
        <w:rPr>
          <w:rFonts w:cs="Times New Roman" w:ascii="Times New Roman" w:hAnsi="Times New Roman"/>
          <w:color w:val="000000"/>
          <w:shd w:fill="auto" w:val="clear"/>
        </w:rPr>
        <w:t>Промышленный комплекс округа включает добычу полезных ископаемых, обрабатывающие производства, обеспечение электрической энергией, газом, а также водоснабжение и водоотведение. Наиболее значительный вклад в развитие экономики округа вносят обрабатывающие предприятия: ОАО «Светлоградагромаш», АО РТП «Петровское», ООО «ДСК ГРАС - Светлоград», филиал ООО «НД-техник» в городе Светлограде, филиал «Светлоградский» ООО «Ставропольский бройлер», ИП Матвеев Е.И., ИП Пащенко И.Н.</w:t>
      </w:r>
      <w:bookmarkStart w:id="3" w:name="_Hlk519663658"/>
      <w:bookmarkEnd w:id="3"/>
      <w:r>
        <w:rPr>
          <w:rFonts w:cs="Times New Roman" w:ascii="Times New Roman" w:hAnsi="Times New Roman"/>
          <w:color w:val="000000"/>
          <w:shd w:fill="auto" w:val="clear"/>
        </w:rPr>
        <w:t xml:space="preserve">, </w:t>
      </w:r>
      <w:r>
        <w:rPr>
          <w:rFonts w:eastAsia="Times New Roman" w:cs="Times New Roman" w:ascii="Times New Roman" w:hAnsi="Times New Roman"/>
          <w:color w:val="000000"/>
          <w:shd w:fill="auto" w:val="clear"/>
        </w:rPr>
        <w:t>ООО «Светлоградский маслоэкстракционный завод».</w:t>
      </w:r>
    </w:p>
    <w:p>
      <w:pPr>
        <w:pStyle w:val="Normal"/>
        <w:ind w:left="0" w:right="0" w:firstLine="680"/>
        <w:rPr>
          <w:shd w:fill="auto" w:val="clear"/>
        </w:rPr>
      </w:pPr>
      <w:r>
        <w:rPr>
          <w:rFonts w:eastAsia="Lucida Sans Unicode"/>
          <w:bCs/>
          <w:color w:val="000000"/>
          <w:shd w:fill="auto" w:val="clear"/>
        </w:rPr>
        <w:t>По официальным статистическим данным о</w:t>
      </w:r>
      <w:r>
        <w:rPr>
          <w:rFonts w:eastAsia="Times New Roman"/>
          <w:color w:val="000000"/>
          <w:shd w:fill="auto" w:val="clear"/>
          <w:lang w:eastAsia="ru-RU"/>
        </w:rPr>
        <w:t xml:space="preserve">бъем отгруженных товаров собственного производства, выполненных работ и услуг собственными силами </w:t>
      </w:r>
      <w:r>
        <w:rPr>
          <w:rFonts w:eastAsia="Lucida Sans Unicode" w:cs="Tahoma"/>
          <w:color w:val="000000"/>
          <w:shd w:fill="auto" w:val="clear"/>
          <w:lang w:eastAsia="ru-RU"/>
        </w:rPr>
        <w:t xml:space="preserve">по промышленным видам экономической деятельности составил </w:t>
      </w:r>
      <w:r>
        <w:rPr>
          <w:rFonts w:eastAsia="Lucida Sans Unicode" w:cs="Tahoma"/>
          <w:color w:val="000000"/>
          <w:kern w:val="0"/>
          <w:sz w:val="28"/>
          <w:szCs w:val="28"/>
          <w:shd w:fill="auto" w:val="clear"/>
          <w:lang w:val="ru-RU" w:eastAsia="ru-RU" w:bidi="ar-SA"/>
        </w:rPr>
        <w:t>7578,3</w:t>
      </w:r>
      <w:r>
        <w:rPr>
          <w:rFonts w:eastAsia="Lucida Sans Unicode" w:cs="Tahoma"/>
          <w:color w:val="000000"/>
          <w:shd w:fill="auto" w:val="clear"/>
          <w:lang w:eastAsia="ru-RU"/>
        </w:rPr>
        <w:t xml:space="preserve"> млн. рублей при темпе роста 89,3%. На долю обрабатывающих производств в объеме отгруженных товаров собственного производства промышленных предприятий приходится 5</w:t>
      </w:r>
      <w:r>
        <w:rPr>
          <w:rFonts w:eastAsia="Lucida Sans Unicode" w:cs="Tahoma"/>
          <w:color w:val="000000"/>
          <w:kern w:val="0"/>
          <w:sz w:val="28"/>
          <w:szCs w:val="28"/>
          <w:shd w:fill="auto" w:val="clear"/>
          <w:lang w:val="ru-RU" w:eastAsia="ru-RU" w:bidi="ar-SA"/>
        </w:rPr>
        <w:t>2,7</w:t>
      </w:r>
      <w:r>
        <w:rPr>
          <w:rFonts w:eastAsia="Lucida Sans Unicode" w:cs="Tahoma"/>
          <w:color w:val="000000"/>
          <w:shd w:fill="auto" w:val="clear"/>
          <w:lang w:eastAsia="ru-RU"/>
        </w:rPr>
        <w:t xml:space="preserve">%. Объем продукции, отгруженной обрабатывающими предприятиями, </w:t>
      </w:r>
      <w:r>
        <w:rPr>
          <w:rFonts w:eastAsia="Lucida Sans Unicode"/>
          <w:color w:val="000000"/>
          <w:shd w:fill="auto" w:val="clear"/>
          <w:lang w:eastAsia="ru-RU"/>
        </w:rPr>
        <w:t>в отчетном периоде</w:t>
      </w:r>
      <w:r>
        <w:rPr>
          <w:rFonts w:eastAsia="Lucida Sans Unicode" w:cs="Tahoma"/>
          <w:color w:val="000000"/>
          <w:shd w:fill="auto" w:val="clear"/>
          <w:lang w:eastAsia="ru-RU"/>
        </w:rPr>
        <w:t xml:space="preserve"> сократился до </w:t>
      </w:r>
      <w:r>
        <w:rPr>
          <w:rFonts w:eastAsia="Lucida Sans Unicode" w:cs="Tahoma"/>
          <w:color w:val="000000"/>
          <w:kern w:val="0"/>
          <w:sz w:val="28"/>
          <w:szCs w:val="28"/>
          <w:shd w:fill="auto" w:val="clear"/>
          <w:lang w:val="ru-RU" w:eastAsia="ru-RU" w:bidi="ar-SA"/>
        </w:rPr>
        <w:t>3993,6</w:t>
      </w:r>
      <w:r>
        <w:rPr>
          <w:rFonts w:eastAsia="Lucida Sans Unicode" w:cs="Tahoma"/>
          <w:color w:val="000000"/>
          <w:shd w:fill="auto" w:val="clear"/>
          <w:lang w:eastAsia="ru-RU"/>
        </w:rPr>
        <w:t xml:space="preserve"> млн. рублей или на </w:t>
      </w:r>
      <w:r>
        <w:rPr>
          <w:rFonts w:eastAsia="Lucida Sans Unicode" w:cs="Tahoma"/>
          <w:color w:val="000000"/>
          <w:kern w:val="0"/>
          <w:sz w:val="28"/>
          <w:szCs w:val="28"/>
          <w:shd w:fill="auto" w:val="clear"/>
          <w:lang w:val="ru-RU" w:eastAsia="ru-RU" w:bidi="ar-SA"/>
        </w:rPr>
        <w:t>13,7</w:t>
      </w:r>
      <w:r>
        <w:rPr>
          <w:rFonts w:eastAsia="Lucida Sans Unicode" w:cs="Tahoma"/>
          <w:color w:val="000000"/>
          <w:shd w:fill="auto" w:val="clear"/>
          <w:lang w:eastAsia="ru-RU"/>
        </w:rPr>
        <w:t>% к показателю аналогичного периода 202</w:t>
      </w:r>
      <w:r>
        <w:rPr>
          <w:rFonts w:eastAsia="Lucida Sans Unicode" w:cs="Tahoma"/>
          <w:color w:val="000000"/>
          <w:kern w:val="0"/>
          <w:sz w:val="28"/>
          <w:szCs w:val="28"/>
          <w:shd w:fill="auto" w:val="clear"/>
          <w:lang w:val="ru-RU" w:eastAsia="ru-RU" w:bidi="ar-SA"/>
        </w:rPr>
        <w:t>3</w:t>
      </w:r>
      <w:r>
        <w:rPr>
          <w:rFonts w:eastAsia="Lucida Sans Unicode" w:cs="Tahoma"/>
          <w:color w:val="000000"/>
          <w:shd w:fill="auto" w:val="clear"/>
          <w:lang w:eastAsia="ru-RU"/>
        </w:rPr>
        <w:t xml:space="preserve"> года, </w:t>
      </w:r>
      <w:r>
        <w:rPr>
          <w:rFonts w:eastAsia="Lucida Sans Unicode" w:cs="Times New Roman"/>
          <w:bCs/>
          <w:color w:val="000000"/>
          <w:sz w:val="28"/>
          <w:szCs w:val="28"/>
          <w:shd w:fill="auto" w:val="clear"/>
          <w:lang w:eastAsia="ru-RU"/>
        </w:rPr>
        <w:t>с</w:t>
      </w:r>
      <w:r>
        <w:rPr>
          <w:rFonts w:eastAsia="Lucida Sans Unicode" w:cs="Times New Roman"/>
          <w:bCs/>
          <w:sz w:val="28"/>
          <w:szCs w:val="28"/>
        </w:rPr>
        <w:t xml:space="preserve">ущественное снижение обусловлено сокращением производства ряда основных видов продукции. </w:t>
      </w:r>
    </w:p>
    <w:p>
      <w:pPr>
        <w:pStyle w:val="Normal"/>
        <w:spacing w:before="0" w:after="0"/>
        <w:rPr>
          <w:rFonts w:eastAsia="Lucida Sans Unicode" w:cs="Times New Roman"/>
          <w:bCs/>
          <w:sz w:val="20"/>
          <w:szCs w:val="20"/>
        </w:rPr>
      </w:pPr>
      <w:r>
        <w:rPr>
          <w:rFonts w:eastAsia="Lucida Sans Unicode" w:cs="Times New Roman"/>
          <w:bCs/>
          <w:sz w:val="20"/>
          <w:szCs w:val="20"/>
        </w:rPr>
      </w:r>
    </w:p>
    <w:p>
      <w:pPr>
        <w:pStyle w:val="Normal"/>
        <w:spacing w:lineRule="exact" w:line="227"/>
        <w:jc w:val="center"/>
        <w:rPr>
          <w:sz w:val="24"/>
          <w:szCs w:val="24"/>
        </w:rPr>
      </w:pPr>
      <w:r>
        <w:rPr>
          <w:rFonts w:eastAsia="Lucida Sans Unicode" w:cs="Times New Roman"/>
          <w:bCs/>
          <w:sz w:val="24"/>
          <w:szCs w:val="24"/>
        </w:rPr>
        <w:t>Динамика объема основных видов произведенной продукции</w:t>
      </w:r>
    </w:p>
    <w:p>
      <w:pPr>
        <w:pStyle w:val="Normal"/>
        <w:spacing w:lineRule="exact" w:line="227" w:before="0" w:after="0"/>
        <w:rPr>
          <w:rFonts w:eastAsia="Lucida Sans Unicode" w:cs="Times New Roman"/>
          <w:bCs/>
          <w:color w:val="000000"/>
          <w:sz w:val="24"/>
          <w:szCs w:val="24"/>
          <w:shd w:fill="FFFF00" w:val="clear"/>
          <w:lang w:eastAsia="ru-RU"/>
        </w:rPr>
      </w:pPr>
      <w:r>
        <w:rPr>
          <w:rFonts w:eastAsia="Lucida Sans Unicode" w:cs="Times New Roman"/>
          <w:bCs/>
          <w:color w:val="000000"/>
          <w:sz w:val="24"/>
          <w:szCs w:val="24"/>
          <w:shd w:fill="FFFF00" w:val="clear"/>
          <w:lang w:eastAsia="ru-RU"/>
        </w:rPr>
      </w:r>
    </w:p>
    <w:tbl>
      <w:tblPr>
        <w:tblW w:w="9091" w:type="dxa"/>
        <w:jc w:val="left"/>
        <w:tblInd w:w="303" w:type="dxa"/>
        <w:tblLayout w:type="fixed"/>
        <w:tblCellMar>
          <w:top w:w="55" w:type="dxa"/>
          <w:left w:w="55" w:type="dxa"/>
          <w:bottom w:w="55" w:type="dxa"/>
          <w:right w:w="55" w:type="dxa"/>
        </w:tblCellMar>
      </w:tblPr>
      <w:tblGrid>
        <w:gridCol w:w="3438"/>
        <w:gridCol w:w="1362"/>
        <w:gridCol w:w="1360"/>
        <w:gridCol w:w="1342"/>
        <w:gridCol w:w="1589"/>
      </w:tblGrid>
      <w:tr>
        <w:trPr/>
        <w:tc>
          <w:tcPr>
            <w:tcW w:w="3438" w:type="dxa"/>
            <w:tcBorders>
              <w:top w:val="single" w:sz="2" w:space="0" w:color="000000"/>
              <w:left w:val="single" w:sz="2" w:space="0" w:color="000000"/>
              <w:bottom w:val="single" w:sz="2" w:space="0" w:color="000000"/>
            </w:tcBorders>
            <w:vAlign w:val="center"/>
          </w:tcPr>
          <w:p>
            <w:pPr>
              <w:pStyle w:val="Style26"/>
              <w:widowControl w:val="false"/>
              <w:tabs>
                <w:tab w:val="clear" w:pos="282"/>
              </w:tabs>
              <w:bidi w:val="0"/>
              <w:spacing w:lineRule="exact" w:line="238"/>
              <w:ind w:left="0" w:right="0" w:hanging="0"/>
              <w:jc w:val="center"/>
              <w:rPr>
                <w:sz w:val="24"/>
                <w:szCs w:val="24"/>
              </w:rPr>
            </w:pPr>
            <w:r>
              <w:rPr>
                <w:rFonts w:eastAsia="Lucida Sans Unicode" w:cs="Times New Roman"/>
                <w:bCs/>
                <w:color w:val="000000"/>
                <w:sz w:val="24"/>
                <w:szCs w:val="24"/>
                <w:shd w:fill="auto" w:val="clear"/>
                <w:lang w:eastAsia="ru-RU"/>
              </w:rPr>
              <w:t xml:space="preserve">Наименование </w:t>
            </w:r>
            <w:r>
              <w:rPr>
                <w:sz w:val="24"/>
                <w:szCs w:val="24"/>
                <w:shd w:fill="auto" w:val="clear"/>
              </w:rPr>
              <w:t>показателя</w:t>
            </w:r>
          </w:p>
        </w:tc>
        <w:tc>
          <w:tcPr>
            <w:tcW w:w="1362" w:type="dxa"/>
            <w:tcBorders>
              <w:top w:val="single" w:sz="2" w:space="0" w:color="000000"/>
              <w:left w:val="single" w:sz="2" w:space="0" w:color="000000"/>
              <w:bottom w:val="single" w:sz="2" w:space="0" w:color="000000"/>
            </w:tcBorders>
            <w:vAlign w:val="center"/>
          </w:tcPr>
          <w:p>
            <w:pPr>
              <w:pStyle w:val="Style26"/>
              <w:widowControl w:val="false"/>
              <w:tabs>
                <w:tab w:val="clear" w:pos="282"/>
              </w:tabs>
              <w:bidi w:val="0"/>
              <w:spacing w:lineRule="exact" w:line="238"/>
              <w:ind w:left="0" w:right="0" w:hanging="0"/>
              <w:jc w:val="center"/>
              <w:rPr>
                <w:sz w:val="24"/>
                <w:szCs w:val="24"/>
                <w:shd w:fill="auto" w:val="clear"/>
              </w:rPr>
            </w:pPr>
            <w:r>
              <w:rPr>
                <w:sz w:val="24"/>
                <w:szCs w:val="24"/>
                <w:shd w:fill="auto" w:val="clear"/>
              </w:rPr>
              <w:t>Ед. измерения</w:t>
            </w:r>
          </w:p>
        </w:tc>
        <w:tc>
          <w:tcPr>
            <w:tcW w:w="1360" w:type="dxa"/>
            <w:tcBorders>
              <w:top w:val="single" w:sz="2" w:space="0" w:color="000000"/>
              <w:left w:val="single" w:sz="2" w:space="0" w:color="000000"/>
              <w:bottom w:val="single" w:sz="2" w:space="0" w:color="000000"/>
            </w:tcBorders>
            <w:vAlign w:val="center"/>
          </w:tcPr>
          <w:p>
            <w:pPr>
              <w:pStyle w:val="Style26"/>
              <w:widowControl w:val="false"/>
              <w:tabs>
                <w:tab w:val="clear" w:pos="282"/>
              </w:tabs>
              <w:bidi w:val="0"/>
              <w:spacing w:lineRule="exact" w:line="238"/>
              <w:ind w:left="0" w:right="0" w:hanging="0"/>
              <w:jc w:val="center"/>
              <w:rPr>
                <w:sz w:val="24"/>
                <w:szCs w:val="24"/>
                <w:shd w:fill="auto" w:val="clear"/>
              </w:rPr>
            </w:pPr>
            <w:r>
              <w:rPr>
                <w:sz w:val="24"/>
                <w:szCs w:val="24"/>
                <w:shd w:fill="auto" w:val="clear"/>
              </w:rPr>
              <w:t>2023 год</w:t>
            </w:r>
          </w:p>
        </w:tc>
        <w:tc>
          <w:tcPr>
            <w:tcW w:w="1342" w:type="dxa"/>
            <w:tcBorders>
              <w:top w:val="single" w:sz="2" w:space="0" w:color="000000"/>
              <w:left w:val="single" w:sz="2" w:space="0" w:color="000000"/>
              <w:bottom w:val="single" w:sz="2" w:space="0" w:color="000000"/>
            </w:tcBorders>
            <w:vAlign w:val="center"/>
          </w:tcPr>
          <w:p>
            <w:pPr>
              <w:pStyle w:val="Style26"/>
              <w:widowControl w:val="false"/>
              <w:tabs>
                <w:tab w:val="clear" w:pos="282"/>
              </w:tabs>
              <w:bidi w:val="0"/>
              <w:spacing w:lineRule="exact" w:line="238"/>
              <w:ind w:left="0" w:right="0" w:hanging="0"/>
              <w:jc w:val="center"/>
              <w:rPr>
                <w:sz w:val="24"/>
                <w:szCs w:val="24"/>
                <w:shd w:fill="auto" w:val="clear"/>
              </w:rPr>
            </w:pPr>
            <w:r>
              <w:rPr>
                <w:sz w:val="24"/>
                <w:szCs w:val="24"/>
                <w:shd w:fill="auto" w:val="clear"/>
              </w:rPr>
              <w:t>2024 год</w:t>
            </w:r>
          </w:p>
        </w:tc>
        <w:tc>
          <w:tcPr>
            <w:tcW w:w="1589" w:type="dxa"/>
            <w:tcBorders>
              <w:top w:val="single" w:sz="2" w:space="0" w:color="000000"/>
              <w:left w:val="single" w:sz="2" w:space="0" w:color="000000"/>
              <w:bottom w:val="single" w:sz="2" w:space="0" w:color="000000"/>
              <w:right w:val="single" w:sz="2" w:space="0" w:color="000000"/>
            </w:tcBorders>
            <w:vAlign w:val="center"/>
          </w:tcPr>
          <w:p>
            <w:pPr>
              <w:pStyle w:val="Style26"/>
              <w:widowControl w:val="false"/>
              <w:tabs>
                <w:tab w:val="clear" w:pos="282"/>
              </w:tabs>
              <w:bidi w:val="0"/>
              <w:spacing w:lineRule="exact" w:line="238"/>
              <w:ind w:left="0" w:right="0" w:hanging="0"/>
              <w:jc w:val="center"/>
              <w:rPr>
                <w:sz w:val="24"/>
                <w:szCs w:val="24"/>
              </w:rPr>
            </w:pPr>
            <w:r>
              <w:rPr>
                <w:sz w:val="24"/>
                <w:szCs w:val="24"/>
                <w:shd w:fill="auto" w:val="clear"/>
              </w:rPr>
              <w:t>Темп роста 2024 к 2023, %</w:t>
            </w:r>
          </w:p>
        </w:tc>
      </w:tr>
      <w:tr>
        <w:trPr/>
        <w:tc>
          <w:tcPr>
            <w:tcW w:w="3438" w:type="dxa"/>
            <w:tcBorders>
              <w:left w:val="single" w:sz="2" w:space="0" w:color="000000"/>
              <w:bottom w:val="single" w:sz="2" w:space="0" w:color="000000"/>
            </w:tcBorders>
          </w:tcPr>
          <w:p>
            <w:pPr>
              <w:pStyle w:val="Style26"/>
              <w:widowControl w:val="false"/>
              <w:bidi w:val="0"/>
              <w:spacing w:lineRule="exact" w:line="238"/>
              <w:ind w:left="0" w:right="0" w:hanging="0"/>
              <w:rPr>
                <w:sz w:val="24"/>
                <w:szCs w:val="24"/>
                <w:shd w:fill="auto" w:val="clear"/>
              </w:rPr>
            </w:pPr>
            <w:r>
              <w:rPr>
                <w:sz w:val="24"/>
                <w:szCs w:val="24"/>
                <w:shd w:fill="auto" w:val="clear"/>
              </w:rPr>
              <w:t>Бороны</w:t>
            </w:r>
          </w:p>
        </w:tc>
        <w:tc>
          <w:tcPr>
            <w:tcW w:w="1362"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шт.</w:t>
            </w:r>
          </w:p>
        </w:tc>
        <w:tc>
          <w:tcPr>
            <w:tcW w:w="1360"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21</w:t>
            </w:r>
          </w:p>
        </w:tc>
        <w:tc>
          <w:tcPr>
            <w:tcW w:w="1342"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10</w:t>
            </w:r>
          </w:p>
        </w:tc>
        <w:tc>
          <w:tcPr>
            <w:tcW w:w="1589" w:type="dxa"/>
            <w:tcBorders>
              <w:left w:val="single" w:sz="2" w:space="0" w:color="000000"/>
              <w:bottom w:val="single" w:sz="2" w:space="0" w:color="000000"/>
              <w:right w:val="single" w:sz="2" w:space="0" w:color="000000"/>
            </w:tcBorders>
          </w:tcPr>
          <w:p>
            <w:pPr>
              <w:pStyle w:val="Style26"/>
              <w:widowControl w:val="false"/>
              <w:bidi w:val="0"/>
              <w:spacing w:lineRule="exact" w:line="238"/>
              <w:ind w:left="0" w:right="0" w:hanging="0"/>
              <w:jc w:val="center"/>
              <w:rPr>
                <w:sz w:val="24"/>
                <w:szCs w:val="24"/>
              </w:rPr>
            </w:pPr>
            <w:r>
              <w:rPr>
                <w:sz w:val="24"/>
                <w:szCs w:val="24"/>
                <w:shd w:fill="auto" w:val="clear"/>
              </w:rPr>
              <w:t xml:space="preserve">сокращение в </w:t>
            </w:r>
            <w:r>
              <w:rPr>
                <w:rFonts w:eastAsia="Calibri" w:cs="Times New Roman"/>
                <w:color w:val="000000"/>
                <w:kern w:val="0"/>
                <w:sz w:val="24"/>
                <w:szCs w:val="24"/>
                <w:shd w:fill="auto" w:val="clear"/>
                <w:lang w:val="ru-RU" w:eastAsia="zh-CN" w:bidi="ar-SA"/>
              </w:rPr>
              <w:t>2,1</w:t>
            </w:r>
            <w:r>
              <w:rPr>
                <w:sz w:val="24"/>
                <w:szCs w:val="24"/>
                <w:shd w:fill="auto" w:val="clear"/>
              </w:rPr>
              <w:t xml:space="preserve"> раза</w:t>
            </w:r>
          </w:p>
        </w:tc>
      </w:tr>
      <w:tr>
        <w:trPr/>
        <w:tc>
          <w:tcPr>
            <w:tcW w:w="3438" w:type="dxa"/>
            <w:tcBorders>
              <w:left w:val="single" w:sz="2" w:space="0" w:color="000000"/>
              <w:bottom w:val="single" w:sz="2" w:space="0" w:color="000000"/>
            </w:tcBorders>
          </w:tcPr>
          <w:p>
            <w:pPr>
              <w:pStyle w:val="Style26"/>
              <w:widowControl w:val="false"/>
              <w:bidi w:val="0"/>
              <w:spacing w:lineRule="exact" w:line="238"/>
              <w:ind w:left="0" w:right="0" w:hanging="0"/>
              <w:rPr>
                <w:sz w:val="24"/>
                <w:szCs w:val="24"/>
                <w:shd w:fill="auto" w:val="clear"/>
              </w:rPr>
            </w:pPr>
            <w:r>
              <w:rPr>
                <w:sz w:val="24"/>
                <w:szCs w:val="24"/>
                <w:shd w:fill="auto" w:val="clear"/>
              </w:rPr>
              <w:t>Культиваторы</w:t>
            </w:r>
          </w:p>
        </w:tc>
        <w:tc>
          <w:tcPr>
            <w:tcW w:w="1362"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шт.</w:t>
            </w:r>
          </w:p>
        </w:tc>
        <w:tc>
          <w:tcPr>
            <w:tcW w:w="1360"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48</w:t>
            </w:r>
          </w:p>
        </w:tc>
        <w:tc>
          <w:tcPr>
            <w:tcW w:w="1342"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38</w:t>
            </w:r>
          </w:p>
        </w:tc>
        <w:tc>
          <w:tcPr>
            <w:tcW w:w="1589" w:type="dxa"/>
            <w:tcBorders>
              <w:left w:val="single" w:sz="2" w:space="0" w:color="000000"/>
              <w:bottom w:val="single" w:sz="2" w:space="0" w:color="000000"/>
              <w:right w:val="single" w:sz="2" w:space="0" w:color="000000"/>
            </w:tcBorders>
          </w:tcPr>
          <w:p>
            <w:pPr>
              <w:pStyle w:val="Style26"/>
              <w:widowControl w:val="false"/>
              <w:bidi w:val="0"/>
              <w:spacing w:lineRule="exact" w:line="238"/>
              <w:ind w:left="0" w:right="0" w:hanging="0"/>
              <w:jc w:val="center"/>
              <w:rPr>
                <w:sz w:val="24"/>
                <w:szCs w:val="24"/>
              </w:rPr>
            </w:pPr>
            <w:r>
              <w:rPr>
                <w:sz w:val="24"/>
                <w:szCs w:val="24"/>
                <w:shd w:fill="auto" w:val="clear"/>
              </w:rPr>
              <w:t>сокращение в 1,</w:t>
            </w:r>
            <w:r>
              <w:rPr>
                <w:rFonts w:eastAsia="Calibri" w:cs="Times New Roman"/>
                <w:color w:val="000000"/>
                <w:kern w:val="0"/>
                <w:sz w:val="24"/>
                <w:szCs w:val="24"/>
                <w:shd w:fill="auto" w:val="clear"/>
                <w:lang w:val="ru-RU" w:eastAsia="zh-CN" w:bidi="ar-SA"/>
              </w:rPr>
              <w:t>2</w:t>
            </w:r>
            <w:r>
              <w:rPr>
                <w:sz w:val="24"/>
                <w:szCs w:val="24"/>
                <w:shd w:fill="auto" w:val="clear"/>
              </w:rPr>
              <w:t xml:space="preserve"> раза</w:t>
            </w:r>
          </w:p>
        </w:tc>
      </w:tr>
      <w:tr>
        <w:trPr/>
        <w:tc>
          <w:tcPr>
            <w:tcW w:w="3438" w:type="dxa"/>
            <w:tcBorders>
              <w:left w:val="single" w:sz="2" w:space="0" w:color="000000"/>
              <w:bottom w:val="single" w:sz="2" w:space="0" w:color="000000"/>
            </w:tcBorders>
          </w:tcPr>
          <w:p>
            <w:pPr>
              <w:pStyle w:val="Style26"/>
              <w:widowControl w:val="false"/>
              <w:bidi w:val="0"/>
              <w:spacing w:lineRule="exact" w:line="238"/>
              <w:ind w:left="0" w:right="0" w:hanging="0"/>
              <w:rPr>
                <w:sz w:val="24"/>
                <w:szCs w:val="24"/>
                <w:shd w:fill="auto" w:val="clear"/>
              </w:rPr>
            </w:pPr>
            <w:r>
              <w:rPr>
                <w:sz w:val="24"/>
                <w:szCs w:val="24"/>
                <w:shd w:fill="auto" w:val="clear"/>
              </w:rPr>
              <w:t>Посевные комплексы</w:t>
            </w:r>
          </w:p>
        </w:tc>
        <w:tc>
          <w:tcPr>
            <w:tcW w:w="1362"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шт.</w:t>
            </w:r>
          </w:p>
        </w:tc>
        <w:tc>
          <w:tcPr>
            <w:tcW w:w="1360"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11</w:t>
            </w:r>
          </w:p>
        </w:tc>
        <w:tc>
          <w:tcPr>
            <w:tcW w:w="1342"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12</w:t>
            </w:r>
          </w:p>
        </w:tc>
        <w:tc>
          <w:tcPr>
            <w:tcW w:w="1589" w:type="dxa"/>
            <w:tcBorders>
              <w:left w:val="single" w:sz="2" w:space="0" w:color="000000"/>
              <w:bottom w:val="single" w:sz="2" w:space="0" w:color="000000"/>
              <w:right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109,1</w:t>
            </w:r>
          </w:p>
        </w:tc>
      </w:tr>
      <w:tr>
        <w:trPr/>
        <w:tc>
          <w:tcPr>
            <w:tcW w:w="3438" w:type="dxa"/>
            <w:tcBorders>
              <w:left w:val="single" w:sz="2" w:space="0" w:color="000000"/>
              <w:bottom w:val="single" w:sz="2" w:space="0" w:color="000000"/>
            </w:tcBorders>
          </w:tcPr>
          <w:p>
            <w:pPr>
              <w:pStyle w:val="Style26"/>
              <w:widowControl w:val="false"/>
              <w:bidi w:val="0"/>
              <w:spacing w:lineRule="exact" w:line="238"/>
              <w:ind w:left="0" w:right="0" w:hanging="0"/>
              <w:rPr>
                <w:sz w:val="24"/>
                <w:szCs w:val="24"/>
                <w:shd w:fill="auto" w:val="clear"/>
              </w:rPr>
            </w:pPr>
            <w:r>
              <w:rPr>
                <w:sz w:val="24"/>
                <w:szCs w:val="24"/>
                <w:shd w:fill="auto" w:val="clear"/>
              </w:rPr>
              <w:t>Лущильники</w:t>
            </w:r>
          </w:p>
        </w:tc>
        <w:tc>
          <w:tcPr>
            <w:tcW w:w="1362"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шт.</w:t>
            </w:r>
          </w:p>
        </w:tc>
        <w:tc>
          <w:tcPr>
            <w:tcW w:w="1360"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2</w:t>
            </w:r>
          </w:p>
        </w:tc>
        <w:tc>
          <w:tcPr>
            <w:tcW w:w="1342"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1</w:t>
            </w:r>
          </w:p>
        </w:tc>
        <w:tc>
          <w:tcPr>
            <w:tcW w:w="1589" w:type="dxa"/>
            <w:tcBorders>
              <w:left w:val="single" w:sz="2" w:space="0" w:color="000000"/>
              <w:bottom w:val="single" w:sz="2" w:space="0" w:color="000000"/>
              <w:right w:val="single" w:sz="2" w:space="0" w:color="000000"/>
            </w:tcBorders>
          </w:tcPr>
          <w:p>
            <w:pPr>
              <w:pStyle w:val="Style26"/>
              <w:widowControl w:val="false"/>
              <w:bidi w:val="0"/>
              <w:spacing w:lineRule="exact" w:line="238"/>
              <w:ind w:left="0" w:right="0" w:hanging="0"/>
              <w:jc w:val="center"/>
              <w:rPr>
                <w:sz w:val="24"/>
                <w:szCs w:val="24"/>
              </w:rPr>
            </w:pPr>
            <w:r>
              <w:rPr>
                <w:sz w:val="24"/>
                <w:szCs w:val="24"/>
                <w:shd w:fill="auto" w:val="clear"/>
              </w:rPr>
              <w:t xml:space="preserve">сокращение в </w:t>
            </w:r>
            <w:r>
              <w:rPr>
                <w:rFonts w:eastAsia="Calibri" w:cs="Times New Roman"/>
                <w:color w:val="000000"/>
                <w:kern w:val="0"/>
                <w:sz w:val="24"/>
                <w:szCs w:val="24"/>
                <w:shd w:fill="auto" w:val="clear"/>
                <w:lang w:val="ru-RU" w:eastAsia="zh-CN" w:bidi="ar-SA"/>
              </w:rPr>
              <w:t>2,0</w:t>
            </w:r>
            <w:r>
              <w:rPr>
                <w:sz w:val="24"/>
                <w:szCs w:val="24"/>
                <w:shd w:fill="auto" w:val="clear"/>
              </w:rPr>
              <w:t xml:space="preserve"> раза</w:t>
            </w:r>
          </w:p>
        </w:tc>
      </w:tr>
      <w:tr>
        <w:trPr/>
        <w:tc>
          <w:tcPr>
            <w:tcW w:w="3438" w:type="dxa"/>
            <w:tcBorders>
              <w:left w:val="single" w:sz="2" w:space="0" w:color="000000"/>
              <w:bottom w:val="single" w:sz="2" w:space="0" w:color="000000"/>
            </w:tcBorders>
          </w:tcPr>
          <w:p>
            <w:pPr>
              <w:pStyle w:val="Style26"/>
              <w:widowControl w:val="false"/>
              <w:bidi w:val="0"/>
              <w:spacing w:lineRule="exact" w:line="238"/>
              <w:ind w:left="0" w:right="0" w:hanging="0"/>
              <w:rPr>
                <w:sz w:val="24"/>
                <w:szCs w:val="24"/>
                <w:shd w:fill="auto" w:val="clear"/>
              </w:rPr>
            </w:pPr>
            <w:r>
              <w:rPr>
                <w:sz w:val="24"/>
                <w:szCs w:val="24"/>
                <w:shd w:fill="auto" w:val="clear"/>
              </w:rPr>
              <w:t>Плуги общего назначения</w:t>
            </w:r>
          </w:p>
        </w:tc>
        <w:tc>
          <w:tcPr>
            <w:tcW w:w="1362"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шт.</w:t>
            </w:r>
          </w:p>
        </w:tc>
        <w:tc>
          <w:tcPr>
            <w:tcW w:w="1360"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1445</w:t>
            </w:r>
          </w:p>
        </w:tc>
        <w:tc>
          <w:tcPr>
            <w:tcW w:w="1342"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800</w:t>
            </w:r>
          </w:p>
        </w:tc>
        <w:tc>
          <w:tcPr>
            <w:tcW w:w="1589" w:type="dxa"/>
            <w:tcBorders>
              <w:left w:val="single" w:sz="2" w:space="0" w:color="000000"/>
              <w:bottom w:val="single" w:sz="2" w:space="0" w:color="000000"/>
              <w:right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сокращение в 1,8 раза</w:t>
            </w:r>
          </w:p>
        </w:tc>
      </w:tr>
      <w:tr>
        <w:trPr/>
        <w:tc>
          <w:tcPr>
            <w:tcW w:w="3438" w:type="dxa"/>
            <w:tcBorders>
              <w:left w:val="single" w:sz="2" w:space="0" w:color="000000"/>
              <w:bottom w:val="single" w:sz="2" w:space="0" w:color="000000"/>
            </w:tcBorders>
          </w:tcPr>
          <w:p>
            <w:pPr>
              <w:pStyle w:val="Style26"/>
              <w:widowControl w:val="false"/>
              <w:bidi w:val="0"/>
              <w:spacing w:lineRule="exact" w:line="238"/>
              <w:ind w:left="0" w:right="0" w:hanging="0"/>
              <w:rPr>
                <w:sz w:val="24"/>
                <w:szCs w:val="24"/>
                <w:shd w:fill="auto" w:val="clear"/>
              </w:rPr>
            </w:pPr>
            <w:r>
              <w:rPr>
                <w:sz w:val="24"/>
                <w:szCs w:val="24"/>
                <w:shd w:fill="auto" w:val="clear"/>
              </w:rPr>
              <w:t>Тележка-навеска</w:t>
            </w:r>
          </w:p>
        </w:tc>
        <w:tc>
          <w:tcPr>
            <w:tcW w:w="1362"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шт.</w:t>
            </w:r>
          </w:p>
        </w:tc>
        <w:tc>
          <w:tcPr>
            <w:tcW w:w="1360"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20</w:t>
            </w:r>
          </w:p>
        </w:tc>
        <w:tc>
          <w:tcPr>
            <w:tcW w:w="1342"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5</w:t>
            </w:r>
          </w:p>
        </w:tc>
        <w:tc>
          <w:tcPr>
            <w:tcW w:w="1589" w:type="dxa"/>
            <w:tcBorders>
              <w:left w:val="single" w:sz="2" w:space="0" w:color="000000"/>
              <w:bottom w:val="single" w:sz="2" w:space="0" w:color="000000"/>
              <w:right w:val="single" w:sz="2" w:space="0" w:color="000000"/>
            </w:tcBorders>
          </w:tcPr>
          <w:p>
            <w:pPr>
              <w:pStyle w:val="Style26"/>
              <w:widowControl w:val="false"/>
              <w:bidi w:val="0"/>
              <w:spacing w:lineRule="exact" w:line="238"/>
              <w:ind w:left="0" w:right="0" w:hanging="0"/>
              <w:jc w:val="center"/>
              <w:rPr>
                <w:sz w:val="24"/>
                <w:szCs w:val="24"/>
              </w:rPr>
            </w:pPr>
            <w:r>
              <w:rPr>
                <w:sz w:val="24"/>
                <w:szCs w:val="24"/>
                <w:shd w:fill="auto" w:val="clear"/>
              </w:rPr>
              <w:t xml:space="preserve">сокращение в </w:t>
            </w:r>
            <w:r>
              <w:rPr>
                <w:rFonts w:eastAsia="Calibri" w:cs="Times New Roman"/>
                <w:color w:val="000000"/>
                <w:kern w:val="0"/>
                <w:sz w:val="24"/>
                <w:szCs w:val="24"/>
                <w:shd w:fill="auto" w:val="clear"/>
                <w:lang w:val="ru-RU" w:eastAsia="zh-CN" w:bidi="ar-SA"/>
              </w:rPr>
              <w:t>4</w:t>
            </w:r>
            <w:r>
              <w:rPr>
                <w:sz w:val="24"/>
                <w:szCs w:val="24"/>
                <w:shd w:fill="auto" w:val="clear"/>
              </w:rPr>
              <w:t xml:space="preserve"> раза</w:t>
            </w:r>
          </w:p>
        </w:tc>
      </w:tr>
      <w:tr>
        <w:trPr/>
        <w:tc>
          <w:tcPr>
            <w:tcW w:w="3438" w:type="dxa"/>
            <w:tcBorders>
              <w:left w:val="single" w:sz="2" w:space="0" w:color="000000"/>
              <w:bottom w:val="single" w:sz="2" w:space="0" w:color="000000"/>
            </w:tcBorders>
          </w:tcPr>
          <w:p>
            <w:pPr>
              <w:pStyle w:val="Style26"/>
              <w:widowControl w:val="false"/>
              <w:bidi w:val="0"/>
              <w:spacing w:lineRule="exact" w:line="238"/>
              <w:ind w:left="0" w:right="0" w:hanging="0"/>
              <w:rPr>
                <w:sz w:val="24"/>
                <w:szCs w:val="24"/>
                <w:shd w:fill="auto" w:val="clear"/>
              </w:rPr>
            </w:pPr>
            <w:r>
              <w:rPr>
                <w:sz w:val="24"/>
                <w:szCs w:val="24"/>
                <w:shd w:fill="auto" w:val="clear"/>
              </w:rPr>
              <w:t>Катки дисковые</w:t>
            </w:r>
          </w:p>
        </w:tc>
        <w:tc>
          <w:tcPr>
            <w:tcW w:w="1362"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шт.</w:t>
            </w:r>
          </w:p>
        </w:tc>
        <w:tc>
          <w:tcPr>
            <w:tcW w:w="1360"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19</w:t>
            </w:r>
          </w:p>
        </w:tc>
        <w:tc>
          <w:tcPr>
            <w:tcW w:w="1342"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12</w:t>
            </w:r>
          </w:p>
        </w:tc>
        <w:tc>
          <w:tcPr>
            <w:tcW w:w="1589" w:type="dxa"/>
            <w:tcBorders>
              <w:left w:val="single" w:sz="2" w:space="0" w:color="000000"/>
              <w:bottom w:val="single" w:sz="2" w:space="0" w:color="000000"/>
              <w:right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сокращение в 1,6 раза</w:t>
            </w:r>
          </w:p>
        </w:tc>
      </w:tr>
      <w:tr>
        <w:trPr/>
        <w:tc>
          <w:tcPr>
            <w:tcW w:w="3438" w:type="dxa"/>
            <w:tcBorders>
              <w:left w:val="single" w:sz="2" w:space="0" w:color="000000"/>
              <w:bottom w:val="single" w:sz="2" w:space="0" w:color="000000"/>
            </w:tcBorders>
          </w:tcPr>
          <w:p>
            <w:pPr>
              <w:pStyle w:val="Style26"/>
              <w:widowControl w:val="false"/>
              <w:bidi w:val="0"/>
              <w:spacing w:lineRule="exact" w:line="238"/>
              <w:ind w:left="0" w:right="0" w:hanging="0"/>
              <w:rPr>
                <w:sz w:val="24"/>
                <w:szCs w:val="24"/>
                <w:shd w:fill="auto" w:val="clear"/>
              </w:rPr>
            </w:pPr>
            <w:r>
              <w:rPr>
                <w:sz w:val="24"/>
                <w:szCs w:val="24"/>
                <w:shd w:fill="auto" w:val="clear"/>
              </w:rPr>
              <w:t>Масло подсолнечное нерафинированное</w:t>
            </w:r>
          </w:p>
        </w:tc>
        <w:tc>
          <w:tcPr>
            <w:tcW w:w="1362"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тонн</w:t>
            </w:r>
          </w:p>
        </w:tc>
        <w:tc>
          <w:tcPr>
            <w:tcW w:w="1360"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27198,78</w:t>
            </w:r>
          </w:p>
        </w:tc>
        <w:tc>
          <w:tcPr>
            <w:tcW w:w="1342"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36380,60</w:t>
            </w:r>
          </w:p>
        </w:tc>
        <w:tc>
          <w:tcPr>
            <w:tcW w:w="1589" w:type="dxa"/>
            <w:tcBorders>
              <w:left w:val="single" w:sz="2" w:space="0" w:color="000000"/>
              <w:bottom w:val="single" w:sz="2" w:space="0" w:color="000000"/>
              <w:right w:val="single" w:sz="2" w:space="0" w:color="000000"/>
            </w:tcBorders>
          </w:tcPr>
          <w:p>
            <w:pPr>
              <w:pStyle w:val="Style26"/>
              <w:widowControl w:val="false"/>
              <w:bidi w:val="0"/>
              <w:spacing w:lineRule="exact" w:line="238"/>
              <w:ind w:left="0" w:right="0" w:hanging="0"/>
              <w:jc w:val="center"/>
              <w:rPr>
                <w:sz w:val="24"/>
                <w:szCs w:val="24"/>
              </w:rPr>
            </w:pPr>
            <w:r>
              <w:rPr>
                <w:sz w:val="24"/>
                <w:szCs w:val="24"/>
                <w:shd w:fill="auto" w:val="clear"/>
              </w:rPr>
              <w:t xml:space="preserve">133, </w:t>
            </w:r>
            <w:r>
              <w:rPr>
                <w:rFonts w:eastAsia="Calibri" w:cs="Times New Roman"/>
                <w:color w:val="000000"/>
                <w:kern w:val="0"/>
                <w:sz w:val="24"/>
                <w:szCs w:val="24"/>
                <w:shd w:fill="auto" w:val="clear"/>
                <w:lang w:val="ru-RU" w:eastAsia="zh-CN" w:bidi="ar-SA"/>
              </w:rPr>
              <w:t>8</w:t>
            </w:r>
          </w:p>
        </w:tc>
      </w:tr>
      <w:tr>
        <w:trPr/>
        <w:tc>
          <w:tcPr>
            <w:tcW w:w="3438" w:type="dxa"/>
            <w:tcBorders>
              <w:left w:val="single" w:sz="2" w:space="0" w:color="000000"/>
              <w:bottom w:val="single" w:sz="2" w:space="0" w:color="000000"/>
            </w:tcBorders>
          </w:tcPr>
          <w:p>
            <w:pPr>
              <w:pStyle w:val="Style26"/>
              <w:widowControl w:val="false"/>
              <w:bidi w:val="0"/>
              <w:spacing w:lineRule="exact" w:line="238"/>
              <w:ind w:left="0" w:right="0" w:hanging="0"/>
              <w:rPr>
                <w:sz w:val="24"/>
                <w:szCs w:val="24"/>
                <w:shd w:fill="auto" w:val="clear"/>
              </w:rPr>
            </w:pPr>
            <w:r>
              <w:rPr>
                <w:sz w:val="24"/>
                <w:szCs w:val="24"/>
                <w:shd w:fill="auto" w:val="clear"/>
              </w:rPr>
              <w:t>Шрот подсолнечный</w:t>
            </w:r>
          </w:p>
        </w:tc>
        <w:tc>
          <w:tcPr>
            <w:tcW w:w="1362"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тонн</w:t>
            </w:r>
          </w:p>
        </w:tc>
        <w:tc>
          <w:tcPr>
            <w:tcW w:w="1360"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25892,03</w:t>
            </w:r>
          </w:p>
        </w:tc>
        <w:tc>
          <w:tcPr>
            <w:tcW w:w="1342"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34683,33</w:t>
            </w:r>
          </w:p>
        </w:tc>
        <w:tc>
          <w:tcPr>
            <w:tcW w:w="1589" w:type="dxa"/>
            <w:tcBorders>
              <w:left w:val="single" w:sz="2" w:space="0" w:color="000000"/>
              <w:bottom w:val="single" w:sz="2" w:space="0" w:color="000000"/>
              <w:right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133,9</w:t>
            </w:r>
          </w:p>
        </w:tc>
      </w:tr>
      <w:tr>
        <w:trPr/>
        <w:tc>
          <w:tcPr>
            <w:tcW w:w="3438" w:type="dxa"/>
            <w:tcBorders>
              <w:left w:val="single" w:sz="2" w:space="0" w:color="000000"/>
              <w:bottom w:val="single" w:sz="2" w:space="0" w:color="000000"/>
            </w:tcBorders>
          </w:tcPr>
          <w:p>
            <w:pPr>
              <w:pStyle w:val="Style26"/>
              <w:widowControl w:val="false"/>
              <w:bidi w:val="0"/>
              <w:spacing w:lineRule="exact" w:line="238"/>
              <w:ind w:left="0" w:right="0" w:hanging="0"/>
              <w:rPr>
                <w:sz w:val="24"/>
                <w:szCs w:val="24"/>
                <w:shd w:fill="auto" w:val="clear"/>
              </w:rPr>
            </w:pPr>
            <w:r>
              <w:rPr>
                <w:sz w:val="24"/>
                <w:szCs w:val="24"/>
                <w:shd w:fill="auto" w:val="clear"/>
              </w:rPr>
              <w:t>Мука пшеничная</w:t>
            </w:r>
          </w:p>
        </w:tc>
        <w:tc>
          <w:tcPr>
            <w:tcW w:w="1362"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тонн</w:t>
            </w:r>
          </w:p>
        </w:tc>
        <w:tc>
          <w:tcPr>
            <w:tcW w:w="1360"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9215,0</w:t>
            </w:r>
          </w:p>
        </w:tc>
        <w:tc>
          <w:tcPr>
            <w:tcW w:w="1342"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5688,19</w:t>
            </w:r>
          </w:p>
        </w:tc>
        <w:tc>
          <w:tcPr>
            <w:tcW w:w="1589" w:type="dxa"/>
            <w:tcBorders>
              <w:left w:val="single" w:sz="2" w:space="0" w:color="000000"/>
              <w:bottom w:val="single" w:sz="2" w:space="0" w:color="000000"/>
              <w:right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сокращение в 1,6 раза</w:t>
            </w:r>
          </w:p>
        </w:tc>
      </w:tr>
      <w:tr>
        <w:trPr/>
        <w:tc>
          <w:tcPr>
            <w:tcW w:w="3438" w:type="dxa"/>
            <w:tcBorders>
              <w:left w:val="single" w:sz="2" w:space="0" w:color="000000"/>
              <w:bottom w:val="single" w:sz="2" w:space="0" w:color="000000"/>
            </w:tcBorders>
          </w:tcPr>
          <w:p>
            <w:pPr>
              <w:pStyle w:val="Style26"/>
              <w:widowControl w:val="false"/>
              <w:bidi w:val="0"/>
              <w:spacing w:lineRule="exact" w:line="238"/>
              <w:ind w:left="0" w:right="0" w:hanging="0"/>
              <w:rPr>
                <w:sz w:val="24"/>
                <w:szCs w:val="24"/>
                <w:shd w:fill="auto" w:val="clear"/>
              </w:rPr>
            </w:pPr>
            <w:r>
              <w:rPr>
                <w:sz w:val="24"/>
                <w:szCs w:val="24"/>
                <w:shd w:fill="auto" w:val="clear"/>
              </w:rPr>
              <w:t>Крупа манная</w:t>
            </w:r>
          </w:p>
        </w:tc>
        <w:tc>
          <w:tcPr>
            <w:tcW w:w="1362"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тонн</w:t>
            </w:r>
          </w:p>
        </w:tc>
        <w:tc>
          <w:tcPr>
            <w:tcW w:w="1360"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494,4</w:t>
            </w:r>
          </w:p>
        </w:tc>
        <w:tc>
          <w:tcPr>
            <w:tcW w:w="1342"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237,36</w:t>
            </w:r>
          </w:p>
        </w:tc>
        <w:tc>
          <w:tcPr>
            <w:tcW w:w="1589" w:type="dxa"/>
            <w:tcBorders>
              <w:left w:val="single" w:sz="2" w:space="0" w:color="000000"/>
              <w:bottom w:val="single" w:sz="2" w:space="0" w:color="000000"/>
              <w:right w:val="single" w:sz="2" w:space="0" w:color="000000"/>
            </w:tcBorders>
          </w:tcPr>
          <w:p>
            <w:pPr>
              <w:pStyle w:val="Style26"/>
              <w:widowControl w:val="false"/>
              <w:bidi w:val="0"/>
              <w:spacing w:lineRule="exact" w:line="238"/>
              <w:ind w:left="0" w:right="0" w:hanging="0"/>
              <w:jc w:val="center"/>
              <w:rPr>
                <w:sz w:val="24"/>
                <w:szCs w:val="24"/>
              </w:rPr>
            </w:pPr>
            <w:r>
              <w:rPr>
                <w:sz w:val="24"/>
                <w:szCs w:val="24"/>
                <w:shd w:fill="auto" w:val="clear"/>
              </w:rPr>
              <w:t xml:space="preserve">сокращение в </w:t>
            </w:r>
            <w:r>
              <w:rPr>
                <w:rFonts w:eastAsia="Calibri" w:cs="Times New Roman"/>
                <w:color w:val="000000"/>
                <w:kern w:val="0"/>
                <w:sz w:val="24"/>
                <w:szCs w:val="24"/>
                <w:shd w:fill="auto" w:val="clear"/>
                <w:lang w:val="ru-RU" w:eastAsia="zh-CN" w:bidi="ar-SA"/>
              </w:rPr>
              <w:t>2,1</w:t>
            </w:r>
            <w:r>
              <w:rPr>
                <w:sz w:val="24"/>
                <w:szCs w:val="24"/>
                <w:shd w:fill="auto" w:val="clear"/>
              </w:rPr>
              <w:t xml:space="preserve"> раза</w:t>
            </w:r>
          </w:p>
        </w:tc>
      </w:tr>
      <w:tr>
        <w:trPr/>
        <w:tc>
          <w:tcPr>
            <w:tcW w:w="3438" w:type="dxa"/>
            <w:tcBorders>
              <w:left w:val="single" w:sz="2" w:space="0" w:color="000000"/>
              <w:bottom w:val="single" w:sz="2" w:space="0" w:color="000000"/>
            </w:tcBorders>
          </w:tcPr>
          <w:p>
            <w:pPr>
              <w:pStyle w:val="Style26"/>
              <w:widowControl w:val="false"/>
              <w:bidi w:val="0"/>
              <w:spacing w:lineRule="exact" w:line="238"/>
              <w:ind w:left="0" w:right="0" w:hanging="0"/>
              <w:rPr>
                <w:color w:val="000000"/>
                <w:sz w:val="24"/>
                <w:szCs w:val="24"/>
                <w:shd w:fill="auto" w:val="clear"/>
              </w:rPr>
            </w:pPr>
            <w:r>
              <w:rPr>
                <w:color w:val="000000"/>
                <w:sz w:val="24"/>
                <w:szCs w:val="24"/>
                <w:shd w:fill="auto" w:val="clear"/>
              </w:rPr>
              <w:t>Крахмал кукурузный</w:t>
            </w:r>
          </w:p>
        </w:tc>
        <w:tc>
          <w:tcPr>
            <w:tcW w:w="1362"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тонн</w:t>
            </w:r>
          </w:p>
        </w:tc>
        <w:tc>
          <w:tcPr>
            <w:tcW w:w="1360"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1940</w:t>
            </w:r>
          </w:p>
        </w:tc>
        <w:tc>
          <w:tcPr>
            <w:tcW w:w="1342"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6650</w:t>
            </w:r>
          </w:p>
        </w:tc>
        <w:tc>
          <w:tcPr>
            <w:tcW w:w="1589" w:type="dxa"/>
            <w:tcBorders>
              <w:left w:val="single" w:sz="2" w:space="0" w:color="000000"/>
              <w:bottom w:val="single" w:sz="2" w:space="0" w:color="000000"/>
              <w:right w:val="single" w:sz="2" w:space="0" w:color="000000"/>
            </w:tcBorders>
          </w:tcPr>
          <w:p>
            <w:pPr>
              <w:pStyle w:val="Style26"/>
              <w:widowControl w:val="false"/>
              <w:bidi w:val="0"/>
              <w:spacing w:lineRule="exact" w:line="238"/>
              <w:ind w:left="0" w:right="0" w:hanging="0"/>
              <w:jc w:val="center"/>
              <w:rPr>
                <w:sz w:val="24"/>
                <w:szCs w:val="24"/>
              </w:rPr>
            </w:pPr>
            <w:r>
              <w:rPr>
                <w:sz w:val="24"/>
                <w:szCs w:val="24"/>
                <w:shd w:fill="auto" w:val="clear"/>
              </w:rPr>
              <w:t xml:space="preserve">уведичение в </w:t>
            </w:r>
            <w:r>
              <w:rPr>
                <w:rFonts w:eastAsia="Calibri" w:cs="Times New Roman"/>
                <w:color w:val="000000"/>
                <w:kern w:val="0"/>
                <w:sz w:val="24"/>
                <w:szCs w:val="24"/>
                <w:shd w:fill="auto" w:val="clear"/>
                <w:lang w:val="ru-RU" w:eastAsia="zh-CN" w:bidi="ar-SA"/>
              </w:rPr>
              <w:t>2,9</w:t>
            </w:r>
            <w:r>
              <w:rPr>
                <w:sz w:val="24"/>
                <w:szCs w:val="24"/>
                <w:shd w:fill="auto" w:val="clear"/>
              </w:rPr>
              <w:t xml:space="preserve"> раза</w:t>
            </w:r>
          </w:p>
        </w:tc>
      </w:tr>
      <w:tr>
        <w:trPr/>
        <w:tc>
          <w:tcPr>
            <w:tcW w:w="3438" w:type="dxa"/>
            <w:tcBorders>
              <w:left w:val="single" w:sz="2" w:space="0" w:color="000000"/>
              <w:bottom w:val="single" w:sz="2" w:space="0" w:color="000000"/>
            </w:tcBorders>
          </w:tcPr>
          <w:p>
            <w:pPr>
              <w:pStyle w:val="Style26"/>
              <w:widowControl w:val="false"/>
              <w:bidi w:val="0"/>
              <w:spacing w:lineRule="exact" w:line="238"/>
              <w:ind w:left="0" w:right="0" w:hanging="0"/>
              <w:rPr>
                <w:color w:val="000000"/>
                <w:sz w:val="24"/>
                <w:szCs w:val="24"/>
                <w:shd w:fill="auto" w:val="clear"/>
              </w:rPr>
            </w:pPr>
            <w:r>
              <w:rPr>
                <w:color w:val="000000"/>
                <w:sz w:val="24"/>
                <w:szCs w:val="24"/>
                <w:shd w:fill="auto" w:val="clear"/>
              </w:rPr>
              <w:t>Крахмалы модифицированные</w:t>
            </w:r>
          </w:p>
        </w:tc>
        <w:tc>
          <w:tcPr>
            <w:tcW w:w="1362"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тонн</w:t>
            </w:r>
          </w:p>
        </w:tc>
        <w:tc>
          <w:tcPr>
            <w:tcW w:w="1360"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7781</w:t>
            </w:r>
          </w:p>
        </w:tc>
        <w:tc>
          <w:tcPr>
            <w:tcW w:w="1342"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8654</w:t>
            </w:r>
          </w:p>
        </w:tc>
        <w:tc>
          <w:tcPr>
            <w:tcW w:w="1589" w:type="dxa"/>
            <w:tcBorders>
              <w:left w:val="single" w:sz="2" w:space="0" w:color="000000"/>
              <w:bottom w:val="single" w:sz="2" w:space="0" w:color="000000"/>
              <w:right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111,2</w:t>
            </w:r>
          </w:p>
        </w:tc>
      </w:tr>
      <w:tr>
        <w:trPr/>
        <w:tc>
          <w:tcPr>
            <w:tcW w:w="3438" w:type="dxa"/>
            <w:tcBorders>
              <w:left w:val="single" w:sz="2" w:space="0" w:color="000000"/>
              <w:bottom w:val="single" w:sz="2" w:space="0" w:color="000000"/>
            </w:tcBorders>
          </w:tcPr>
          <w:p>
            <w:pPr>
              <w:pStyle w:val="Style26"/>
              <w:widowControl w:val="false"/>
              <w:bidi w:val="0"/>
              <w:spacing w:lineRule="exact" w:line="238"/>
              <w:ind w:left="0" w:right="0" w:hanging="0"/>
              <w:rPr>
                <w:sz w:val="24"/>
                <w:szCs w:val="24"/>
                <w:shd w:fill="auto" w:val="clear"/>
              </w:rPr>
            </w:pPr>
            <w:r>
              <w:rPr>
                <w:sz w:val="24"/>
                <w:szCs w:val="24"/>
                <w:shd w:fill="auto" w:val="clear"/>
              </w:rPr>
              <w:t>Комбикорм для сельскохозяйственной птицы</w:t>
            </w:r>
          </w:p>
        </w:tc>
        <w:tc>
          <w:tcPr>
            <w:tcW w:w="1362"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тыс. тонн</w:t>
            </w:r>
          </w:p>
        </w:tc>
        <w:tc>
          <w:tcPr>
            <w:tcW w:w="1360"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355,0</w:t>
            </w:r>
          </w:p>
        </w:tc>
        <w:tc>
          <w:tcPr>
            <w:tcW w:w="1342"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334,9</w:t>
            </w:r>
          </w:p>
        </w:tc>
        <w:tc>
          <w:tcPr>
            <w:tcW w:w="1589" w:type="dxa"/>
            <w:tcBorders>
              <w:left w:val="single" w:sz="2" w:space="0" w:color="000000"/>
              <w:bottom w:val="single" w:sz="2" w:space="0" w:color="000000"/>
              <w:right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94,3</w:t>
            </w:r>
          </w:p>
        </w:tc>
      </w:tr>
      <w:tr>
        <w:trPr/>
        <w:tc>
          <w:tcPr>
            <w:tcW w:w="3438" w:type="dxa"/>
            <w:tcBorders>
              <w:left w:val="single" w:sz="2" w:space="0" w:color="000000"/>
              <w:bottom w:val="single" w:sz="2" w:space="0" w:color="000000"/>
            </w:tcBorders>
          </w:tcPr>
          <w:p>
            <w:pPr>
              <w:pStyle w:val="Style26"/>
              <w:widowControl w:val="false"/>
              <w:bidi w:val="0"/>
              <w:spacing w:lineRule="exact" w:line="238"/>
              <w:ind w:left="0" w:right="0" w:hanging="0"/>
              <w:rPr>
                <w:sz w:val="24"/>
                <w:szCs w:val="24"/>
                <w:shd w:fill="auto" w:val="clear"/>
              </w:rPr>
            </w:pPr>
            <w:r>
              <w:rPr>
                <w:sz w:val="24"/>
                <w:szCs w:val="24"/>
                <w:shd w:fill="auto" w:val="clear"/>
              </w:rPr>
              <w:t>Блоки газобетонные автоклавного тверденения 1 и 2 сорт</w:t>
            </w:r>
          </w:p>
        </w:tc>
        <w:tc>
          <w:tcPr>
            <w:tcW w:w="1362"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куб. метр</w:t>
            </w:r>
          </w:p>
        </w:tc>
        <w:tc>
          <w:tcPr>
            <w:tcW w:w="1360"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353420,28</w:t>
            </w:r>
          </w:p>
        </w:tc>
        <w:tc>
          <w:tcPr>
            <w:tcW w:w="1342"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372460,38</w:t>
            </w:r>
          </w:p>
        </w:tc>
        <w:tc>
          <w:tcPr>
            <w:tcW w:w="1589" w:type="dxa"/>
            <w:tcBorders>
              <w:left w:val="single" w:sz="2" w:space="0" w:color="000000"/>
              <w:bottom w:val="single" w:sz="2" w:space="0" w:color="000000"/>
              <w:right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105,4</w:t>
            </w:r>
          </w:p>
        </w:tc>
      </w:tr>
      <w:tr>
        <w:trPr/>
        <w:tc>
          <w:tcPr>
            <w:tcW w:w="3438" w:type="dxa"/>
            <w:tcBorders>
              <w:left w:val="single" w:sz="2" w:space="0" w:color="000000"/>
              <w:bottom w:val="single" w:sz="2" w:space="0" w:color="000000"/>
            </w:tcBorders>
          </w:tcPr>
          <w:p>
            <w:pPr>
              <w:pStyle w:val="Style26"/>
              <w:widowControl w:val="false"/>
              <w:bidi w:val="0"/>
              <w:spacing w:lineRule="exact" w:line="238"/>
              <w:ind w:left="0" w:right="0" w:hanging="0"/>
              <w:rPr>
                <w:sz w:val="24"/>
                <w:szCs w:val="24"/>
                <w:shd w:fill="auto" w:val="clear"/>
              </w:rPr>
            </w:pPr>
            <w:r>
              <w:rPr>
                <w:sz w:val="24"/>
                <w:szCs w:val="24"/>
                <w:shd w:fill="auto" w:val="clear"/>
              </w:rPr>
              <w:t>П и О-образные блоки</w:t>
            </w:r>
          </w:p>
        </w:tc>
        <w:tc>
          <w:tcPr>
            <w:tcW w:w="1362"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шт.</w:t>
            </w:r>
          </w:p>
        </w:tc>
        <w:tc>
          <w:tcPr>
            <w:tcW w:w="1360"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19547</w:t>
            </w:r>
          </w:p>
        </w:tc>
        <w:tc>
          <w:tcPr>
            <w:tcW w:w="1342" w:type="dxa"/>
            <w:tcBorders>
              <w:left w:val="single" w:sz="2" w:space="0" w:color="000000"/>
              <w:bottom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23349</w:t>
            </w:r>
          </w:p>
        </w:tc>
        <w:tc>
          <w:tcPr>
            <w:tcW w:w="1589" w:type="dxa"/>
            <w:tcBorders>
              <w:left w:val="single" w:sz="2" w:space="0" w:color="000000"/>
              <w:bottom w:val="single" w:sz="2" w:space="0" w:color="000000"/>
              <w:right w:val="single" w:sz="2" w:space="0" w:color="000000"/>
            </w:tcBorders>
          </w:tcPr>
          <w:p>
            <w:pPr>
              <w:pStyle w:val="Style26"/>
              <w:widowControl w:val="false"/>
              <w:bidi w:val="0"/>
              <w:spacing w:lineRule="exact" w:line="238"/>
              <w:ind w:left="0" w:right="0" w:hanging="0"/>
              <w:jc w:val="center"/>
              <w:rPr>
                <w:sz w:val="24"/>
                <w:szCs w:val="24"/>
                <w:shd w:fill="auto" w:val="clear"/>
              </w:rPr>
            </w:pPr>
            <w:r>
              <w:rPr>
                <w:sz w:val="24"/>
                <w:szCs w:val="24"/>
                <w:shd w:fill="auto" w:val="clear"/>
              </w:rPr>
              <w:t>119,4</w:t>
            </w:r>
          </w:p>
        </w:tc>
      </w:tr>
    </w:tbl>
    <w:p>
      <w:pPr>
        <w:pStyle w:val="Normal"/>
        <w:spacing w:lineRule="exact" w:line="227"/>
        <w:ind w:left="0" w:right="0" w:hanging="0"/>
        <w:rPr>
          <w:sz w:val="24"/>
          <w:szCs w:val="24"/>
        </w:rPr>
      </w:pPr>
      <w:r>
        <w:rPr>
          <w:sz w:val="24"/>
          <w:szCs w:val="24"/>
        </w:rPr>
      </w:r>
    </w:p>
    <w:p>
      <w:pPr>
        <w:pStyle w:val="16"/>
        <w:spacing w:lineRule="auto" w:line="240" w:before="0" w:after="0"/>
        <w:ind w:left="0" w:right="0" w:firstLine="709"/>
        <w:textAlignment w:val="top"/>
        <w:rPr/>
      </w:pPr>
      <w:r>
        <w:rPr>
          <w:rFonts w:eastAsia="Times New Roman" w:cs="Times New Roman" w:ascii="Times New Roman" w:hAnsi="Times New Roman"/>
          <w:color w:val="000000"/>
          <w:shd w:fill="auto" w:val="clear"/>
        </w:rPr>
        <w:t xml:space="preserve">Активную экспортную деятельность ведут </w:t>
      </w:r>
      <w:r>
        <w:rPr>
          <w:rFonts w:eastAsia="Times New Roman" w:cs="Times New Roman" w:ascii="Times New Roman" w:hAnsi="Times New Roman"/>
          <w:color w:val="000000"/>
          <w:sz w:val="28"/>
          <w:szCs w:val="28"/>
          <w:shd w:fill="auto" w:val="clear"/>
        </w:rPr>
        <w:t>ИП Матвеев Е.И., ООО «Прогресс-Юг», ООО «Ставропольский комбинат хлебопродуктов», ООО Торговый дом «АгроМашТрейд», АО РТП «Петровское», ООО «Светлоградский маслоэкстракционный завод», ООО «НД-Техник», Пащенко И.Н. Основные статьи экспорта петровских производителей – это готовая пищевая продукция, крахмалы, шрот подсолнечный, продукция машиностроения. География экспортных поставок включает 16 стран: Армения, Азербайджан, Беларусь, Казахстан, Узбекистан, Киргизия, Абхазия, Афганистан, Болгария, Грузия, Израиль, Казахстан, Китай, Таджикистан, Туркменистан, Южная Осетия.</w:t>
      </w:r>
    </w:p>
    <w:p>
      <w:pPr>
        <w:pStyle w:val="16"/>
        <w:spacing w:lineRule="auto" w:line="240" w:before="0" w:after="0"/>
        <w:ind w:left="0" w:right="0" w:firstLine="709"/>
        <w:textAlignment w:val="top"/>
        <w:rPr>
          <w:rFonts w:ascii="Times New Roman" w:hAnsi="Times New Roman"/>
          <w:sz w:val="28"/>
          <w:szCs w:val="28"/>
          <w:shd w:fill="auto" w:val="clear"/>
        </w:rPr>
      </w:pPr>
      <w:r>
        <w:rPr>
          <w:rFonts w:eastAsia="Times New Roman" w:cs="Times New Roman" w:ascii="Times New Roman" w:hAnsi="Times New Roman"/>
          <w:color w:val="111111"/>
          <w:sz w:val="28"/>
          <w:szCs w:val="28"/>
          <w:shd w:fill="auto" w:val="clear"/>
        </w:rPr>
        <w:t xml:space="preserve">В 2024 году компания ИП Матвеева Е.И. получила сертификат </w:t>
      </w:r>
      <w:r>
        <w:rPr>
          <w:rFonts w:eastAsia="Times New Roman" w:cs="Times New Roman" w:ascii="Times New Roman" w:hAnsi="Times New Roman"/>
          <w:color w:val="111111"/>
          <w:sz w:val="28"/>
          <w:szCs w:val="28"/>
          <w:shd w:fill="auto" w:val="clear"/>
          <w:lang w:val="ru-RU"/>
        </w:rPr>
        <w:t>«</w:t>
      </w:r>
      <w:r>
        <w:rPr>
          <w:rFonts w:eastAsia="Times New Roman" w:cs="Times New Roman" w:ascii="Times New Roman" w:hAnsi="Times New Roman"/>
          <w:color w:val="111111"/>
          <w:sz w:val="28"/>
          <w:szCs w:val="28"/>
          <w:shd w:fill="auto" w:val="clear"/>
        </w:rPr>
        <w:t>Халяль</w:t>
      </w:r>
      <w:r>
        <w:rPr>
          <w:rFonts w:eastAsia="Times New Roman" w:cs="Times New Roman" w:ascii="Times New Roman" w:hAnsi="Times New Roman"/>
          <w:color w:val="111111"/>
          <w:sz w:val="28"/>
          <w:szCs w:val="28"/>
          <w:shd w:fill="auto" w:val="clear"/>
          <w:lang w:val="ru-RU"/>
        </w:rPr>
        <w:t>»</w:t>
      </w:r>
      <w:r>
        <w:rPr>
          <w:rFonts w:eastAsia="Times New Roman" w:cs="Times New Roman" w:ascii="Times New Roman" w:hAnsi="Times New Roman"/>
          <w:color w:val="111111"/>
          <w:sz w:val="28"/>
          <w:szCs w:val="28"/>
          <w:shd w:fill="auto" w:val="clear"/>
        </w:rPr>
        <w:t xml:space="preserve"> на свою производственную площадку и продукты собственного производства, это позволило компании принять участие в коллективном стенде, организатором которого являлось ООО «МЦСиС Халяль» в центральном выставочном комплексе «Экспоцентр». Участие в данной выставке стало важным шагом в развитии компании ИП Матвеева Е.И. и позволило ей расширить свое присутствие на рынке халяльной продукции, укрепить свои позиции среди потребителей, соблюдающих исламские пищевые нормы. Так же компания ИП Матвеева Е.И. получила сертификат «Сделано в России» на свою продукцию - муку пшеничную хлебопекарную в ассортименте и стала полноправным участником Программы «Сделано в России» по продвижению российской продукции на внешние рынки.</w:t>
      </w:r>
    </w:p>
    <w:p>
      <w:pPr>
        <w:pStyle w:val="Normal"/>
        <w:rPr>
          <w:rFonts w:ascii="Times New Roman" w:hAnsi="Times New Roman"/>
          <w:sz w:val="28"/>
          <w:szCs w:val="28"/>
        </w:rPr>
      </w:pPr>
      <w:r>
        <w:rPr>
          <w:bCs/>
          <w:iCs/>
          <w:color w:val="111111"/>
          <w:sz w:val="28"/>
          <w:szCs w:val="28"/>
          <w:shd w:fill="auto" w:val="clear"/>
        </w:rPr>
        <w:t xml:space="preserve">Компания «Петровские Нивы» участвовала в конкурсе «Лучший продукт», в </w:t>
      </w:r>
      <w:r>
        <w:rPr>
          <w:bCs/>
          <w:iCs/>
          <w:color w:val="111111"/>
          <w:sz w:val="28"/>
          <w:szCs w:val="28"/>
          <w:shd w:fill="auto" w:val="clear"/>
          <w:lang w:val="ru-RU"/>
        </w:rPr>
        <w:t>31-й Международной выставке продуктов питания, напитков и сырья для их производства «Продэкспо-2024» в г. Москва, в выставке Prod Expo в Республике Беларусь, в деловой миссии с сфере АПК, строительства и медицинских услуг в Таджикистане, в 7-ой международной китайской выставке импортных товаров и услуг China International Import Expo 2024.</w:t>
      </w:r>
    </w:p>
    <w:p>
      <w:pPr>
        <w:pStyle w:val="Normal"/>
        <w:ind w:left="0" w:right="0" w:firstLine="851"/>
        <w:rPr>
          <w:rFonts w:ascii="Times New Roman" w:hAnsi="Times New Roman"/>
          <w:sz w:val="28"/>
          <w:szCs w:val="28"/>
          <w:shd w:fill="auto" w:val="clear"/>
        </w:rPr>
      </w:pPr>
      <w:r>
        <w:rPr>
          <w:bCs/>
          <w:iCs/>
          <w:sz w:val="28"/>
          <w:szCs w:val="28"/>
          <w:shd w:fill="auto" w:val="clear"/>
        </w:rPr>
        <w:t>В сентябре 202</w:t>
      </w:r>
      <w:r>
        <w:rPr>
          <w:rFonts w:eastAsia="Calibri" w:cs="Times New Roman"/>
          <w:bCs/>
          <w:iCs/>
          <w:color w:val="000000"/>
          <w:kern w:val="0"/>
          <w:sz w:val="28"/>
          <w:szCs w:val="28"/>
          <w:shd w:fill="auto" w:val="clear"/>
          <w:lang w:val="ru-RU" w:eastAsia="zh-CN" w:bidi="ar-SA"/>
        </w:rPr>
        <w:t>4</w:t>
      </w:r>
      <w:r>
        <w:rPr>
          <w:bCs/>
          <w:iCs/>
          <w:sz w:val="28"/>
          <w:szCs w:val="28"/>
          <w:shd w:fill="auto" w:val="clear"/>
        </w:rPr>
        <w:t xml:space="preserve"> года в Стамбуле прошла 32-я Международная выставка продуктов питания и напитков WorldFood Istanbul, в которой приняли участие ООО «НД-техник» и </w:t>
      </w:r>
      <w:r>
        <w:rPr>
          <w:rFonts w:eastAsia="Times New Roman" w:cs="Times New Roman"/>
          <w:bCs/>
          <w:iCs/>
          <w:color w:val="111111"/>
          <w:sz w:val="28"/>
          <w:szCs w:val="28"/>
          <w:shd w:fill="auto" w:val="clear"/>
        </w:rPr>
        <w:t>ИП Матвеев Е.И.</w:t>
      </w:r>
    </w:p>
    <w:p>
      <w:pPr>
        <w:pStyle w:val="Style18"/>
        <w:spacing w:before="0" w:after="0"/>
        <w:ind w:left="0" w:right="0" w:firstLine="851"/>
        <w:jc w:val="both"/>
        <w:rPr>
          <w:rFonts w:ascii="Times New Roman" w:hAnsi="Times New Roman"/>
          <w:sz w:val="28"/>
          <w:szCs w:val="28"/>
          <w:shd w:fill="auto" w:val="clear"/>
        </w:rPr>
      </w:pPr>
      <w:r>
        <w:rPr>
          <w:rFonts w:eastAsia="Times New Roman" w:cs="Times New Roman"/>
          <w:bCs/>
          <w:iCs/>
          <w:color w:val="111111"/>
          <w:sz w:val="28"/>
          <w:szCs w:val="28"/>
          <w:shd w:fill="auto" w:val="clear"/>
        </w:rPr>
        <w:t>ООО «НД-техник» впервые представила продукцию под брендом Made in Russia на крупнейшей агропромышленной выставке Северной Африки — DJAZAGRO в Алжире. Кроме того предприятие приняло участие в</w:t>
      </w:r>
      <w:r>
        <w:rPr>
          <w:iCs/>
          <w:color w:val="111111"/>
          <w:sz w:val="28"/>
          <w:szCs w:val="28"/>
          <w:shd w:fill="auto" w:val="clear"/>
        </w:rPr>
        <w:t xml:space="preserve"> октябре 202</w:t>
      </w:r>
      <w:r>
        <w:rPr>
          <w:rFonts w:eastAsia="Calibri" w:cs="Times New Roman"/>
          <w:iCs/>
          <w:color w:val="111111"/>
          <w:kern w:val="0"/>
          <w:sz w:val="28"/>
          <w:szCs w:val="28"/>
          <w:shd w:fill="auto" w:val="clear"/>
          <w:lang w:val="ru-RU" w:eastAsia="zh-CN" w:bidi="ar-SA"/>
        </w:rPr>
        <w:t>4</w:t>
      </w:r>
      <w:r>
        <w:rPr>
          <w:iCs/>
          <w:color w:val="111111"/>
          <w:sz w:val="28"/>
          <w:szCs w:val="28"/>
          <w:shd w:fill="auto" w:val="clear"/>
        </w:rPr>
        <w:t xml:space="preserve"> года </w:t>
      </w:r>
      <w:r>
        <w:rPr>
          <w:bCs/>
          <w:iCs/>
          <w:color w:val="111111"/>
          <w:sz w:val="28"/>
          <w:szCs w:val="28"/>
          <w:shd w:fill="auto" w:val="clear"/>
        </w:rPr>
        <w:t>в выставке «АГРОПРОДМАШ — 2024» – международная выставка оборудования, технологий, сырья и ингредиентов для пищевой и перерабатывающей промышленности», в</w:t>
      </w:r>
      <w:r>
        <w:rPr>
          <w:color w:val="111111"/>
          <w:sz w:val="28"/>
          <w:szCs w:val="28"/>
          <w:shd w:fill="auto" w:val="clear"/>
        </w:rPr>
        <w:t xml:space="preserve"> ноябре 2024 года</w:t>
      </w:r>
      <w:r>
        <w:rPr>
          <w:iCs/>
          <w:color w:val="111111"/>
          <w:sz w:val="28"/>
          <w:szCs w:val="28"/>
          <w:shd w:fill="auto" w:val="clear"/>
        </w:rPr>
        <w:t xml:space="preserve"> в </w:t>
      </w:r>
      <w:r>
        <w:rPr>
          <w:rFonts w:eastAsia="Calibri" w:cs="Times New Roman"/>
          <w:iCs/>
          <w:color w:val="111111"/>
          <w:kern w:val="2"/>
          <w:sz w:val="28"/>
          <w:szCs w:val="28"/>
          <w:shd w:fill="auto" w:val="clear"/>
          <w:lang w:val="ru-RU" w:eastAsia="en-US" w:bidi="ar-SA"/>
        </w:rPr>
        <w:t>международной выставке «Africa Food Show Morocco 2024», а в декабре 2024 года в реверсной бизнес-миссии из Республики Индия.</w:t>
      </w:r>
    </w:p>
    <w:p>
      <w:pPr>
        <w:pStyle w:val="Normal"/>
        <w:widowControl/>
        <w:spacing w:lineRule="auto" w:line="240" w:before="0" w:after="0"/>
        <w:jc w:val="both"/>
        <w:rPr>
          <w:rFonts w:ascii="Times New Roman" w:hAnsi="Times New Roman"/>
          <w:sz w:val="28"/>
          <w:szCs w:val="28"/>
        </w:rPr>
      </w:pPr>
      <w:r>
        <w:rPr>
          <w:rFonts w:eastAsia="Calibri" w:cs="Times New Roman"/>
          <w:b w:val="false"/>
          <w:bCs w:val="false"/>
          <w:color w:val="111111"/>
          <w:kern w:val="2"/>
          <w:sz w:val="28"/>
          <w:szCs w:val="28"/>
          <w:shd w:fill="auto" w:val="clear"/>
          <w:lang w:val="ru-RU" w:eastAsia="en-US" w:bidi="ar-SA"/>
        </w:rPr>
        <w:t xml:space="preserve">ООО «Ставропольский комбинат хлебопродуктов» приняло участие в международной выставке «AgroWorld Kazakhstan 2024», которая проходила в октябре-ноябре 2024 года в </w:t>
      </w:r>
      <w:r>
        <w:rPr>
          <w:b w:val="false"/>
          <w:bCs w:val="false"/>
          <w:color w:val="111111"/>
          <w:sz w:val="28"/>
          <w:szCs w:val="28"/>
          <w:shd w:fill="auto" w:val="clear"/>
        </w:rPr>
        <w:t>Республике Казахстан</w:t>
      </w:r>
      <w:r>
        <w:rPr>
          <w:rFonts w:eastAsia="Calibri" w:cs="Times New Roman"/>
          <w:b w:val="false"/>
          <w:bCs w:val="false"/>
          <w:color w:val="111111"/>
          <w:kern w:val="2"/>
          <w:sz w:val="28"/>
          <w:szCs w:val="28"/>
          <w:shd w:fill="auto" w:val="clear"/>
          <w:lang w:val="ru-RU" w:eastAsia="en-US" w:bidi="ar-SA"/>
        </w:rPr>
        <w:t>.</w:t>
      </w:r>
    </w:p>
    <w:p>
      <w:pPr>
        <w:pStyle w:val="Normal"/>
        <w:widowControl w:val="false"/>
        <w:ind w:left="0" w:right="0" w:hanging="0"/>
        <w:jc w:val="center"/>
        <w:rPr>
          <w:shd w:fill="FFFF00" w:val="clear"/>
        </w:rPr>
      </w:pPr>
      <w:r>
        <w:rPr>
          <w:shd w:fill="FFFF00" w:val="clear"/>
        </w:rPr>
      </w:r>
    </w:p>
    <w:p>
      <w:pPr>
        <w:pStyle w:val="Normal"/>
        <w:widowControl w:val="false"/>
        <w:ind w:left="0" w:right="0" w:hanging="0"/>
        <w:jc w:val="center"/>
        <w:rPr>
          <w:shd w:fill="FFFF00" w:val="clear"/>
        </w:rPr>
      </w:pPr>
      <w:r>
        <w:rPr>
          <w:shd w:fill="FFFF00" w:val="clear"/>
        </w:rPr>
      </w:r>
    </w:p>
    <w:p>
      <w:pPr>
        <w:pStyle w:val="16"/>
        <w:tabs>
          <w:tab w:val="clear" w:pos="709"/>
          <w:tab w:val="left" w:pos="0" w:leader="none"/>
        </w:tabs>
        <w:spacing w:lineRule="auto" w:line="240" w:before="0" w:after="0"/>
        <w:ind w:left="0" w:right="0" w:hanging="0"/>
        <w:jc w:val="center"/>
        <w:rPr>
          <w:rFonts w:ascii="Times New Roman" w:hAnsi="Times New Roman" w:cs="Times New Roman"/>
          <w:b/>
          <w:b/>
          <w:shd w:fill="auto" w:val="clear"/>
        </w:rPr>
      </w:pPr>
      <w:r>
        <w:rPr>
          <w:rFonts w:cs="Times New Roman" w:ascii="Times New Roman" w:hAnsi="Times New Roman"/>
          <w:b/>
          <w:shd w:fill="auto" w:val="clear"/>
        </w:rPr>
        <w:t>5.4. Поддержка субъектов</w:t>
      </w:r>
    </w:p>
    <w:p>
      <w:pPr>
        <w:pStyle w:val="16"/>
        <w:spacing w:lineRule="auto" w:line="240" w:before="0" w:after="0"/>
        <w:ind w:left="0" w:right="0" w:hanging="0"/>
        <w:jc w:val="center"/>
        <w:rPr>
          <w:rFonts w:ascii="Times New Roman" w:hAnsi="Times New Roman" w:cs="Times New Roman"/>
          <w:b/>
          <w:b/>
          <w:shd w:fill="auto" w:val="clear"/>
        </w:rPr>
      </w:pPr>
      <w:r>
        <w:rPr>
          <w:rFonts w:cs="Times New Roman" w:ascii="Times New Roman" w:hAnsi="Times New Roman"/>
          <w:b/>
          <w:shd w:fill="auto" w:val="clear"/>
        </w:rPr>
        <w:t>малого и среднего предпринимательства</w:t>
      </w:r>
    </w:p>
    <w:p>
      <w:pPr>
        <w:pStyle w:val="16"/>
        <w:spacing w:lineRule="auto" w:line="240" w:before="0" w:after="0"/>
        <w:ind w:left="0" w:right="0" w:firstLine="709"/>
        <w:rPr>
          <w:shd w:fill="auto" w:val="clear"/>
        </w:rPr>
      </w:pPr>
      <w:r>
        <w:rPr>
          <w:rFonts w:eastAsia="Times New Roman" w:cs="Times New Roman" w:ascii="Times New Roman" w:hAnsi="Times New Roman"/>
          <w:color w:val="000000"/>
          <w:shd w:fill="auto" w:val="clear"/>
        </w:rPr>
        <w:t>По данным Управления Федеральной службы государственной статистики по Северо-Кавказскому федеральному округа по состоянию на                01 января 2025 года в округе зарегистрирован 2</w:t>
      </w:r>
      <w:r>
        <w:rPr>
          <w:rFonts w:eastAsia="Times New Roman" w:cs="Times New Roman" w:ascii="Times New Roman" w:hAnsi="Times New Roman"/>
          <w:color w:val="000000"/>
          <w:kern w:val="0"/>
          <w:sz w:val="28"/>
          <w:szCs w:val="28"/>
          <w:shd w:fill="auto" w:val="clear"/>
          <w:lang w:val="ru-RU" w:eastAsia="en-US" w:bidi="ar-SA"/>
        </w:rPr>
        <w:t>261</w:t>
      </w:r>
      <w:r>
        <w:rPr>
          <w:rFonts w:eastAsia="Times New Roman" w:cs="Times New Roman" w:ascii="Times New Roman" w:hAnsi="Times New Roman"/>
          <w:color w:val="000000"/>
          <w:shd w:fill="auto" w:val="clear"/>
        </w:rPr>
        <w:t xml:space="preserve"> хозяйствующий субъект, из них </w:t>
      </w:r>
      <w:r>
        <w:rPr>
          <w:rFonts w:eastAsia="Times New Roman" w:cs="Times New Roman" w:ascii="Times New Roman" w:hAnsi="Times New Roman"/>
          <w:color w:val="000000"/>
          <w:kern w:val="0"/>
          <w:sz w:val="28"/>
          <w:szCs w:val="28"/>
          <w:shd w:fill="auto" w:val="clear"/>
          <w:lang w:val="ru-RU" w:eastAsia="en-US" w:bidi="ar-SA"/>
        </w:rPr>
        <w:t>1838</w:t>
      </w:r>
      <w:r>
        <w:rPr>
          <w:rFonts w:eastAsia="Times New Roman" w:cs="Times New Roman" w:ascii="Times New Roman" w:hAnsi="Times New Roman"/>
          <w:color w:val="000000"/>
          <w:shd w:fill="auto" w:val="clear"/>
        </w:rPr>
        <w:t xml:space="preserve"> индивидуальных предпринимателей и 187 юридических лиц. </w:t>
      </w:r>
    </w:p>
    <w:p>
      <w:pPr>
        <w:pStyle w:val="16"/>
        <w:spacing w:lineRule="auto" w:line="240" w:before="0" w:after="0"/>
        <w:ind w:left="0" w:right="0" w:firstLine="709"/>
        <w:rPr/>
      </w:pPr>
      <w:r>
        <w:rPr>
          <w:rFonts w:eastAsia="font1211" w:cs="Times New Roman" w:ascii="Times New Roman" w:hAnsi="Times New Roman"/>
          <w:color w:val="000000"/>
          <w:shd w:fill="auto" w:val="clear"/>
        </w:rPr>
        <w:t>В 2024 году 179 субъектов малого и среднего предпринимательства (далее - субъект МСП) стали получателями государственной поддержки.</w:t>
      </w:r>
      <w:r>
        <w:rPr>
          <w:rFonts w:eastAsia="font1211" w:cs="Times New Roman" w:ascii="Times New Roman" w:hAnsi="Times New Roman"/>
          <w:color w:val="000000"/>
          <w:shd w:fill="FFFF00" w:val="clear"/>
        </w:rPr>
        <w:t xml:space="preserve"> </w:t>
      </w:r>
      <w:r>
        <w:rPr>
          <w:rFonts w:eastAsia="font1211" w:cs="Times New Roman" w:ascii="Times New Roman" w:hAnsi="Times New Roman"/>
          <w:color w:val="000000"/>
          <w:shd w:fill="auto" w:val="clear"/>
        </w:rPr>
        <w:t xml:space="preserve">Микрозаймы НМО «Фонд микрофинансирования субъектов малого и среднего предпринимательства в Ставропольском крае» предоставлены 7 субъектам МСП на общую сумму 16,7 млн. рублей. ГУП СК «Гарантийный фонд поддержки субъектов малого и среднего предпринимательства в Ставропольском крае» предоставлено 2 поручительства на сумму                                 10,35 млн. рублей. </w:t>
      </w:r>
      <w:r>
        <w:rPr>
          <w:rFonts w:cs="Times New Roman" w:ascii="Times New Roman" w:hAnsi="Times New Roman"/>
          <w:color w:val="000000"/>
          <w:shd w:fill="auto" w:val="clear"/>
        </w:rPr>
        <w:t xml:space="preserve">НО «Фонд поддержки предпринимательства в Ставропольском крае» было оказано 170 консультаций </w:t>
      </w:r>
      <w:r>
        <w:rPr>
          <w:rFonts w:eastAsia="Lucida Sans Unicode" w:cs="Times New Roman" w:ascii="Times New Roman" w:hAnsi="Times New Roman"/>
          <w:color w:val="000000"/>
          <w:shd w:fill="auto" w:val="clear"/>
        </w:rPr>
        <w:t xml:space="preserve">(по мерам поддержки, об открытии бизнеса, бизнес-планировании). </w:t>
      </w:r>
    </w:p>
    <w:p>
      <w:pPr>
        <w:pStyle w:val="16"/>
        <w:spacing w:lineRule="auto" w:line="240" w:before="0" w:after="0"/>
        <w:ind w:left="0" w:right="0" w:firstLine="709"/>
        <w:rPr/>
      </w:pPr>
      <w:r>
        <w:rPr>
          <w:rFonts w:eastAsia="Times New Roman" w:cs="Times New Roman" w:ascii="Times New Roman" w:hAnsi="Times New Roman"/>
          <w:shd w:fill="auto" w:val="clear"/>
        </w:rPr>
        <w:t>Одним из инструментов поддержки субъектов МСП является имущественная поддержка. Перечень муниципального имущества, свободного от прав третьих лиц (за исключением имущественных прав субъектов МСП), предназначенного для предоставления во владение и (или) в пользование на долгосрочной основе (в том числе по льготным ставкам арендной платы) субъектам МСП и организациям, образующим инфраструктуру поддержки субъектов МСП, утвержденный постановлением администрации Петровского муниципального округа Ставропольского края от 09 июля 2019 г. №1443, включает 2</w:t>
      </w:r>
      <w:r>
        <w:rPr>
          <w:rFonts w:eastAsia="Times New Roman" w:cs="Times New Roman" w:ascii="Times New Roman" w:hAnsi="Times New Roman"/>
          <w:color w:val="000000"/>
          <w:shd w:fill="auto" w:val="clear"/>
        </w:rPr>
        <w:t>4</w:t>
      </w:r>
      <w:r>
        <w:rPr>
          <w:rFonts w:eastAsia="Times New Roman" w:cs="Times New Roman" w:ascii="Times New Roman" w:hAnsi="Times New Roman"/>
          <w:shd w:fill="auto" w:val="clear"/>
        </w:rPr>
        <w:t xml:space="preserve"> объекта имущества (земельные участки общей площадью 1,</w:t>
      </w:r>
      <w:r>
        <w:rPr>
          <w:rFonts w:eastAsia="Times New Roman" w:cs="Times New Roman" w:ascii="Times New Roman" w:hAnsi="Times New Roman"/>
          <w:color w:val="000000"/>
          <w:shd w:fill="auto" w:val="clear"/>
        </w:rPr>
        <w:t>27</w:t>
      </w:r>
      <w:r>
        <w:rPr>
          <w:rFonts w:eastAsia="Times New Roman" w:cs="Times New Roman" w:ascii="Times New Roman" w:hAnsi="Times New Roman"/>
          <w:shd w:fill="auto" w:val="clear"/>
        </w:rPr>
        <w:t xml:space="preserve"> га). Имущественная поддержка в 202</w:t>
      </w:r>
      <w:r>
        <w:rPr>
          <w:rFonts w:eastAsia="Times New Roman" w:cs="Times New Roman" w:ascii="Times New Roman" w:hAnsi="Times New Roman"/>
          <w:color w:val="000000"/>
          <w:kern w:val="0"/>
          <w:sz w:val="28"/>
          <w:szCs w:val="28"/>
          <w:shd w:fill="auto" w:val="clear"/>
          <w:lang w:val="ru-RU" w:eastAsia="en-US" w:bidi="ar-SA"/>
        </w:rPr>
        <w:t>4</w:t>
      </w:r>
      <w:r>
        <w:rPr>
          <w:rFonts w:eastAsia="Times New Roman" w:cs="Times New Roman" w:ascii="Times New Roman" w:hAnsi="Times New Roman"/>
          <w:shd w:fill="auto" w:val="clear"/>
        </w:rPr>
        <w:t xml:space="preserve"> году не оказывалась в связи с отсутствием обращений заявителей.</w:t>
      </w:r>
    </w:p>
    <w:p>
      <w:pPr>
        <w:pStyle w:val="NoSpacing1"/>
        <w:ind w:left="0" w:right="0" w:firstLine="708"/>
        <w:jc w:val="both"/>
        <w:rPr>
          <w:strike w:val="false"/>
          <w:dstrike w:val="false"/>
          <w:shd w:fill="auto" w:val="clear"/>
        </w:rPr>
      </w:pPr>
      <w:r>
        <w:rPr>
          <w:rFonts w:ascii="Times New Roman" w:hAnsi="Times New Roman"/>
          <w:strike w:val="false"/>
          <w:dstrike w:val="false"/>
          <w:color w:val="000000"/>
          <w:sz w:val="28"/>
          <w:szCs w:val="28"/>
          <w:shd w:fill="auto" w:val="clear"/>
        </w:rPr>
        <w:t xml:space="preserve">В рамках реализации программных мероприятий по «самозанятости» в 2024 году </w:t>
      </w:r>
      <w:r>
        <w:rPr>
          <w:rFonts w:eastAsia="Calibri" w:ascii="Times New Roman" w:hAnsi="Times New Roman"/>
          <w:strike w:val="false"/>
          <w:dstrike w:val="false"/>
          <w:color w:val="000000"/>
          <w:sz w:val="28"/>
          <w:szCs w:val="28"/>
          <w:shd w:fill="auto" w:val="clear"/>
          <w:lang w:eastAsia="en-US"/>
        </w:rPr>
        <w:t>Территориальным ц</w:t>
      </w:r>
      <w:r>
        <w:rPr>
          <w:rFonts w:ascii="Times New Roman" w:hAnsi="Times New Roman"/>
          <w:strike w:val="false"/>
          <w:dstrike w:val="false"/>
          <w:color w:val="000000"/>
          <w:sz w:val="28"/>
          <w:szCs w:val="28"/>
          <w:shd w:fill="auto" w:val="clear"/>
        </w:rPr>
        <w:t>ентром занятости населения первого уровня Апанасенковского, Ипатовского, Петровского и Туркменского муниципальных округов (далее — Центр занятости) 1 безработному гражданину оказана единовременная финансовая помощь на открытие самозанятости в сумме 96,7 тыс. рублей.</w:t>
      </w:r>
    </w:p>
    <w:p>
      <w:pPr>
        <w:pStyle w:val="Normal"/>
        <w:ind w:left="0" w:right="0" w:firstLine="737"/>
        <w:rPr/>
      </w:pPr>
      <w:r>
        <w:rPr>
          <w:rFonts w:eastAsia="Times New Roman"/>
          <w:i w:val="false"/>
          <w:iCs w:val="false"/>
          <w:color w:val="000000"/>
          <w:sz w:val="28"/>
          <w:szCs w:val="28"/>
          <w:shd w:fill="auto" w:val="clear"/>
        </w:rPr>
        <w:t xml:space="preserve">В рамках координационного совета по развитию малого и среднего предпринимательства в Петровском муниципальном округе Ставропольского края проводятся вебинары, семинары, конференции, тренинги, организованные совместно с министерством экономического развития Ставропольского края, </w:t>
      </w:r>
      <w:r>
        <w:rPr>
          <w:rFonts w:eastAsia="Times New Roman" w:cs="Times New Roman"/>
          <w:b w:val="false"/>
          <w:bCs w:val="false"/>
          <w:i w:val="false"/>
          <w:iCs w:val="false"/>
          <w:color w:val="000000"/>
          <w:sz w:val="28"/>
          <w:szCs w:val="28"/>
          <w:shd w:fill="auto" w:val="clear"/>
        </w:rPr>
        <w:t>ГУП СК «Корпорация развития Ставропольского края»</w:t>
      </w:r>
      <w:r>
        <w:rPr>
          <w:rFonts w:eastAsia="Times New Roman"/>
          <w:i w:val="false"/>
          <w:iCs w:val="false"/>
          <w:color w:val="000000"/>
          <w:sz w:val="28"/>
          <w:szCs w:val="28"/>
          <w:shd w:fill="auto" w:val="clear"/>
        </w:rPr>
        <w:t>, Союзом «Торгово-промышленная палата Ставропольского края», Уполномоченным по защите прав предпринимателей в Ставропольском крае.</w:t>
      </w:r>
    </w:p>
    <w:p>
      <w:pPr>
        <w:pStyle w:val="16"/>
        <w:spacing w:lineRule="auto" w:line="240" w:before="0" w:after="0"/>
        <w:ind w:left="0" w:right="0" w:firstLine="709"/>
        <w:rPr/>
      </w:pPr>
      <w:r>
        <w:rPr>
          <w:rFonts w:eastAsia="Times New Roman" w:cs="Times New Roman" w:ascii="Times New Roman" w:hAnsi="Times New Roman"/>
          <w:color w:val="000000"/>
          <w:shd w:fill="auto" w:val="clear"/>
        </w:rPr>
        <w:t>Специалистами администрации в 20</w:t>
      </w:r>
      <w:r>
        <w:rPr>
          <w:rFonts w:eastAsia="Times New Roman" w:cs="Times New Roman" w:ascii="Times New Roman" w:hAnsi="Times New Roman"/>
          <w:color w:val="000000"/>
          <w:kern w:val="0"/>
          <w:sz w:val="28"/>
          <w:szCs w:val="28"/>
          <w:shd w:fill="auto" w:val="clear"/>
          <w:lang w:val="ru-RU" w:eastAsia="en-US" w:bidi="ar-SA"/>
        </w:rPr>
        <w:t>24</w:t>
      </w:r>
      <w:r>
        <w:rPr>
          <w:rFonts w:eastAsia="Times New Roman" w:cs="Times New Roman" w:ascii="Times New Roman" w:hAnsi="Times New Roman"/>
          <w:color w:val="000000"/>
          <w:shd w:fill="auto" w:val="clear"/>
        </w:rPr>
        <w:t xml:space="preserve"> году оказано </w:t>
      </w:r>
      <w:r>
        <w:rPr>
          <w:rFonts w:eastAsia="Times New Roman" w:cs="Times New Roman" w:ascii="Times New Roman" w:hAnsi="Times New Roman"/>
          <w:color w:val="000000"/>
          <w:kern w:val="0"/>
          <w:sz w:val="28"/>
          <w:szCs w:val="28"/>
          <w:shd w:fill="auto" w:val="clear"/>
          <w:lang w:val="ru-RU" w:eastAsia="ru-RU" w:bidi="ar-SA"/>
        </w:rPr>
        <w:t>170</w:t>
      </w:r>
      <w:r>
        <w:rPr>
          <w:rFonts w:eastAsia="Times New Roman" w:cs="Times New Roman" w:ascii="Times New Roman" w:hAnsi="Times New Roman"/>
          <w:color w:val="000000"/>
          <w:shd w:fill="auto" w:val="clear"/>
          <w:lang w:eastAsia="ru-RU"/>
        </w:rPr>
        <w:t xml:space="preserve"> </w:t>
      </w:r>
      <w:r>
        <w:rPr>
          <w:rFonts w:eastAsia="Times New Roman" w:cs="Times New Roman" w:ascii="Times New Roman" w:hAnsi="Times New Roman"/>
          <w:color w:val="000000"/>
          <w:shd w:fill="auto" w:val="clear"/>
        </w:rPr>
        <w:t xml:space="preserve">консультативных услуг субъектам МСП. </w:t>
      </w:r>
      <w:r>
        <w:rPr>
          <w:rFonts w:eastAsia="Times New Roman" w:cs="Times New Roman" w:ascii="Times New Roman" w:hAnsi="Times New Roman"/>
          <w:shd w:fill="auto" w:val="clear"/>
        </w:rPr>
        <w:t xml:space="preserve"> </w:t>
      </w:r>
    </w:p>
    <w:p>
      <w:pPr>
        <w:pStyle w:val="NoSpacing1"/>
        <w:ind w:left="0" w:right="0" w:firstLine="709"/>
        <w:rPr>
          <w:rFonts w:ascii="Times New Roman" w:hAnsi="Times New Roman"/>
          <w:sz w:val="28"/>
          <w:szCs w:val="28"/>
          <w:shd w:fill="FFFF00" w:val="clear"/>
        </w:rPr>
      </w:pPr>
      <w:r>
        <w:rPr>
          <w:rFonts w:ascii="Times New Roman" w:hAnsi="Times New Roman"/>
          <w:sz w:val="28"/>
          <w:szCs w:val="28"/>
          <w:shd w:fill="FFFF00" w:val="clear"/>
        </w:rPr>
      </w:r>
    </w:p>
    <w:p>
      <w:pPr>
        <w:pStyle w:val="NoSpacing1"/>
        <w:ind w:left="0" w:right="0" w:firstLine="709"/>
        <w:rPr>
          <w:rFonts w:ascii="Times New Roman" w:hAnsi="Times New Roman"/>
          <w:sz w:val="28"/>
          <w:szCs w:val="28"/>
          <w:shd w:fill="FFFF00" w:val="clear"/>
        </w:rPr>
      </w:pPr>
      <w:r>
        <w:rPr>
          <w:rFonts w:ascii="Times New Roman" w:hAnsi="Times New Roman"/>
          <w:sz w:val="28"/>
          <w:szCs w:val="28"/>
          <w:shd w:fill="FFFF00" w:val="clear"/>
        </w:rPr>
      </w:r>
    </w:p>
    <w:p>
      <w:pPr>
        <w:pStyle w:val="16"/>
        <w:spacing w:lineRule="auto" w:line="240" w:before="0" w:after="0"/>
        <w:ind w:left="0" w:right="0" w:hanging="0"/>
        <w:jc w:val="center"/>
        <w:rPr>
          <w:rFonts w:ascii="Times New Roman" w:hAnsi="Times New Roman" w:cs="Times New Roman"/>
          <w:b/>
          <w:b/>
          <w:bCs/>
          <w:shd w:fill="auto" w:val="clear"/>
        </w:rPr>
      </w:pPr>
      <w:r>
        <w:rPr>
          <w:rFonts w:cs="Times New Roman" w:ascii="Times New Roman" w:hAnsi="Times New Roman"/>
          <w:b/>
          <w:bCs/>
          <w:shd w:fill="auto" w:val="clear"/>
        </w:rPr>
        <w:t>5.5. Строительство и обеспечение жильем населения</w:t>
      </w:r>
    </w:p>
    <w:p>
      <w:pPr>
        <w:pStyle w:val="16"/>
        <w:spacing w:lineRule="auto" w:line="240" w:before="0" w:after="0"/>
        <w:ind w:left="0" w:right="0" w:firstLine="709"/>
        <w:rPr>
          <w:shd w:fill="auto" w:val="clear"/>
        </w:rPr>
      </w:pPr>
      <w:r>
        <w:rPr>
          <w:rFonts w:cs="Times New Roman" w:ascii="Times New Roman" w:hAnsi="Times New Roman"/>
          <w:color w:val="1D1B11"/>
          <w:shd w:fill="auto" w:val="clear"/>
        </w:rPr>
        <w:t>Крупные и средние предприятия, имеющие основной вид экономической деятельности «строительство», в округе отсутствуют. В тоже время 5</w:t>
      </w:r>
      <w:r>
        <w:rPr>
          <w:rFonts w:cs="Times New Roman" w:ascii="Times New Roman" w:hAnsi="Times New Roman"/>
          <w:shd w:fill="auto" w:val="clear"/>
        </w:rPr>
        <w:t xml:space="preserve"> предприятиями, не относящихся к субъектам МСП, по </w:t>
      </w:r>
      <w:r>
        <w:rPr>
          <w:rFonts w:cs="Times New Roman" w:ascii="Times New Roman" w:hAnsi="Times New Roman"/>
          <w:color w:val="1D1B11"/>
          <w:shd w:fill="auto" w:val="clear"/>
        </w:rPr>
        <w:t>данному</w:t>
      </w:r>
      <w:r>
        <w:rPr>
          <w:rFonts w:cs="Times New Roman" w:ascii="Times New Roman" w:hAnsi="Times New Roman"/>
          <w:shd w:fill="auto" w:val="clear"/>
        </w:rPr>
        <w:t xml:space="preserve"> виду деятельности выполнено работ на сумму </w:t>
      </w:r>
      <w:r>
        <w:rPr>
          <w:rFonts w:cs="Times New Roman" w:ascii="Times New Roman" w:hAnsi="Times New Roman"/>
          <w:color w:val="000000"/>
          <w:shd w:fill="auto" w:val="clear"/>
        </w:rPr>
        <w:t>173,9</w:t>
      </w:r>
      <w:r>
        <w:rPr>
          <w:rFonts w:cs="Times New Roman" w:ascii="Times New Roman" w:hAnsi="Times New Roman"/>
          <w:shd w:fill="auto" w:val="clear"/>
        </w:rPr>
        <w:t xml:space="preserve"> млн. рублей, что в 7,6 раза меньше показател</w:t>
      </w:r>
      <w:r>
        <w:rPr>
          <w:rFonts w:cs="Times New Roman" w:ascii="Times New Roman" w:hAnsi="Times New Roman"/>
          <w:color w:val="000000"/>
          <w:shd w:fill="auto" w:val="clear"/>
        </w:rPr>
        <w:t>я</w:t>
      </w:r>
      <w:r>
        <w:rPr>
          <w:rFonts w:cs="Times New Roman" w:ascii="Times New Roman" w:hAnsi="Times New Roman"/>
          <w:shd w:fill="auto" w:val="clear"/>
        </w:rPr>
        <w:t xml:space="preserve"> прошлого года, что обусловлено реализацией в 2023 году крупных инвестиционных проектов. </w:t>
      </w:r>
    </w:p>
    <w:p>
      <w:pPr>
        <w:pStyle w:val="16"/>
        <w:spacing w:lineRule="auto" w:line="240" w:before="0" w:after="0"/>
        <w:ind w:left="0" w:right="0" w:firstLine="709"/>
        <w:rPr>
          <w:rFonts w:ascii="Times New Roman" w:hAnsi="Times New Roman" w:cs="Times New Roman"/>
          <w:color w:val="000000"/>
          <w:shd w:fill="auto" w:val="clear"/>
        </w:rPr>
      </w:pPr>
      <w:r>
        <w:rPr>
          <w:rFonts w:cs="Times New Roman" w:ascii="Times New Roman" w:hAnsi="Times New Roman"/>
          <w:color w:val="000000"/>
          <w:shd w:fill="auto" w:val="clear"/>
        </w:rPr>
        <w:t>В рамках реализации в округе отдельных функций в области градостроительства администрацией округа в 2024 году выдано:</w:t>
      </w:r>
    </w:p>
    <w:p>
      <w:pPr>
        <w:pStyle w:val="16"/>
        <w:spacing w:lineRule="auto" w:line="240" w:before="0" w:after="0"/>
        <w:ind w:left="0" w:right="0" w:firstLine="709"/>
        <w:rPr>
          <w:rFonts w:ascii="Times New Roman" w:hAnsi="Times New Roman" w:cs="Times New Roman"/>
          <w:color w:val="000000"/>
          <w:shd w:fill="auto" w:val="clear"/>
        </w:rPr>
      </w:pPr>
      <w:r>
        <w:rPr>
          <w:rFonts w:cs="Times New Roman" w:ascii="Times New Roman" w:hAnsi="Times New Roman"/>
          <w:color w:val="000000"/>
          <w:shd w:fill="auto" w:val="clear"/>
        </w:rPr>
        <w:t>-</w:t>
        <w:tab/>
        <w:t xml:space="preserve">20 разрешений на строительство; </w:t>
      </w:r>
    </w:p>
    <w:p>
      <w:pPr>
        <w:pStyle w:val="16"/>
        <w:spacing w:lineRule="auto" w:line="240" w:before="0" w:after="0"/>
        <w:ind w:left="0" w:right="0" w:firstLine="709"/>
        <w:rPr>
          <w:rFonts w:ascii="Times New Roman" w:hAnsi="Times New Roman" w:cs="Times New Roman"/>
          <w:color w:val="000000"/>
          <w:shd w:fill="auto" w:val="clear"/>
        </w:rPr>
      </w:pPr>
      <w:r>
        <w:rPr>
          <w:rFonts w:cs="Times New Roman" w:ascii="Times New Roman" w:hAnsi="Times New Roman"/>
          <w:color w:val="000000"/>
          <w:shd w:fill="auto" w:val="clear"/>
        </w:rPr>
        <w:t>-</w:t>
        <w:tab/>
      </w:r>
      <w:r>
        <w:rPr>
          <w:rFonts w:eastAsia="Calibri" w:cs="Times New Roman" w:ascii="Times New Roman" w:hAnsi="Times New Roman"/>
          <w:color w:val="000000"/>
          <w:kern w:val="0"/>
          <w:sz w:val="28"/>
          <w:szCs w:val="28"/>
          <w:shd w:fill="auto" w:val="clear"/>
          <w:lang w:val="ru-RU" w:eastAsia="en-US" w:bidi="ar-SA"/>
        </w:rPr>
        <w:t>25</w:t>
      </w:r>
      <w:r>
        <w:rPr>
          <w:rFonts w:cs="Times New Roman" w:ascii="Times New Roman" w:hAnsi="Times New Roman"/>
          <w:color w:val="000000"/>
          <w:shd w:fill="auto" w:val="clear"/>
        </w:rPr>
        <w:t xml:space="preserve"> 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p>
    <w:p>
      <w:pPr>
        <w:pStyle w:val="16"/>
        <w:spacing w:lineRule="auto" w:line="240" w:before="0" w:after="0"/>
        <w:ind w:left="0" w:right="0" w:firstLine="709"/>
        <w:rPr>
          <w:rFonts w:ascii="Times New Roman" w:hAnsi="Times New Roman" w:cs="Times New Roman"/>
          <w:color w:val="000000"/>
          <w:shd w:fill="auto" w:val="clear"/>
        </w:rPr>
      </w:pPr>
      <w:r>
        <w:rPr>
          <w:rFonts w:cs="Times New Roman" w:ascii="Times New Roman" w:hAnsi="Times New Roman"/>
          <w:color w:val="000000"/>
          <w:shd w:fill="auto" w:val="clear"/>
        </w:rPr>
        <w:t xml:space="preserve">- </w:t>
      </w:r>
      <w:r>
        <w:rPr>
          <w:rFonts w:eastAsia="Calibri" w:cs="Times New Roman" w:ascii="Times New Roman" w:hAnsi="Times New Roman"/>
          <w:color w:val="000000"/>
          <w:kern w:val="0"/>
          <w:sz w:val="28"/>
          <w:szCs w:val="28"/>
          <w:shd w:fill="auto" w:val="clear"/>
          <w:lang w:val="ru-RU" w:eastAsia="en-US" w:bidi="ar-SA"/>
        </w:rPr>
        <w:t>24</w:t>
      </w:r>
      <w:r>
        <w:rPr>
          <w:rFonts w:cs="Times New Roman" w:ascii="Times New Roman" w:hAnsi="Times New Roman"/>
          <w:color w:val="000000"/>
          <w:shd w:fill="auto" w:val="clear"/>
        </w:rPr>
        <w:t xml:space="preserve"> разрешения на ввод объектов в эксплуатацию;</w:t>
      </w:r>
    </w:p>
    <w:p>
      <w:pPr>
        <w:pStyle w:val="16"/>
        <w:spacing w:lineRule="auto" w:line="240" w:before="0" w:after="0"/>
        <w:ind w:left="0" w:right="0" w:firstLine="709"/>
        <w:rPr>
          <w:rFonts w:ascii="Times New Roman" w:hAnsi="Times New Roman" w:cs="Times New Roman"/>
          <w:color w:val="000000"/>
          <w:shd w:fill="auto" w:val="clear"/>
        </w:rPr>
      </w:pPr>
      <w:r>
        <w:rPr>
          <w:rFonts w:cs="Times New Roman" w:ascii="Times New Roman" w:hAnsi="Times New Roman"/>
          <w:color w:val="000000"/>
          <w:shd w:fill="auto" w:val="clear"/>
        </w:rPr>
        <w:t xml:space="preserve">- </w:t>
      </w:r>
      <w:r>
        <w:rPr>
          <w:rFonts w:eastAsia="Calibri" w:cs="Times New Roman" w:ascii="Times New Roman" w:hAnsi="Times New Roman"/>
          <w:color w:val="000000"/>
          <w:kern w:val="0"/>
          <w:sz w:val="28"/>
          <w:szCs w:val="28"/>
          <w:shd w:fill="auto" w:val="clear"/>
          <w:lang w:val="ru-RU" w:eastAsia="en-US" w:bidi="ar-SA"/>
        </w:rPr>
        <w:t>9</w:t>
      </w:r>
      <w:r>
        <w:rPr>
          <w:rFonts w:cs="Times New Roman" w:ascii="Times New Roman" w:hAnsi="Times New Roman"/>
          <w:color w:val="000000"/>
          <w:shd w:fill="auto" w:val="clear"/>
        </w:rPr>
        <w:t xml:space="preserve"> уведомлений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pPr>
        <w:pStyle w:val="17"/>
        <w:spacing w:lineRule="auto" w:line="240" w:before="0" w:after="0"/>
        <w:ind w:left="0" w:right="0" w:firstLine="709"/>
        <w:rPr>
          <w:rFonts w:ascii="Times New Roman" w:hAnsi="Times New Roman" w:cs="Times New Roman"/>
          <w:color w:val="000000"/>
          <w:shd w:fill="auto" w:val="clear"/>
        </w:rPr>
      </w:pPr>
      <w:r>
        <w:rPr>
          <w:rFonts w:cs="Times New Roman" w:ascii="Times New Roman" w:hAnsi="Times New Roman"/>
          <w:color w:val="000000"/>
          <w:shd w:fill="auto" w:val="clear"/>
        </w:rPr>
        <w:t>-</w:t>
        <w:tab/>
        <w:t xml:space="preserve">выдано </w:t>
      </w:r>
      <w:r>
        <w:rPr>
          <w:rFonts w:eastAsia="Calibri" w:cs="Times New Roman" w:ascii="Times New Roman" w:hAnsi="Times New Roman"/>
          <w:color w:val="000000"/>
          <w:kern w:val="0"/>
          <w:sz w:val="28"/>
          <w:szCs w:val="28"/>
          <w:shd w:fill="auto" w:val="clear"/>
          <w:lang w:val="ru-RU" w:eastAsia="en-US" w:bidi="ar-SA"/>
        </w:rPr>
        <w:t>30</w:t>
      </w:r>
      <w:r>
        <w:rPr>
          <w:rFonts w:cs="Times New Roman" w:ascii="Times New Roman" w:hAnsi="Times New Roman"/>
          <w:color w:val="000000"/>
          <w:shd w:fill="auto" w:val="clear"/>
        </w:rPr>
        <w:t xml:space="preserve"> градостроительных планов земельных участков;</w:t>
      </w:r>
    </w:p>
    <w:p>
      <w:pPr>
        <w:pStyle w:val="16"/>
        <w:spacing w:lineRule="auto" w:line="240" w:before="0" w:after="0"/>
        <w:ind w:left="0" w:right="0" w:firstLine="709"/>
        <w:rPr>
          <w:rFonts w:ascii="Times New Roman" w:hAnsi="Times New Roman" w:cs="Times New Roman"/>
          <w:color w:val="000000"/>
          <w:shd w:fill="auto" w:val="clear"/>
        </w:rPr>
      </w:pPr>
      <w:r>
        <w:rPr>
          <w:rFonts w:cs="Times New Roman" w:ascii="Times New Roman" w:hAnsi="Times New Roman"/>
          <w:color w:val="000000"/>
          <w:shd w:fill="auto" w:val="clear"/>
        </w:rPr>
        <w:t>-</w:t>
        <w:tab/>
        <w:t>1 разрешение на установку и эксплуатацию рекламных конструкций;</w:t>
      </w:r>
    </w:p>
    <w:p>
      <w:pPr>
        <w:pStyle w:val="16"/>
        <w:spacing w:lineRule="auto" w:line="240" w:before="0" w:after="0"/>
        <w:ind w:left="0" w:right="0" w:firstLine="709"/>
        <w:rPr>
          <w:rFonts w:ascii="Times New Roman" w:hAnsi="Times New Roman" w:cs="Times New Roman"/>
          <w:color w:val="000000"/>
          <w:shd w:fill="auto" w:val="clear"/>
        </w:rPr>
      </w:pPr>
      <w:r>
        <w:rPr>
          <w:rFonts w:cs="Times New Roman" w:ascii="Times New Roman" w:hAnsi="Times New Roman"/>
          <w:color w:val="000000"/>
          <w:shd w:fill="auto" w:val="clear"/>
        </w:rPr>
        <w:t>-</w:t>
        <w:tab/>
        <w:t>сформирована необходимая нормативная правовая база в области градостроительства и землеустройства.</w:t>
      </w:r>
    </w:p>
    <w:p>
      <w:pPr>
        <w:pStyle w:val="16"/>
        <w:spacing w:lineRule="auto" w:line="240" w:before="0" w:after="0"/>
        <w:ind w:left="0" w:right="0" w:firstLine="709"/>
        <w:rPr>
          <w:shd w:fill="auto" w:val="clear"/>
        </w:rPr>
      </w:pPr>
      <w:r>
        <w:rPr>
          <w:rFonts w:eastAsia="Times New Roman" w:cs="Times New Roman" w:ascii="Times New Roman" w:hAnsi="Times New Roman"/>
          <w:shd w:fill="auto" w:val="clear"/>
          <w:lang w:eastAsia="zh-CN"/>
        </w:rPr>
        <w:t>В отчетном году введены в эксплуатацию 11533</w:t>
      </w:r>
      <w:r>
        <w:rPr>
          <w:rFonts w:eastAsia="Times New Roman" w:cs="Times New Roman" w:ascii="Times New Roman" w:hAnsi="Times New Roman"/>
          <w:color w:val="000000"/>
          <w:shd w:fill="auto" w:val="clear"/>
          <w:lang w:eastAsia="zh-CN"/>
        </w:rPr>
        <w:t xml:space="preserve"> </w:t>
      </w:r>
      <w:r>
        <w:rPr>
          <w:rFonts w:eastAsia="Times New Roman" w:cs="Times New Roman" w:ascii="Times New Roman" w:hAnsi="Times New Roman"/>
          <w:shd w:fill="auto" w:val="clear"/>
          <w:lang w:eastAsia="zh-CN"/>
        </w:rPr>
        <w:t>кв. м. жилья (доля ИЖС - 100%), что в 1,6 раза выше значения 202</w:t>
      </w:r>
      <w:r>
        <w:rPr>
          <w:rFonts w:eastAsia="Times New Roman" w:cs="Times New Roman" w:ascii="Times New Roman" w:hAnsi="Times New Roman"/>
          <w:color w:val="000000"/>
          <w:kern w:val="0"/>
          <w:sz w:val="28"/>
          <w:szCs w:val="28"/>
          <w:shd w:fill="auto" w:val="clear"/>
          <w:lang w:val="ru-RU" w:eastAsia="zh-CN" w:bidi="ar-SA"/>
        </w:rPr>
        <w:t>3</w:t>
      </w:r>
      <w:r>
        <w:rPr>
          <w:rFonts w:eastAsia="Times New Roman" w:cs="Times New Roman" w:ascii="Times New Roman" w:hAnsi="Times New Roman"/>
          <w:color w:val="000000"/>
          <w:shd w:fill="auto" w:val="clear"/>
          <w:lang w:eastAsia="zh-CN"/>
        </w:rPr>
        <w:t xml:space="preserve"> </w:t>
      </w:r>
      <w:r>
        <w:rPr>
          <w:rFonts w:eastAsia="Times New Roman" w:cs="Times New Roman" w:ascii="Times New Roman" w:hAnsi="Times New Roman"/>
          <w:shd w:fill="auto" w:val="clear"/>
          <w:lang w:eastAsia="zh-CN"/>
        </w:rPr>
        <w:t>года.</w:t>
      </w:r>
    </w:p>
    <w:p>
      <w:pPr>
        <w:pStyle w:val="16"/>
        <w:spacing w:lineRule="auto" w:line="240" w:before="0" w:after="0"/>
        <w:ind w:left="0" w:right="0" w:firstLine="709"/>
        <w:rPr>
          <w:shd w:fill="auto" w:val="clear"/>
        </w:rPr>
      </w:pPr>
      <w:r>
        <w:rPr>
          <w:rFonts w:eastAsia="Times New Roman" w:cs="Times New Roman" w:ascii="Times New Roman" w:hAnsi="Times New Roman"/>
          <w:shd w:fill="auto" w:val="clear"/>
        </w:rPr>
        <w:t xml:space="preserve">В ходе реализации муниципальной программы «Развитие градостроительства, строительства и архитектуры» </w:t>
      </w:r>
      <w:r>
        <w:rPr>
          <w:rFonts w:eastAsia="Times New Roman" w:cs="Times New Roman" w:ascii="Times New Roman" w:hAnsi="Times New Roman"/>
          <w:color w:val="000000"/>
          <w:shd w:fill="auto" w:val="clear"/>
        </w:rPr>
        <w:t>14</w:t>
      </w:r>
      <w:r>
        <w:rPr>
          <w:rFonts w:eastAsia="Times New Roman" w:cs="Times New Roman" w:ascii="Times New Roman" w:hAnsi="Times New Roman"/>
          <w:shd w:fill="auto" w:val="clear"/>
        </w:rPr>
        <w:t xml:space="preserve"> семьям в составе            </w:t>
      </w:r>
      <w:r>
        <w:rPr>
          <w:rFonts w:eastAsia="Times New Roman" w:cs="Times New Roman" w:ascii="Times New Roman" w:hAnsi="Times New Roman"/>
          <w:color w:val="000000"/>
          <w:shd w:fill="auto" w:val="clear"/>
        </w:rPr>
        <w:t xml:space="preserve"> 45</w:t>
      </w:r>
      <w:r>
        <w:rPr>
          <w:rFonts w:eastAsia="Times New Roman" w:cs="Times New Roman" w:ascii="Times New Roman" w:hAnsi="Times New Roman"/>
          <w:shd w:fill="auto" w:val="clear"/>
        </w:rPr>
        <w:t xml:space="preserve"> человек, являющимся </w:t>
      </w:r>
      <w:r>
        <w:rPr>
          <w:rFonts w:eastAsia="Times New Roman" w:cs="Times New Roman" w:ascii="Times New Roman" w:hAnsi="Times New Roman"/>
          <w:szCs w:val="24"/>
          <w:shd w:fill="auto" w:val="clear"/>
        </w:rPr>
        <w:t xml:space="preserve">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проживающим на территории Ставропольского края, </w:t>
      </w:r>
      <w:r>
        <w:rPr>
          <w:rFonts w:eastAsia="Times New Roman" w:cs="Times New Roman" w:ascii="Times New Roman" w:hAnsi="Times New Roman"/>
          <w:shd w:fill="auto" w:val="clear"/>
        </w:rPr>
        <w:t>были предоставлены социальные выплаты для приобретения жилого помещения на территории Ставропольского края в су</w:t>
      </w:r>
      <w:r>
        <w:rPr>
          <w:rFonts w:eastAsia="Times New Roman" w:cs="Times New Roman" w:ascii="Times New Roman" w:hAnsi="Times New Roman"/>
          <w:sz w:val="28"/>
          <w:szCs w:val="28"/>
          <w:shd w:fill="auto" w:val="clear"/>
        </w:rPr>
        <w:t>мме</w:t>
      </w:r>
      <w:r>
        <w:rPr>
          <w:rFonts w:eastAsia="Times New Roman" w:cs="Times New Roman" w:ascii="Times New Roman" w:hAnsi="Times New Roman"/>
          <w:color w:val="000000"/>
          <w:sz w:val="28"/>
          <w:szCs w:val="28"/>
          <w:shd w:fill="auto" w:val="clear"/>
        </w:rPr>
        <w:t xml:space="preserve"> 8,49 млн. рублей.</w:t>
      </w:r>
    </w:p>
    <w:p>
      <w:pPr>
        <w:pStyle w:val="16"/>
        <w:spacing w:lineRule="auto" w:line="240" w:before="0" w:after="0"/>
        <w:ind w:left="0" w:right="0" w:firstLine="709"/>
        <w:rPr>
          <w:rFonts w:ascii="Times New Roman" w:hAnsi="Times New Roman" w:eastAsia="Times New Roman" w:cs="Times New Roman"/>
          <w:strike w:val="false"/>
          <w:dstrike w:val="false"/>
          <w:sz w:val="28"/>
          <w:szCs w:val="28"/>
          <w:shd w:fill="auto" w:val="clear"/>
        </w:rPr>
      </w:pPr>
      <w:r>
        <w:rPr>
          <w:rFonts w:eastAsia="Times New Roman" w:cs="Times New Roman" w:ascii="Times New Roman" w:hAnsi="Times New Roman"/>
          <w:strike w:val="false"/>
          <w:dstrike w:val="false"/>
          <w:sz w:val="28"/>
          <w:szCs w:val="28"/>
          <w:shd w:fill="auto" w:val="clear"/>
        </w:rPr>
        <w:t xml:space="preserve">В рамках оказания муниципальных услуг предоставлены жилые помещения 1 семье в составе </w:t>
      </w:r>
      <w:r>
        <w:rPr>
          <w:rFonts w:eastAsia="Times New Roman" w:cs="Times New Roman" w:ascii="Times New Roman" w:hAnsi="Times New Roman"/>
          <w:strike w:val="false"/>
          <w:dstrike w:val="false"/>
          <w:color w:val="000000"/>
          <w:kern w:val="0"/>
          <w:sz w:val="28"/>
          <w:szCs w:val="28"/>
          <w:shd w:fill="auto" w:val="clear"/>
          <w:lang w:val="ru-RU" w:eastAsia="en-US" w:bidi="ar-SA"/>
        </w:rPr>
        <w:t>5</w:t>
      </w:r>
      <w:r>
        <w:rPr>
          <w:rFonts w:eastAsia="Times New Roman" w:cs="Times New Roman" w:ascii="Times New Roman" w:hAnsi="Times New Roman"/>
          <w:strike w:val="false"/>
          <w:dstrike w:val="false"/>
          <w:sz w:val="28"/>
          <w:szCs w:val="28"/>
          <w:shd w:fill="auto" w:val="clear"/>
        </w:rPr>
        <w:t xml:space="preserve"> человек по категории малоимущие семьи, имеющим право на предоставление по договору социального найма жилого помещения муниципального жилищного фонда.</w:t>
      </w:r>
    </w:p>
    <w:p>
      <w:pPr>
        <w:pStyle w:val="16"/>
        <w:spacing w:lineRule="auto" w:line="240" w:before="0" w:after="0"/>
        <w:ind w:left="0" w:right="0" w:firstLine="709"/>
        <w:rPr>
          <w:rFonts w:ascii="Times New Roman" w:hAnsi="Times New Roman"/>
          <w:sz w:val="28"/>
          <w:szCs w:val="28"/>
          <w:shd w:fill="auto" w:val="clear"/>
        </w:rPr>
      </w:pPr>
      <w:r>
        <w:rPr>
          <w:rFonts w:cs="Times New Roman" w:ascii="Times New Roman" w:hAnsi="Times New Roman"/>
          <w:sz w:val="28"/>
          <w:szCs w:val="28"/>
          <w:shd w:fill="auto" w:val="clear"/>
        </w:rPr>
        <w:t xml:space="preserve">Самостоятельно улучшили свои жилищные условия </w:t>
      </w:r>
      <w:r>
        <w:rPr>
          <w:rFonts w:eastAsia="Calibri" w:cs="Times New Roman" w:ascii="Times New Roman" w:hAnsi="Times New Roman"/>
          <w:color w:val="000000"/>
          <w:kern w:val="0"/>
          <w:sz w:val="28"/>
          <w:szCs w:val="28"/>
          <w:shd w:fill="auto" w:val="clear"/>
          <w:lang w:val="ru-RU" w:eastAsia="en-US" w:bidi="ar-SA"/>
        </w:rPr>
        <w:t>9</w:t>
      </w:r>
      <w:r>
        <w:rPr>
          <w:rFonts w:cs="Times New Roman" w:ascii="Times New Roman" w:hAnsi="Times New Roman"/>
          <w:sz w:val="28"/>
          <w:szCs w:val="28"/>
          <w:shd w:fill="auto" w:val="clear"/>
        </w:rPr>
        <w:t xml:space="preserve"> семей (</w:t>
      </w:r>
      <w:r>
        <w:rPr>
          <w:rFonts w:eastAsia="Calibri" w:cs="Times New Roman" w:ascii="Times New Roman" w:hAnsi="Times New Roman"/>
          <w:color w:val="000000"/>
          <w:kern w:val="0"/>
          <w:sz w:val="28"/>
          <w:szCs w:val="28"/>
          <w:shd w:fill="auto" w:val="clear"/>
          <w:lang w:val="ru-RU" w:eastAsia="en-US" w:bidi="ar-SA"/>
        </w:rPr>
        <w:t>27</w:t>
      </w:r>
      <w:r>
        <w:rPr>
          <w:rFonts w:cs="Times New Roman" w:ascii="Times New Roman" w:hAnsi="Times New Roman"/>
          <w:sz w:val="28"/>
          <w:szCs w:val="28"/>
          <w:shd w:fill="auto" w:val="clear"/>
        </w:rPr>
        <w:t xml:space="preserve"> человек), стоявших в очереди на улучшение жилищных условий.</w:t>
      </w:r>
    </w:p>
    <w:p>
      <w:pPr>
        <w:pStyle w:val="16"/>
        <w:widowControl w:val="false"/>
        <w:spacing w:lineRule="auto" w:line="240" w:before="0" w:after="0"/>
        <w:ind w:left="0" w:right="0" w:firstLine="794"/>
        <w:rPr>
          <w:rFonts w:ascii="Times New Roman" w:hAnsi="Times New Roman"/>
          <w:sz w:val="28"/>
          <w:szCs w:val="28"/>
          <w:shd w:fill="auto" w:val="clear"/>
        </w:rPr>
      </w:pPr>
      <w:r>
        <w:rPr>
          <w:rFonts w:cs="Times New Roman" w:ascii="Times New Roman" w:hAnsi="Times New Roman"/>
          <w:sz w:val="28"/>
          <w:szCs w:val="28"/>
          <w:shd w:fill="auto" w:val="clear"/>
        </w:rPr>
        <w:t>Таким образом, в 202</w:t>
      </w:r>
      <w:r>
        <w:rPr>
          <w:rFonts w:eastAsia="Calibri" w:cs="Times New Roman" w:ascii="Times New Roman" w:hAnsi="Times New Roman"/>
          <w:color w:val="000000"/>
          <w:kern w:val="0"/>
          <w:sz w:val="28"/>
          <w:szCs w:val="28"/>
          <w:shd w:fill="auto" w:val="clear"/>
          <w:lang w:val="ru-RU" w:eastAsia="en-US" w:bidi="ar-SA"/>
        </w:rPr>
        <w:t>4</w:t>
      </w:r>
      <w:r>
        <w:rPr>
          <w:rFonts w:cs="Times New Roman" w:ascii="Times New Roman" w:hAnsi="Times New Roman"/>
          <w:sz w:val="28"/>
          <w:szCs w:val="28"/>
          <w:shd w:fill="auto" w:val="clear"/>
        </w:rPr>
        <w:t xml:space="preserve"> году в округе свои жилищные условия улучшили </w:t>
      </w:r>
      <w:r>
        <w:rPr>
          <w:rFonts w:cs="Times New Roman" w:ascii="Times New Roman" w:hAnsi="Times New Roman"/>
          <w:color w:val="000000"/>
          <w:sz w:val="28"/>
          <w:szCs w:val="28"/>
          <w:shd w:fill="auto" w:val="clear"/>
        </w:rPr>
        <w:t>2</w:t>
      </w:r>
      <w:r>
        <w:rPr>
          <w:rFonts w:eastAsia="Calibri" w:cs="Times New Roman" w:ascii="Times New Roman" w:hAnsi="Times New Roman"/>
          <w:color w:val="000000"/>
          <w:kern w:val="0"/>
          <w:sz w:val="28"/>
          <w:szCs w:val="28"/>
          <w:shd w:fill="auto" w:val="clear"/>
          <w:lang w:val="ru-RU" w:eastAsia="en-US" w:bidi="ar-SA"/>
        </w:rPr>
        <w:t>4</w:t>
      </w:r>
      <w:r>
        <w:rPr>
          <w:rFonts w:cs="Times New Roman" w:ascii="Times New Roman" w:hAnsi="Times New Roman"/>
          <w:sz w:val="28"/>
          <w:szCs w:val="28"/>
          <w:shd w:fill="auto" w:val="clear"/>
        </w:rPr>
        <w:t xml:space="preserve"> семьи в составе </w:t>
      </w:r>
      <w:r>
        <w:rPr>
          <w:rFonts w:eastAsia="Calibri" w:cs="Times New Roman" w:ascii="Times New Roman" w:hAnsi="Times New Roman"/>
          <w:color w:val="000000"/>
          <w:kern w:val="0"/>
          <w:sz w:val="28"/>
          <w:szCs w:val="28"/>
          <w:shd w:fill="auto" w:val="clear"/>
          <w:lang w:val="ru-RU" w:eastAsia="en-US" w:bidi="ar-SA"/>
        </w:rPr>
        <w:t>77</w:t>
      </w:r>
      <w:r>
        <w:rPr>
          <w:rFonts w:cs="Times New Roman" w:ascii="Times New Roman" w:hAnsi="Times New Roman"/>
          <w:color w:val="000000"/>
          <w:sz w:val="28"/>
          <w:szCs w:val="28"/>
          <w:shd w:fill="auto" w:val="clear"/>
        </w:rPr>
        <w:t xml:space="preserve"> </w:t>
      </w:r>
      <w:r>
        <w:rPr>
          <w:rFonts w:cs="Times New Roman" w:ascii="Times New Roman" w:hAnsi="Times New Roman"/>
          <w:sz w:val="28"/>
          <w:szCs w:val="28"/>
          <w:shd w:fill="auto" w:val="clear"/>
        </w:rPr>
        <w:t>человек.</w:t>
      </w:r>
    </w:p>
    <w:p>
      <w:pPr>
        <w:pStyle w:val="16"/>
        <w:spacing w:lineRule="auto" w:line="240" w:before="0" w:after="0"/>
        <w:ind w:left="0" w:right="0" w:firstLine="709"/>
        <w:rPr>
          <w:rFonts w:ascii="Times New Roman" w:hAnsi="Times New Roman" w:cs="Times New Roman"/>
          <w:sz w:val="28"/>
          <w:szCs w:val="28"/>
          <w:shd w:fill="auto" w:val="clear"/>
        </w:rPr>
      </w:pPr>
      <w:r>
        <w:rPr>
          <w:rFonts w:cs="Times New Roman" w:ascii="Times New Roman" w:hAnsi="Times New Roman"/>
          <w:sz w:val="28"/>
          <w:szCs w:val="28"/>
          <w:shd w:fill="auto" w:val="clear"/>
        </w:rPr>
      </w:r>
    </w:p>
    <w:p>
      <w:pPr>
        <w:pStyle w:val="16"/>
        <w:spacing w:lineRule="auto" w:line="240" w:before="0" w:after="0"/>
        <w:ind w:left="0" w:right="0" w:hanging="0"/>
        <w:jc w:val="center"/>
        <w:rPr>
          <w:shd w:fill="auto" w:val="clear"/>
        </w:rPr>
      </w:pPr>
      <w:r>
        <w:rPr>
          <w:rFonts w:cs="Times New Roman" w:ascii="Times New Roman" w:hAnsi="Times New Roman"/>
          <w:b/>
          <w:shd w:fill="auto" w:val="clear"/>
        </w:rPr>
        <w:t>5.6. Потребительский рынок</w:t>
      </w:r>
    </w:p>
    <w:p>
      <w:pPr>
        <w:pStyle w:val="16"/>
        <w:spacing w:lineRule="auto" w:line="240" w:before="0" w:after="0"/>
        <w:ind w:left="0" w:right="0" w:firstLine="709"/>
        <w:rPr/>
      </w:pPr>
      <w:r>
        <w:rPr>
          <w:rFonts w:cs="Times New Roman" w:ascii="Times New Roman" w:hAnsi="Times New Roman"/>
          <w:shd w:fill="auto" w:val="clear"/>
        </w:rPr>
        <w:t xml:space="preserve">По статистическим данным розничный товарооборот по обследуемым видам экономической деятельности по итогам отчетного года составил </w:t>
      </w:r>
      <w:r>
        <w:rPr>
          <w:rFonts w:eastAsia="Calibri" w:cs="Times New Roman" w:ascii="Times New Roman" w:hAnsi="Times New Roman"/>
          <w:color w:val="000000"/>
          <w:kern w:val="0"/>
          <w:sz w:val="28"/>
          <w:szCs w:val="28"/>
          <w:shd w:fill="auto" w:val="clear"/>
          <w:lang w:val="ru-RU" w:eastAsia="en-US" w:bidi="ar-SA"/>
        </w:rPr>
        <w:t xml:space="preserve">3780,2 </w:t>
      </w:r>
      <w:r>
        <w:rPr>
          <w:rFonts w:cs="Times New Roman" w:ascii="Times New Roman" w:hAnsi="Times New Roman"/>
          <w:shd w:fill="auto" w:val="clear"/>
        </w:rPr>
        <w:t xml:space="preserve">млн. рублей, что на </w:t>
      </w:r>
      <w:r>
        <w:rPr>
          <w:rFonts w:cs="Times New Roman" w:ascii="Times New Roman" w:hAnsi="Times New Roman"/>
          <w:color w:val="000000"/>
          <w:shd w:fill="auto" w:val="clear"/>
        </w:rPr>
        <w:t>24,5</w:t>
      </w:r>
      <w:r>
        <w:rPr>
          <w:rFonts w:cs="Times New Roman" w:ascii="Times New Roman" w:hAnsi="Times New Roman"/>
          <w:shd w:fill="auto" w:val="clear"/>
        </w:rPr>
        <w:t>% выше показателя 20</w:t>
      </w:r>
      <w:r>
        <w:rPr>
          <w:rFonts w:cs="Times New Roman" w:ascii="Times New Roman" w:hAnsi="Times New Roman"/>
          <w:color w:val="000000"/>
          <w:shd w:fill="auto" w:val="clear"/>
        </w:rPr>
        <w:t>2</w:t>
      </w:r>
      <w:r>
        <w:rPr>
          <w:rFonts w:eastAsia="Calibri" w:cs="Times New Roman" w:ascii="Times New Roman" w:hAnsi="Times New Roman"/>
          <w:color w:val="000000"/>
          <w:kern w:val="0"/>
          <w:sz w:val="28"/>
          <w:szCs w:val="28"/>
          <w:shd w:fill="auto" w:val="clear"/>
          <w:lang w:val="ru-RU" w:eastAsia="en-US" w:bidi="ar-SA"/>
        </w:rPr>
        <w:t>3</w:t>
      </w:r>
      <w:r>
        <w:rPr>
          <w:rFonts w:cs="Times New Roman" w:ascii="Times New Roman" w:hAnsi="Times New Roman"/>
          <w:shd w:fill="auto" w:val="clear"/>
        </w:rPr>
        <w:t xml:space="preserve"> года.</w:t>
      </w:r>
    </w:p>
    <w:p>
      <w:pPr>
        <w:pStyle w:val="16"/>
        <w:widowControl w:val="false"/>
        <w:spacing w:lineRule="auto" w:line="240" w:before="0" w:after="0"/>
        <w:ind w:left="0" w:right="0" w:firstLine="709"/>
        <w:rPr/>
      </w:pPr>
      <w:r>
        <w:rPr>
          <w:rFonts w:cs="Times New Roman" w:ascii="Times New Roman" w:hAnsi="Times New Roman"/>
          <w:shd w:fill="auto" w:val="clear"/>
        </w:rPr>
        <w:t xml:space="preserve">В округе работает </w:t>
      </w:r>
      <w:r>
        <w:rPr>
          <w:rFonts w:cs="Times New Roman" w:ascii="Times New Roman" w:hAnsi="Times New Roman"/>
          <w:color w:val="000000"/>
          <w:shd w:fill="auto" w:val="clear"/>
        </w:rPr>
        <w:t>493</w:t>
      </w:r>
      <w:r>
        <w:rPr>
          <w:rFonts w:cs="Times New Roman" w:ascii="Times New Roman" w:hAnsi="Times New Roman"/>
          <w:shd w:fill="auto" w:val="clear"/>
        </w:rPr>
        <w:t xml:space="preserve"> объекта розничной торговли, в том числе: </w:t>
      </w:r>
    </w:p>
    <w:p>
      <w:pPr>
        <w:pStyle w:val="Normal"/>
        <w:widowControl w:val="false"/>
        <w:ind w:left="0" w:right="0" w:firstLine="737"/>
        <w:rPr/>
      </w:pPr>
      <w:r>
        <w:rPr>
          <w:shd w:fill="auto" w:val="clear"/>
        </w:rPr>
        <w:t xml:space="preserve">- 229 объектов по продаже продовольственных товаров или 46,5% </w:t>
      </w:r>
      <w:r>
        <w:rPr>
          <w:color w:val="000000"/>
          <w:shd w:fill="auto" w:val="clear"/>
          <w:lang w:eastAsia="en-US"/>
        </w:rPr>
        <w:t>от общего числа</w:t>
      </w:r>
      <w:r>
        <w:rPr>
          <w:shd w:fill="auto" w:val="clear"/>
        </w:rPr>
        <w:t>;</w:t>
      </w:r>
    </w:p>
    <w:p>
      <w:pPr>
        <w:pStyle w:val="Normal"/>
        <w:widowControl w:val="false"/>
        <w:ind w:left="0" w:right="0" w:firstLine="737"/>
        <w:rPr/>
      </w:pPr>
      <w:r>
        <w:rPr>
          <w:shd w:fill="auto" w:val="clear"/>
        </w:rPr>
        <w:t xml:space="preserve">- </w:t>
      </w:r>
      <w:r>
        <w:rPr>
          <w:color w:val="000000"/>
          <w:shd w:fill="auto" w:val="clear"/>
        </w:rPr>
        <w:t>209</w:t>
      </w:r>
      <w:r>
        <w:rPr>
          <w:shd w:fill="auto" w:val="clear"/>
        </w:rPr>
        <w:t xml:space="preserve"> объектов по продаже непродовольственных товаров или 42,4% </w:t>
      </w:r>
      <w:r>
        <w:rPr>
          <w:color w:val="000000"/>
          <w:shd w:fill="auto" w:val="clear"/>
          <w:lang w:eastAsia="en-US"/>
        </w:rPr>
        <w:t>от общего числа</w:t>
      </w:r>
      <w:r>
        <w:rPr>
          <w:shd w:fill="auto" w:val="clear"/>
        </w:rPr>
        <w:t>;</w:t>
      </w:r>
    </w:p>
    <w:p>
      <w:pPr>
        <w:pStyle w:val="16"/>
        <w:widowControl w:val="false"/>
        <w:spacing w:lineRule="auto" w:line="240" w:before="0" w:after="0"/>
        <w:ind w:left="0" w:right="0" w:firstLine="737"/>
        <w:rPr/>
      </w:pPr>
      <w:r>
        <w:rPr>
          <w:rFonts w:cs="Times New Roman" w:ascii="Times New Roman" w:hAnsi="Times New Roman"/>
          <w:shd w:fill="auto" w:val="clear"/>
        </w:rPr>
        <w:t xml:space="preserve">- </w:t>
      </w:r>
      <w:r>
        <w:rPr>
          <w:rFonts w:cs="Times New Roman" w:ascii="Times New Roman" w:hAnsi="Times New Roman"/>
          <w:color w:val="000000"/>
          <w:shd w:fill="auto" w:val="clear"/>
        </w:rPr>
        <w:t>55</w:t>
      </w:r>
      <w:r>
        <w:rPr>
          <w:rFonts w:cs="Times New Roman" w:ascii="Times New Roman" w:hAnsi="Times New Roman"/>
          <w:shd w:fill="auto" w:val="clear"/>
        </w:rPr>
        <w:t xml:space="preserve"> нестационарны</w:t>
      </w:r>
      <w:r>
        <w:rPr>
          <w:rFonts w:cs="Times New Roman" w:ascii="Times New Roman" w:hAnsi="Times New Roman"/>
          <w:color w:val="000000"/>
          <w:shd w:fill="auto" w:val="clear"/>
        </w:rPr>
        <w:t xml:space="preserve">х </w:t>
      </w:r>
      <w:r>
        <w:rPr>
          <w:rFonts w:cs="Times New Roman" w:ascii="Times New Roman" w:hAnsi="Times New Roman"/>
          <w:shd w:fill="auto" w:val="clear"/>
        </w:rPr>
        <w:t xml:space="preserve">торговых объекта или </w:t>
      </w:r>
      <w:r>
        <w:rPr>
          <w:rFonts w:eastAsia="Calibri" w:cs="Times New Roman" w:ascii="Times New Roman" w:hAnsi="Times New Roman"/>
          <w:color w:val="000000"/>
          <w:kern w:val="0"/>
          <w:sz w:val="28"/>
          <w:szCs w:val="28"/>
          <w:shd w:fill="auto" w:val="clear"/>
          <w:lang w:val="ru-RU" w:eastAsia="en-US" w:bidi="ar-SA"/>
        </w:rPr>
        <w:t>11,1</w:t>
      </w:r>
      <w:r>
        <w:rPr>
          <w:rFonts w:cs="Times New Roman" w:ascii="Times New Roman" w:hAnsi="Times New Roman"/>
          <w:color w:val="000000"/>
          <w:shd w:fill="auto" w:val="clear"/>
        </w:rPr>
        <w:t>% от общего числа</w:t>
      </w:r>
      <w:r>
        <w:rPr>
          <w:rFonts w:cs="Times New Roman" w:ascii="Times New Roman" w:hAnsi="Times New Roman"/>
          <w:shd w:fill="auto" w:val="clear"/>
        </w:rPr>
        <w:t>.</w:t>
      </w:r>
    </w:p>
    <w:p>
      <w:pPr>
        <w:pStyle w:val="16"/>
        <w:widowControl w:val="false"/>
        <w:spacing w:lineRule="auto" w:line="240" w:before="0" w:after="0"/>
        <w:ind w:left="0" w:right="0" w:firstLine="709"/>
        <w:rPr/>
      </w:pPr>
      <w:r>
        <w:rPr>
          <w:rFonts w:cs="Times New Roman" w:ascii="Times New Roman" w:hAnsi="Times New Roman"/>
          <w:shd w:fill="auto" w:val="clear"/>
        </w:rPr>
        <w:t>Федеральные сетевые компании представлены АО «Тандер», ООО «Агроторг», ООО «Торгсервис-26», ООО «ПФ Светлоград», ООО «Тамерлан», магазин «Рубль» ООО «КТМ», ООО «Альфа-М» (магазин Красное-белое), а также региональная сетевая компания: ООО «Генри и К</w:t>
      </w:r>
      <w:r>
        <w:rPr>
          <w:rFonts w:cs="Times New Roman" w:ascii="Times New Roman" w:hAnsi="Times New Roman"/>
          <w:shd w:fill="auto" w:val="clear"/>
          <w:vertAlign w:val="superscript"/>
        </w:rPr>
        <w:t>о</w:t>
      </w:r>
      <w:r>
        <w:rPr>
          <w:rFonts w:cs="Times New Roman" w:ascii="Times New Roman" w:hAnsi="Times New Roman"/>
          <w:shd w:fill="auto" w:val="clear"/>
        </w:rPr>
        <w:t>».</w:t>
      </w:r>
      <w:r>
        <w:rPr>
          <w:rFonts w:cs="Times New Roman" w:ascii="Times New Roman" w:hAnsi="Times New Roman"/>
          <w:shd w:fill="FFFF00" w:val="clear"/>
        </w:rPr>
        <w:t xml:space="preserve"> </w:t>
      </w:r>
      <w:r>
        <w:rPr>
          <w:rFonts w:cs="Times New Roman" w:ascii="Times New Roman" w:hAnsi="Times New Roman"/>
          <w:shd w:fill="auto" w:val="clear"/>
        </w:rPr>
        <w:t xml:space="preserve">Продукция местных производителей представлена в мелкорозничной торговой сети и сетевых магазинах «Магнит», «МКС», «Пятерочка», «Светофор», «Рубль». Оптовая торговля продовольственными, промышленными товарами и строительными материалами осуществляется на 5 базах и складах. </w:t>
      </w:r>
    </w:p>
    <w:p>
      <w:pPr>
        <w:pStyle w:val="16"/>
        <w:widowControl w:val="false"/>
        <w:spacing w:lineRule="auto" w:line="240" w:before="0" w:after="0"/>
        <w:ind w:left="0" w:right="0" w:firstLine="709"/>
        <w:rPr>
          <w:shd w:fill="auto" w:val="clear"/>
        </w:rPr>
      </w:pPr>
      <w:r>
        <w:rPr>
          <w:rFonts w:cs="Times New Roman" w:ascii="Times New Roman" w:hAnsi="Times New Roman"/>
          <w:shd w:fill="auto" w:val="clear"/>
        </w:rPr>
        <w:t>В округе функционирует универсальный розничный рынок ООО «Центральный рынок» площадью 7766,</w:t>
      </w:r>
      <w:r>
        <w:rPr>
          <w:rFonts w:cs="Times New Roman" w:ascii="Times New Roman" w:hAnsi="Times New Roman"/>
          <w:color w:val="000000"/>
          <w:shd w:fill="auto" w:val="clear"/>
        </w:rPr>
        <w:t>1</w:t>
      </w:r>
      <w:r>
        <w:rPr>
          <w:rFonts w:cs="Times New Roman" w:ascii="Times New Roman" w:hAnsi="Times New Roman"/>
          <w:shd w:fill="auto" w:val="clear"/>
        </w:rPr>
        <w:t xml:space="preserve"> кв. м., на котором предусмотрено 862 торговых мест, 474 места предназначены для реализации продовольственных товаров и сельхозпродукции. Фактическая наполняемость рынка в 202</w:t>
      </w:r>
      <w:r>
        <w:rPr>
          <w:rFonts w:eastAsia="Calibri" w:cs="Times New Roman" w:ascii="Times New Roman" w:hAnsi="Times New Roman"/>
          <w:color w:val="000000"/>
          <w:kern w:val="0"/>
          <w:sz w:val="28"/>
          <w:szCs w:val="28"/>
          <w:shd w:fill="auto" w:val="clear"/>
          <w:lang w:val="ru-RU" w:eastAsia="en-US" w:bidi="ar-SA"/>
        </w:rPr>
        <w:t>4</w:t>
      </w:r>
      <w:r>
        <w:rPr>
          <w:rFonts w:cs="Times New Roman" w:ascii="Times New Roman" w:hAnsi="Times New Roman"/>
          <w:shd w:fill="auto" w:val="clear"/>
        </w:rPr>
        <w:t xml:space="preserve"> году составила </w:t>
      </w:r>
      <w:r>
        <w:rPr>
          <w:rFonts w:eastAsia="Calibri" w:cs="Times New Roman" w:ascii="Times New Roman" w:hAnsi="Times New Roman"/>
          <w:color w:val="000000"/>
          <w:kern w:val="0"/>
          <w:sz w:val="28"/>
          <w:szCs w:val="28"/>
          <w:shd w:fill="auto" w:val="clear"/>
          <w:lang w:val="ru-RU" w:eastAsia="en-US" w:bidi="ar-SA"/>
        </w:rPr>
        <w:t>49</w:t>
      </w:r>
      <w:r>
        <w:rPr>
          <w:rFonts w:cs="Times New Roman" w:ascii="Times New Roman" w:hAnsi="Times New Roman"/>
          <w:shd w:fill="auto" w:val="clear"/>
        </w:rPr>
        <w:t>%.</w:t>
      </w:r>
    </w:p>
    <w:p>
      <w:pPr>
        <w:pStyle w:val="16"/>
        <w:spacing w:lineRule="auto" w:line="240" w:before="0" w:after="0"/>
        <w:ind w:left="0" w:right="0" w:firstLine="709"/>
        <w:rPr/>
      </w:pPr>
      <w:r>
        <w:rPr>
          <w:rFonts w:eastAsia="Times New Roman" w:cs="Times New Roman" w:ascii="Times New Roman" w:hAnsi="Times New Roman"/>
          <w:shd w:fill="auto" w:val="clear"/>
        </w:rPr>
        <w:t>На территории округа определено 17 площадок для проведения еженедельных ярмарок, где организовано 602 торговых места. В 202</w:t>
      </w:r>
      <w:r>
        <w:rPr>
          <w:rFonts w:eastAsia="Times New Roman" w:cs="Times New Roman" w:ascii="Times New Roman" w:hAnsi="Times New Roman"/>
          <w:color w:val="000000"/>
          <w:kern w:val="0"/>
          <w:sz w:val="28"/>
          <w:szCs w:val="28"/>
          <w:shd w:fill="auto" w:val="clear"/>
          <w:lang w:val="ru-RU" w:eastAsia="en-US" w:bidi="ar-SA"/>
        </w:rPr>
        <w:t>4</w:t>
      </w:r>
      <w:r>
        <w:rPr>
          <w:rFonts w:eastAsia="Times New Roman" w:cs="Times New Roman" w:ascii="Times New Roman" w:hAnsi="Times New Roman"/>
          <w:shd w:fill="auto" w:val="clear"/>
        </w:rPr>
        <w:t xml:space="preserve"> году проведен</w:t>
      </w:r>
      <w:r>
        <w:rPr>
          <w:rFonts w:eastAsia="Times New Roman" w:cs="Times New Roman" w:ascii="Times New Roman" w:hAnsi="Times New Roman"/>
          <w:color w:val="000000"/>
          <w:shd w:fill="auto" w:val="clear"/>
        </w:rPr>
        <w:t>о</w:t>
      </w:r>
      <w:r>
        <w:rPr>
          <w:rFonts w:eastAsia="Times New Roman" w:cs="Times New Roman" w:ascii="Times New Roman" w:hAnsi="Times New Roman"/>
          <w:shd w:fill="auto" w:val="clear"/>
        </w:rPr>
        <w:t xml:space="preserve"> </w:t>
      </w:r>
      <w:r>
        <w:rPr>
          <w:rFonts w:eastAsia="Times New Roman" w:cs="Times New Roman" w:ascii="Times New Roman" w:hAnsi="Times New Roman"/>
          <w:color w:val="000000"/>
          <w:shd w:fill="auto" w:val="clear"/>
        </w:rPr>
        <w:t>1077</w:t>
      </w:r>
      <w:r>
        <w:rPr>
          <w:rFonts w:eastAsia="Times New Roman" w:cs="Times New Roman" w:ascii="Times New Roman" w:hAnsi="Times New Roman"/>
          <w:shd w:fill="auto" w:val="clear"/>
        </w:rPr>
        <w:t xml:space="preserve"> ярмарочных дней</w:t>
      </w:r>
      <w:r>
        <w:rPr>
          <w:rFonts w:eastAsia="Times New Roman" w:cs="Times New Roman" w:ascii="Times New Roman" w:hAnsi="Times New Roman"/>
          <w:color w:val="000000"/>
          <w:shd w:fill="auto" w:val="clear"/>
        </w:rPr>
        <w:t>.</w:t>
      </w:r>
      <w:r>
        <w:rPr>
          <w:rFonts w:eastAsia="Times New Roman" w:cs="Times New Roman" w:ascii="Times New Roman" w:hAnsi="Times New Roman"/>
          <w:shd w:fill="auto" w:val="clear"/>
        </w:rPr>
        <w:t xml:space="preserve"> Объем реализованной продукции составил </w:t>
      </w:r>
      <w:r>
        <w:rPr>
          <w:rFonts w:eastAsia="Times New Roman" w:cs="Times New Roman" w:ascii="Times New Roman" w:hAnsi="Times New Roman"/>
          <w:color w:val="000000"/>
          <w:kern w:val="0"/>
          <w:sz w:val="28"/>
          <w:szCs w:val="28"/>
          <w:shd w:fill="auto" w:val="clear"/>
          <w:lang w:val="ru-RU" w:eastAsia="en-US" w:bidi="ar-SA"/>
        </w:rPr>
        <w:t>33,4</w:t>
      </w:r>
      <w:r>
        <w:rPr>
          <w:rFonts w:eastAsia="Times New Roman" w:cs="Times New Roman" w:ascii="Times New Roman" w:hAnsi="Times New Roman"/>
          <w:shd w:fill="auto" w:val="clear"/>
        </w:rPr>
        <w:t xml:space="preserve"> млн. рублей, что выше показателя 202</w:t>
      </w:r>
      <w:r>
        <w:rPr>
          <w:rFonts w:eastAsia="Times New Roman" w:cs="Times New Roman" w:ascii="Times New Roman" w:hAnsi="Times New Roman"/>
          <w:color w:val="000000"/>
          <w:kern w:val="0"/>
          <w:sz w:val="28"/>
          <w:szCs w:val="28"/>
          <w:shd w:fill="auto" w:val="clear"/>
          <w:lang w:val="ru-RU" w:eastAsia="en-US" w:bidi="ar-SA"/>
        </w:rPr>
        <w:t>3</w:t>
      </w:r>
      <w:r>
        <w:rPr>
          <w:rFonts w:eastAsia="Times New Roman" w:cs="Times New Roman" w:ascii="Times New Roman" w:hAnsi="Times New Roman"/>
          <w:shd w:fill="auto" w:val="clear"/>
        </w:rPr>
        <w:t xml:space="preserve"> года на 2,2 млн. рублей или 6,23%. </w:t>
      </w:r>
    </w:p>
    <w:p>
      <w:pPr>
        <w:pStyle w:val="16"/>
        <w:widowControl w:val="false"/>
        <w:spacing w:lineRule="auto" w:line="240" w:before="0" w:after="0"/>
        <w:ind w:left="0" w:right="0" w:firstLine="709"/>
        <w:rPr/>
      </w:pPr>
      <w:r>
        <w:rPr>
          <w:rFonts w:cs="Times New Roman" w:ascii="Times New Roman" w:hAnsi="Times New Roman"/>
          <w:shd w:fill="auto" w:val="clear"/>
        </w:rPr>
        <w:t xml:space="preserve">Сеть общественного питания представлена </w:t>
      </w:r>
      <w:r>
        <w:rPr>
          <w:rFonts w:eastAsia="Calibri" w:cs="Times New Roman" w:ascii="Times New Roman" w:hAnsi="Times New Roman"/>
          <w:color w:val="000000"/>
          <w:kern w:val="0"/>
          <w:sz w:val="28"/>
          <w:szCs w:val="28"/>
          <w:shd w:fill="auto" w:val="clear"/>
          <w:lang w:val="ru-RU" w:eastAsia="en-US" w:bidi="ar-SA"/>
        </w:rPr>
        <w:t>50</w:t>
      </w:r>
      <w:r>
        <w:rPr>
          <w:rFonts w:cs="Times New Roman" w:ascii="Times New Roman" w:hAnsi="Times New Roman"/>
          <w:shd w:fill="auto" w:val="clear"/>
        </w:rPr>
        <w:t xml:space="preserve"> объектами (закусочными, кафе, столовыми, барами) на 2</w:t>
      </w:r>
      <w:r>
        <w:rPr>
          <w:rFonts w:eastAsia="Calibri" w:cs="Times New Roman" w:ascii="Times New Roman" w:hAnsi="Times New Roman"/>
          <w:color w:val="000000"/>
          <w:kern w:val="0"/>
          <w:sz w:val="28"/>
          <w:szCs w:val="28"/>
          <w:shd w:fill="auto" w:val="clear"/>
          <w:lang w:val="ru-RU" w:eastAsia="en-US" w:bidi="ar-SA"/>
        </w:rPr>
        <w:t>343</w:t>
      </w:r>
      <w:r>
        <w:rPr>
          <w:rFonts w:cs="Times New Roman" w:ascii="Times New Roman" w:hAnsi="Times New Roman"/>
          <w:shd w:fill="auto" w:val="clear"/>
        </w:rPr>
        <w:t xml:space="preserve"> посадочных места.</w:t>
      </w:r>
    </w:p>
    <w:p>
      <w:pPr>
        <w:pStyle w:val="GvdMtninBoluu21"/>
        <w:spacing w:lineRule="auto" w:line="240" w:before="0" w:after="0"/>
        <w:ind w:left="0" w:right="0" w:firstLine="709"/>
        <w:rPr/>
      </w:pPr>
      <w:r>
        <w:rPr>
          <w:rFonts w:cs="Times New Roman" w:ascii="Times New Roman" w:hAnsi="Times New Roman"/>
          <w:sz w:val="28"/>
          <w:szCs w:val="28"/>
          <w:shd w:fill="auto" w:val="clear"/>
        </w:rPr>
        <w:t xml:space="preserve">Бытовые услуги населению оказывают </w:t>
      </w:r>
      <w:r>
        <w:rPr>
          <w:rFonts w:cs="Times New Roman" w:ascii="Times New Roman" w:hAnsi="Times New Roman"/>
          <w:color w:val="000000"/>
          <w:sz w:val="28"/>
          <w:szCs w:val="28"/>
          <w:shd w:fill="auto" w:val="clear"/>
        </w:rPr>
        <w:t>243</w:t>
      </w:r>
      <w:r>
        <w:rPr>
          <w:rFonts w:cs="Times New Roman" w:ascii="Times New Roman" w:hAnsi="Times New Roman"/>
          <w:sz w:val="28"/>
          <w:szCs w:val="28"/>
          <w:shd w:fill="auto" w:val="clear"/>
        </w:rPr>
        <w:t xml:space="preserve"> субъекта МСП, численность работающих в данной сфере 5</w:t>
      </w:r>
      <w:r>
        <w:rPr>
          <w:rFonts w:cs="Times New Roman" w:ascii="Times New Roman" w:hAnsi="Times New Roman"/>
          <w:color w:val="000000"/>
          <w:sz w:val="28"/>
          <w:szCs w:val="28"/>
          <w:shd w:fill="auto" w:val="clear"/>
        </w:rPr>
        <w:t>80</w:t>
      </w:r>
      <w:r>
        <w:rPr>
          <w:rFonts w:cs="Times New Roman" w:ascii="Times New Roman" w:hAnsi="Times New Roman"/>
          <w:sz w:val="28"/>
          <w:szCs w:val="28"/>
          <w:shd w:fill="auto" w:val="clear"/>
        </w:rPr>
        <w:t xml:space="preserve"> человек. Основная часть объектов бытового обслуживания сосредоточена в г. Светлограде, где населению оказываются все социально-значимые виды бытовых услуг. </w:t>
      </w:r>
    </w:p>
    <w:p>
      <w:pPr>
        <w:pStyle w:val="16"/>
        <w:spacing w:lineRule="auto" w:line="240" w:before="0" w:after="0"/>
        <w:ind w:left="0" w:right="0" w:firstLine="709"/>
        <w:rPr/>
      </w:pPr>
      <w:r>
        <w:rPr>
          <w:rFonts w:eastAsia="Times New Roman" w:cs="Times New Roman" w:ascii="Times New Roman" w:hAnsi="Times New Roman"/>
          <w:shd w:fill="auto" w:val="clear"/>
        </w:rPr>
        <w:t xml:space="preserve">В целях повышения эффективности контроля исполнения законодательства, регулирующего деятельность на потребительском рынке, в том числе по ликвидации торговли в неустановленных местах, лицами, уполномоченными на составление протоколов об административном правонарушении предусмотренном ст. 9.4. «Самовольное осуществление деятельности в сфере торговли» Закона Ставропольского края                        № 20-кз от 10 апреля 2008 г. «Об административных правонарушениях в Ставропольском крае» совместно с сотрудниками полиции проведено </w:t>
      </w:r>
      <w:r>
        <w:rPr>
          <w:rFonts w:eastAsia="Times New Roman" w:cs="Times New Roman" w:ascii="Times New Roman" w:hAnsi="Times New Roman"/>
          <w:color w:val="000000"/>
          <w:shd w:fill="auto" w:val="clear"/>
        </w:rPr>
        <w:t>195</w:t>
      </w:r>
      <w:r>
        <w:rPr>
          <w:rFonts w:eastAsia="Times New Roman" w:cs="Times New Roman" w:ascii="Times New Roman" w:hAnsi="Times New Roman"/>
          <w:shd w:fill="auto" w:val="clear"/>
        </w:rPr>
        <w:t xml:space="preserve"> рейдовых мероприятий, составлено </w:t>
      </w:r>
      <w:r>
        <w:rPr>
          <w:rFonts w:eastAsia="Times New Roman" w:cs="Times New Roman" w:ascii="Times New Roman" w:hAnsi="Times New Roman"/>
          <w:color w:val="000000"/>
          <w:shd w:fill="auto" w:val="clear"/>
        </w:rPr>
        <w:t>8</w:t>
      </w:r>
      <w:r>
        <w:rPr>
          <w:rFonts w:eastAsia="Times New Roman" w:cs="Times New Roman" w:ascii="Times New Roman" w:hAnsi="Times New Roman"/>
          <w:shd w:fill="auto" w:val="clear"/>
        </w:rPr>
        <w:t xml:space="preserve"> протоколов об административном правонарушении. </w:t>
      </w:r>
      <w:r>
        <w:rPr>
          <w:rFonts w:eastAsia="Times New Roman" w:cs="Times New Roman" w:ascii="Times New Roman" w:hAnsi="Times New Roman"/>
          <w:shd w:fill="FFFF00" w:val="clear"/>
        </w:rPr>
        <w:t xml:space="preserve"> </w:t>
      </w:r>
    </w:p>
    <w:p>
      <w:pPr>
        <w:pStyle w:val="16"/>
        <w:spacing w:lineRule="auto" w:line="240" w:before="0" w:after="0"/>
        <w:ind w:left="0" w:right="0" w:hanging="0"/>
        <w:rPr>
          <w:rFonts w:ascii="Times New Roman" w:hAnsi="Times New Roman" w:cs="Times New Roman"/>
          <w:shd w:fill="FFFF00" w:val="clear"/>
        </w:rPr>
      </w:pPr>
      <w:r>
        <w:rPr>
          <w:rFonts w:cs="Times New Roman" w:ascii="Times New Roman" w:hAnsi="Times New Roman"/>
          <w:shd w:fill="FFFF00" w:val="clear"/>
        </w:rPr>
      </w:r>
    </w:p>
    <w:p>
      <w:pPr>
        <w:pStyle w:val="16"/>
        <w:tabs>
          <w:tab w:val="clear" w:pos="709"/>
          <w:tab w:val="left" w:pos="0" w:leader="none"/>
        </w:tabs>
        <w:spacing w:lineRule="auto" w:line="240" w:before="0" w:after="0"/>
        <w:ind w:left="0" w:right="0" w:hanging="0"/>
        <w:jc w:val="center"/>
        <w:rPr>
          <w:shd w:fill="auto" w:val="clear"/>
        </w:rPr>
      </w:pPr>
      <w:r>
        <w:rPr>
          <w:rFonts w:cs="Times New Roman" w:ascii="Times New Roman" w:hAnsi="Times New Roman"/>
          <w:b/>
          <w:shd w:fill="auto" w:val="clear"/>
        </w:rPr>
        <w:t>5.7. Транспорт, дороги</w:t>
      </w:r>
    </w:p>
    <w:p>
      <w:pPr>
        <w:pStyle w:val="16"/>
        <w:spacing w:lineRule="auto" w:line="240" w:before="0" w:after="0"/>
        <w:ind w:left="0" w:right="0" w:firstLine="709"/>
        <w:rPr>
          <w:shd w:fill="auto" w:val="clear"/>
        </w:rPr>
      </w:pPr>
      <w:r>
        <w:rPr>
          <w:rFonts w:cs="Times New Roman" w:ascii="Times New Roman" w:hAnsi="Times New Roman"/>
          <w:shd w:fill="auto" w:val="clear"/>
        </w:rPr>
        <w:t>В целях обеспечения транспортного обслуживание населения, проживающего на территории округа установлено 28 муниципальных маршрутов регулярных перевозок. Во II квартале 2024 года округ получил 4 автобуса для осуществления рейсов по маршрутам регулярных перевозок, но к сожалению из за отсутствия водителей категории D, желающих работать в сфере пассажирских перевозок, в работу вышел только один автобус. В настоящее время МБУ «Коммунальное Хозяйство» ведется набор водителей категории D.</w:t>
      </w:r>
    </w:p>
    <w:p>
      <w:pPr>
        <w:pStyle w:val="16"/>
        <w:widowControl/>
        <w:suppressAutoHyphens w:val="true"/>
        <w:overflowPunct w:val="false"/>
        <w:bidi w:val="0"/>
        <w:spacing w:lineRule="auto" w:line="240" w:before="0" w:after="0"/>
        <w:ind w:left="0" w:right="0" w:firstLine="737"/>
        <w:jc w:val="both"/>
        <w:rPr/>
      </w:pPr>
      <w:r>
        <w:rPr>
          <w:rFonts w:cs="Times New Roman" w:ascii="Times New Roman" w:hAnsi="Times New Roman"/>
          <w:shd w:fill="auto" w:val="clear"/>
        </w:rPr>
        <w:t>В ходе реализации муниципальной программы «Развитие транспортной системы и обеспечение безопасности дорожного движения» осуществлялся ремонт и содержание автомобильных дорог общего пользования местного значения. Общая протяженность отремонтированных автомобильных дорог общего пользования местного значения в 202</w:t>
      </w:r>
      <w:r>
        <w:rPr>
          <w:rFonts w:eastAsia="Calibri" w:cs="Times New Roman" w:ascii="Times New Roman" w:hAnsi="Times New Roman"/>
          <w:color w:val="000000"/>
          <w:kern w:val="0"/>
          <w:sz w:val="28"/>
          <w:szCs w:val="28"/>
          <w:shd w:fill="auto" w:val="clear"/>
          <w:lang w:val="ru-RU" w:eastAsia="en-US" w:bidi="ar-SA"/>
        </w:rPr>
        <w:t>4</w:t>
      </w:r>
      <w:r>
        <w:rPr>
          <w:rFonts w:cs="Times New Roman" w:ascii="Times New Roman" w:hAnsi="Times New Roman"/>
          <w:shd w:fill="auto" w:val="clear"/>
        </w:rPr>
        <w:t xml:space="preserve"> году составила </w:t>
      </w:r>
      <w:r>
        <w:rPr>
          <w:rFonts w:cs="Times New Roman" w:ascii="Times New Roman" w:hAnsi="Times New Roman"/>
          <w:color w:val="000000"/>
          <w:shd w:fill="auto" w:val="clear"/>
        </w:rPr>
        <w:t>3</w:t>
      </w:r>
      <w:r>
        <w:rPr>
          <w:rFonts w:eastAsia="Calibri" w:cs="Times New Roman" w:ascii="Times New Roman" w:hAnsi="Times New Roman"/>
          <w:color w:val="000000"/>
          <w:kern w:val="0"/>
          <w:sz w:val="28"/>
          <w:szCs w:val="28"/>
          <w:shd w:fill="auto" w:val="clear"/>
          <w:lang w:val="ru-RU" w:eastAsia="en-US" w:bidi="ar-SA"/>
        </w:rPr>
        <w:t>0,59</w:t>
      </w:r>
      <w:r>
        <w:rPr>
          <w:rFonts w:cs="Times New Roman" w:ascii="Times New Roman" w:hAnsi="Times New Roman"/>
          <w:shd w:fill="auto" w:val="clear"/>
        </w:rPr>
        <w:t xml:space="preserve"> км, в т.ч. асфальтобетон – </w:t>
      </w:r>
      <w:r>
        <w:rPr>
          <w:rFonts w:cs="Times New Roman" w:ascii="Times New Roman" w:hAnsi="Times New Roman"/>
          <w:color w:val="000000"/>
          <w:shd w:fill="auto" w:val="clear"/>
        </w:rPr>
        <w:t>23,</w:t>
      </w:r>
      <w:r>
        <w:rPr>
          <w:rFonts w:eastAsia="Calibri" w:cs="Times New Roman" w:ascii="Times New Roman" w:hAnsi="Times New Roman"/>
          <w:color w:val="000000"/>
          <w:kern w:val="0"/>
          <w:sz w:val="28"/>
          <w:szCs w:val="28"/>
          <w:shd w:fill="auto" w:val="clear"/>
          <w:lang w:val="ru-RU" w:eastAsia="en-US" w:bidi="ar-SA"/>
        </w:rPr>
        <w:t>51</w:t>
      </w:r>
      <w:r>
        <w:rPr>
          <w:rFonts w:cs="Times New Roman" w:ascii="Times New Roman" w:hAnsi="Times New Roman"/>
          <w:shd w:fill="auto" w:val="clear"/>
        </w:rPr>
        <w:t xml:space="preserve"> км., щебеночное покрытие – </w:t>
      </w:r>
      <w:r>
        <w:rPr>
          <w:rFonts w:eastAsia="Calibri" w:cs="Times New Roman" w:ascii="Times New Roman" w:hAnsi="Times New Roman"/>
          <w:color w:val="000000"/>
          <w:kern w:val="0"/>
          <w:sz w:val="28"/>
          <w:szCs w:val="28"/>
          <w:shd w:fill="auto" w:val="clear"/>
          <w:lang w:val="ru-RU" w:eastAsia="en-US" w:bidi="ar-SA"/>
        </w:rPr>
        <w:t>7,08</w:t>
      </w:r>
      <w:r>
        <w:rPr>
          <w:rFonts w:cs="Times New Roman" w:ascii="Times New Roman" w:hAnsi="Times New Roman"/>
          <w:shd w:fill="auto" w:val="clear"/>
        </w:rPr>
        <w:t xml:space="preserve"> км. Были отремонтированы автомобильные дороги в г. Светлограде, селах Николина</w:t>
      </w:r>
      <w:r>
        <w:rPr>
          <w:rFonts w:cs="Times New Roman" w:ascii="Times New Roman" w:hAnsi="Times New Roman"/>
        </w:rPr>
        <w:t xml:space="preserve"> Балка, Шведино, Сухая Буйвола, Гофицкое, Высоцкое, Ореховка,  Константиновское, Донская Балка, Просянка, поселках Рогатая Балка, Полевой, хуторе Соленое Озеро. Отремонтирован участок автомобильных дорог «</w:t>
      </w:r>
      <w:r>
        <w:rPr>
          <w:rFonts w:cs="Times New Roman" w:ascii="Times New Roman" w:hAnsi="Times New Roman"/>
          <w:color w:val="000000"/>
          <w:lang w:eastAsia="ru-RU"/>
        </w:rPr>
        <w:t>Подъезд к с. Донская Балка от а.д. Светлоград – Благодарный — Буденновск</w:t>
      </w:r>
      <w:r>
        <w:rPr>
          <w:rFonts w:cs="Times New Roman" w:ascii="Times New Roman" w:hAnsi="Times New Roman"/>
        </w:rPr>
        <w:t xml:space="preserve">». </w:t>
      </w:r>
      <w:r>
        <w:rPr>
          <w:rFonts w:cs="Times New Roman" w:ascii="Times New Roman" w:hAnsi="Times New Roman"/>
          <w:shd w:fill="auto" w:val="clear"/>
        </w:rPr>
        <w:t xml:space="preserve">В результате проведенного комплекса работ </w:t>
      </w:r>
      <w:r>
        <w:rPr>
          <w:rFonts w:cs="Times New Roman" w:ascii="Times New Roman" w:hAnsi="Times New Roman"/>
          <w:color w:val="000000"/>
          <w:shd w:fill="auto" w:val="clear"/>
        </w:rPr>
        <w:t>532,9</w:t>
      </w:r>
      <w:r>
        <w:rPr>
          <w:rFonts w:cs="Times New Roman" w:ascii="Times New Roman" w:hAnsi="Times New Roman"/>
          <w:shd w:fill="auto" w:val="clear"/>
        </w:rPr>
        <w:t xml:space="preserve"> км. или 70,5% автомобильных дорог общего пользования местного значения, находящихся в собственности округа, отвечают нормативным требованиям.</w:t>
      </w:r>
    </w:p>
    <w:p>
      <w:pPr>
        <w:pStyle w:val="16"/>
        <w:spacing w:lineRule="auto" w:line="240" w:before="0" w:after="0"/>
        <w:ind w:left="0" w:right="0" w:firstLine="709"/>
        <w:rPr>
          <w:i w:val="false"/>
          <w:i w:val="false"/>
          <w:iCs w:val="false"/>
          <w:shd w:fill="auto" w:val="clear"/>
        </w:rPr>
      </w:pPr>
      <w:r>
        <w:rPr>
          <w:rFonts w:cs="Times New Roman" w:ascii="Times New Roman" w:hAnsi="Times New Roman"/>
          <w:i w:val="false"/>
          <w:iCs w:val="false"/>
          <w:shd w:fill="auto" w:val="clear"/>
        </w:rPr>
        <w:t xml:space="preserve">Выполнен ремонт </w:t>
      </w:r>
      <w:r>
        <w:rPr>
          <w:rFonts w:eastAsia="Calibri" w:cs="Times New Roman" w:ascii="Times New Roman" w:hAnsi="Times New Roman"/>
          <w:i w:val="false"/>
          <w:iCs w:val="false"/>
          <w:color w:val="000000"/>
          <w:kern w:val="0"/>
          <w:sz w:val="28"/>
          <w:szCs w:val="28"/>
          <w:shd w:fill="auto" w:val="clear"/>
          <w:lang w:val="ru-RU" w:eastAsia="en-US" w:bidi="ar-SA"/>
        </w:rPr>
        <w:t xml:space="preserve">9,43 </w:t>
      </w:r>
      <w:r>
        <w:rPr>
          <w:rFonts w:cs="Times New Roman" w:ascii="Times New Roman" w:hAnsi="Times New Roman"/>
          <w:i w:val="false"/>
          <w:iCs w:val="false"/>
          <w:shd w:fill="auto" w:val="clear"/>
        </w:rPr>
        <w:t xml:space="preserve">км. тротуаров в г. Светлограде и селах Ореховка, Сухая Буйвола, Николина Балка, Высоцкое, поселках Рогатая Балка и Прикалаусский. </w:t>
      </w:r>
    </w:p>
    <w:p>
      <w:pPr>
        <w:pStyle w:val="16"/>
        <w:spacing w:lineRule="auto" w:line="240" w:before="0" w:after="0"/>
        <w:ind w:left="0" w:right="0" w:hanging="0"/>
        <w:rPr>
          <w:i w:val="false"/>
          <w:i w:val="false"/>
          <w:iCs w:val="false"/>
          <w:shd w:fill="auto" w:val="clear"/>
        </w:rPr>
      </w:pPr>
      <w:r>
        <w:rPr>
          <w:rFonts w:cs="Times New Roman" w:ascii="Times New Roman" w:hAnsi="Times New Roman"/>
          <w:i w:val="false"/>
          <w:iCs w:val="false"/>
          <w:shd w:fill="auto" w:val="clear"/>
        </w:rPr>
        <w:tab/>
        <w:t xml:space="preserve">В рамках исполнения инициативных проектов выполнены работы по ремонту тротуара по </w:t>
      </w:r>
      <w:r>
        <w:rPr>
          <w:rFonts w:cs="Times New Roman" w:ascii="Times New Roman" w:hAnsi="Times New Roman"/>
          <w:i w:val="false"/>
          <w:iCs w:val="false"/>
          <w:color w:val="000000"/>
          <w:szCs w:val="28"/>
          <w:shd w:fill="auto" w:val="clear"/>
        </w:rPr>
        <w:t xml:space="preserve">ул. </w:t>
      </w:r>
      <w:r>
        <w:rPr>
          <w:rFonts w:ascii="Times New Roman" w:hAnsi="Times New Roman"/>
          <w:i w:val="false"/>
          <w:iCs w:val="false"/>
          <w:color w:val="000000"/>
          <w:szCs w:val="28"/>
          <w:shd w:fill="auto" w:val="clear"/>
        </w:rPr>
        <w:t xml:space="preserve">Шоссейная в селе Николина Балка, </w:t>
      </w:r>
      <w:r>
        <w:rPr>
          <w:rFonts w:cs="Times New Roman" w:ascii="Times New Roman" w:hAnsi="Times New Roman"/>
          <w:i w:val="false"/>
          <w:iCs w:val="false"/>
          <w:color w:val="000000"/>
          <w:szCs w:val="28"/>
          <w:shd w:fill="auto" w:val="clear"/>
        </w:rPr>
        <w:t xml:space="preserve">по </w:t>
      </w:r>
      <w:r>
        <w:rPr>
          <w:rFonts w:ascii="Times New Roman" w:hAnsi="Times New Roman"/>
          <w:i w:val="false"/>
          <w:iCs w:val="false"/>
          <w:color w:val="000000"/>
          <w:szCs w:val="28"/>
          <w:shd w:fill="auto" w:val="clear"/>
        </w:rPr>
        <w:t>ул. Советской в селе Ореховка</w:t>
      </w:r>
      <w:r>
        <w:rPr>
          <w:rFonts w:cs="Times New Roman" w:ascii="Times New Roman" w:hAnsi="Times New Roman"/>
          <w:i w:val="false"/>
          <w:iCs w:val="false"/>
          <w:shd w:fill="auto" w:val="clear"/>
        </w:rPr>
        <w:t>, по р</w:t>
      </w:r>
      <w:r>
        <w:rPr>
          <w:rFonts w:cs="Times New Roman" w:ascii="Times New Roman" w:hAnsi="Times New Roman"/>
          <w:i w:val="false"/>
          <w:iCs w:val="false"/>
          <w:color w:val="000000"/>
          <w:szCs w:val="28"/>
          <w:shd w:fill="auto" w:val="clear"/>
        </w:rPr>
        <w:t xml:space="preserve">емонту </w:t>
      </w:r>
      <w:r>
        <w:rPr>
          <w:rFonts w:ascii="Times New Roman" w:hAnsi="Times New Roman"/>
          <w:i w:val="false"/>
          <w:iCs w:val="false"/>
          <w:color w:val="000000"/>
          <w:szCs w:val="28"/>
          <w:shd w:fill="auto" w:val="clear"/>
        </w:rPr>
        <w:t>участков автомобильной дороги по ул. Почтовая поселка Прикалаусский, по</w:t>
      </w:r>
      <w:r>
        <w:rPr>
          <w:rFonts w:cs="Times New Roman" w:ascii="Times New Roman" w:hAnsi="Times New Roman"/>
          <w:i w:val="false"/>
          <w:iCs w:val="false"/>
          <w:shd w:fill="auto" w:val="clear"/>
        </w:rPr>
        <w:t xml:space="preserve"> </w:t>
      </w:r>
      <w:r>
        <w:rPr>
          <w:rFonts w:cs="Times New Roman" w:ascii="Times New Roman" w:hAnsi="Times New Roman"/>
          <w:i w:val="false"/>
          <w:iCs w:val="false"/>
          <w:color w:val="000000"/>
          <w:szCs w:val="28"/>
          <w:shd w:fill="auto" w:val="clear"/>
        </w:rPr>
        <w:t>б</w:t>
      </w:r>
      <w:r>
        <w:rPr>
          <w:rFonts w:ascii="Times New Roman" w:hAnsi="Times New Roman"/>
          <w:i w:val="false"/>
          <w:iCs w:val="false"/>
          <w:color w:val="000000"/>
          <w:szCs w:val="28"/>
          <w:shd w:fill="auto" w:val="clear"/>
        </w:rPr>
        <w:t>лагоустройству пешеходных зон по ул. Первомайской и ул. Садовой поселка Рогатая Балка.</w:t>
      </w:r>
    </w:p>
    <w:p>
      <w:pPr>
        <w:pStyle w:val="Normal"/>
        <w:widowControl/>
        <w:suppressAutoHyphens w:val="true"/>
        <w:overflowPunct w:val="false"/>
        <w:bidi w:val="0"/>
        <w:spacing w:lineRule="auto" w:line="240" w:before="0" w:after="0"/>
        <w:ind w:left="0" w:right="0" w:firstLine="794"/>
        <w:jc w:val="both"/>
        <w:rPr>
          <w:i w:val="false"/>
          <w:i w:val="false"/>
          <w:iCs w:val="false"/>
          <w:shd w:fill="auto" w:val="clear"/>
        </w:rPr>
      </w:pPr>
      <w:r>
        <w:rPr>
          <w:rFonts w:eastAsia="" w:cs="Times New Roman"/>
          <w:b w:val="false"/>
          <w:bCs w:val="false"/>
          <w:i w:val="false"/>
          <w:iCs w:val="false"/>
          <w:color w:val="000000"/>
          <w:sz w:val="28"/>
          <w:szCs w:val="28"/>
          <w:shd w:fill="auto" w:val="clear"/>
        </w:rPr>
        <w:t>В рамках реализации муниципальной практики #СДЕЛАЕМВМЕСТЕ за счет средств бюджета округа</w:t>
      </w:r>
      <w:r>
        <w:rPr>
          <w:rFonts w:eastAsia="" w:cs="Times New Roman"/>
          <w:b w:val="false"/>
          <w:bCs w:val="false"/>
          <w:i w:val="false"/>
          <w:iCs w:val="false"/>
          <w:strike w:val="false"/>
          <w:dstrike w:val="false"/>
          <w:color w:val="000000"/>
          <w:sz w:val="28"/>
          <w:szCs w:val="28"/>
          <w:shd w:fill="auto" w:val="clear"/>
        </w:rPr>
        <w:t xml:space="preserve"> </w:t>
      </w:r>
      <w:r>
        <w:rPr>
          <w:i w:val="false"/>
          <w:iCs w:val="false"/>
          <w:color w:val="000000"/>
          <w:szCs w:val="28"/>
          <w:shd w:fill="auto" w:val="clear"/>
        </w:rPr>
        <w:t>выполнены работы по ремонту участка автомобильной дороги общего пользования местного значения по ул. Железнодорожная хутора Вознесенский,</w:t>
      </w:r>
      <w:r>
        <w:rPr>
          <w:i w:val="false"/>
          <w:iCs w:val="false"/>
          <w:szCs w:val="28"/>
          <w:shd w:fill="auto" w:val="clear"/>
        </w:rPr>
        <w:t xml:space="preserve"> по ул. Гноевого и по ул. Гражданская в селе Гофицкое, ремонт дороги по тупику Приветливый города Светлограда.</w:t>
      </w:r>
    </w:p>
    <w:p>
      <w:pPr>
        <w:pStyle w:val="16"/>
        <w:widowControl/>
        <w:suppressAutoHyphens w:val="true"/>
        <w:overflowPunct w:val="false"/>
        <w:bidi w:val="0"/>
        <w:spacing w:lineRule="auto" w:line="240" w:before="0" w:after="0"/>
        <w:ind w:left="0" w:right="0" w:firstLine="737"/>
        <w:jc w:val="both"/>
        <w:rPr>
          <w:i w:val="false"/>
          <w:i w:val="false"/>
          <w:iCs w:val="false"/>
          <w:shd w:fill="auto" w:val="clear"/>
        </w:rPr>
      </w:pPr>
      <w:r>
        <w:rPr>
          <w:rFonts w:cs="Times New Roman" w:ascii="Times New Roman" w:hAnsi="Times New Roman"/>
          <w:i w:val="false"/>
          <w:iCs w:val="false"/>
          <w:color w:val="000000"/>
          <w:szCs w:val="28"/>
          <w:shd w:fill="auto" w:val="clear"/>
        </w:rPr>
        <w:t xml:space="preserve">В отчетном периоде для обеспечения безопасности дорожного движения установлены </w:t>
      </w:r>
      <w:r>
        <w:rPr>
          <w:rFonts w:ascii="Times New Roman" w:hAnsi="Times New Roman"/>
          <w:i w:val="false"/>
          <w:iCs w:val="false"/>
          <w:color w:val="000000"/>
          <w:szCs w:val="28"/>
          <w:shd w:fill="auto" w:val="clear"/>
        </w:rPr>
        <w:t xml:space="preserve">барьерные ограждения по ул. Ленина в селе Донская Балка и по пер. Вишневый в городе Светлограде, </w:t>
      </w:r>
      <w:r>
        <w:rPr>
          <w:rFonts w:cs="Times New Roman" w:ascii="Times New Roman" w:hAnsi="Times New Roman"/>
          <w:i w:val="false"/>
          <w:iCs w:val="false"/>
          <w:color w:val="000000"/>
          <w:szCs w:val="28"/>
          <w:shd w:fill="auto" w:val="clear"/>
        </w:rPr>
        <w:t>обустроено 3 остановочных пункта (1 пункт в г. Светлограде и 2 пункта в поселке Полевой).</w:t>
      </w:r>
    </w:p>
    <w:p>
      <w:pPr>
        <w:pStyle w:val="Normal"/>
        <w:bidi w:val="0"/>
        <w:ind w:left="0" w:right="0" w:firstLine="709"/>
        <w:jc w:val="both"/>
        <w:rPr>
          <w:i w:val="false"/>
          <w:i w:val="false"/>
          <w:iCs w:val="false"/>
          <w:shd w:fill="auto" w:val="clear"/>
        </w:rPr>
      </w:pPr>
      <w:r>
        <w:rPr>
          <w:i w:val="false"/>
          <w:iCs w:val="false"/>
          <w:color w:val="000000"/>
          <w:szCs w:val="28"/>
          <w:shd w:fill="auto" w:val="clear"/>
        </w:rPr>
        <w:t xml:space="preserve">Выполнено обустройство опасных участков автомобильных дорог искусственными дорожными неровностями – 15 шт., обустроено 3 пешеходных перехода, установлены 195 дорожных знаков, 1772 метра пешеходного ограждения. </w:t>
      </w:r>
      <w:r>
        <w:rPr>
          <w:rFonts w:cs="Times New Roman"/>
          <w:i w:val="false"/>
          <w:iCs w:val="false"/>
          <w:color w:val="000000"/>
          <w:szCs w:val="28"/>
          <w:shd w:fill="auto" w:val="clear"/>
        </w:rPr>
        <w:t xml:space="preserve"> </w:t>
      </w:r>
    </w:p>
    <w:p>
      <w:pPr>
        <w:pStyle w:val="Normal"/>
        <w:bidi w:val="0"/>
        <w:ind w:left="0" w:right="0" w:firstLine="709"/>
        <w:jc w:val="both"/>
        <w:rPr>
          <w:i w:val="false"/>
          <w:i w:val="false"/>
          <w:iCs w:val="false"/>
          <w:shd w:fill="auto" w:val="clear"/>
        </w:rPr>
      </w:pPr>
      <w:r>
        <w:rPr>
          <w:i w:val="false"/>
          <w:iCs w:val="false"/>
          <w:color w:val="000000"/>
          <w:szCs w:val="28"/>
          <w:shd w:fill="auto" w:val="clear"/>
        </w:rPr>
        <w:t>Выполнен значительный объём работ по летнему и зимнему содержанию автомобильных дорог, в том числе работы по ямочному ремонту – 5480 кв. метров, нанесению дорожной разметки – 21900 кв. метров, окашиванию обочин, обрезке и спилу деревьев, кустарников, уборке мусора, срезке и планировки обочин, очистки от снега проезжей части и обочин, обработке проезжей части противогололёдными материалами.</w:t>
      </w:r>
    </w:p>
    <w:p>
      <w:pPr>
        <w:pStyle w:val="16"/>
        <w:bidi w:val="0"/>
        <w:spacing w:before="0" w:after="0"/>
        <w:ind w:left="0" w:right="0" w:firstLine="709"/>
        <w:rPr>
          <w:shd w:fill="FFFF00" w:val="clear"/>
        </w:rPr>
      </w:pPr>
      <w:r>
        <w:rPr>
          <w:shd w:fill="FFFF00" w:val="clear"/>
        </w:rPr>
      </w:r>
    </w:p>
    <w:p>
      <w:pPr>
        <w:pStyle w:val="16"/>
        <w:spacing w:lineRule="auto" w:line="240" w:before="0" w:after="0"/>
        <w:ind w:left="0" w:right="0" w:hanging="0"/>
        <w:jc w:val="center"/>
        <w:rPr>
          <w:shd w:fill="auto" w:val="clear"/>
        </w:rPr>
      </w:pPr>
      <w:r>
        <w:rPr>
          <w:rFonts w:cs="Times New Roman" w:ascii="Times New Roman" w:hAnsi="Times New Roman"/>
          <w:b/>
          <w:bCs/>
          <w:shd w:fill="auto" w:val="clear"/>
        </w:rPr>
        <w:t>5.8. Демография. Жизненный уровень населения. Занятость.</w:t>
      </w:r>
    </w:p>
    <w:p>
      <w:pPr>
        <w:pStyle w:val="16"/>
        <w:spacing w:lineRule="auto" w:line="240" w:before="0" w:after="0"/>
        <w:ind w:left="0" w:right="0" w:hanging="0"/>
        <w:jc w:val="center"/>
        <w:rPr>
          <w:shd w:fill="auto" w:val="clear"/>
        </w:rPr>
      </w:pPr>
      <w:r>
        <w:rPr>
          <w:rFonts w:cs="Times New Roman" w:ascii="Times New Roman" w:hAnsi="Times New Roman"/>
          <w:b/>
          <w:bCs/>
          <w:shd w:fill="auto" w:val="clear"/>
        </w:rPr>
        <w:t>5.8.1. Демография</w:t>
      </w:r>
    </w:p>
    <w:p>
      <w:pPr>
        <w:pStyle w:val="Western"/>
        <w:spacing w:lineRule="auto" w:line="240" w:before="0" w:after="0"/>
        <w:ind w:left="0" w:right="0" w:firstLine="709"/>
        <w:rPr>
          <w:shd w:fill="auto" w:val="clear"/>
        </w:rPr>
      </w:pPr>
      <w:r>
        <w:rPr>
          <w:bCs/>
          <w:sz w:val="28"/>
          <w:szCs w:val="28"/>
          <w:shd w:fill="auto" w:val="clear"/>
        </w:rPr>
        <w:t>По оперативным данным численность населения на 1 января 202</w:t>
      </w:r>
      <w:r>
        <w:rPr>
          <w:rFonts w:eastAsia="Times New Roman" w:cs="Times New Roman"/>
          <w:bCs/>
          <w:color w:val="000000"/>
          <w:kern w:val="0"/>
          <w:sz w:val="28"/>
          <w:szCs w:val="28"/>
          <w:shd w:fill="auto" w:val="clear"/>
          <w:lang w:val="ru-RU" w:eastAsia="zh-CN" w:bidi="ar-SA"/>
        </w:rPr>
        <w:t>5</w:t>
      </w:r>
      <w:r>
        <w:rPr>
          <w:bCs/>
          <w:sz w:val="28"/>
          <w:szCs w:val="28"/>
          <w:shd w:fill="auto" w:val="clear"/>
        </w:rPr>
        <w:t xml:space="preserve"> года сократилась до </w:t>
      </w:r>
      <w:r>
        <w:rPr>
          <w:bCs/>
          <w:color w:val="000000"/>
          <w:sz w:val="28"/>
          <w:szCs w:val="28"/>
          <w:shd w:fill="auto" w:val="clear"/>
        </w:rPr>
        <w:t>6</w:t>
      </w:r>
      <w:r>
        <w:rPr>
          <w:rFonts w:eastAsia="Times New Roman" w:cs="Times New Roman"/>
          <w:bCs/>
          <w:color w:val="000000"/>
          <w:kern w:val="0"/>
          <w:sz w:val="28"/>
          <w:szCs w:val="28"/>
          <w:shd w:fill="auto" w:val="clear"/>
          <w:lang w:val="ru-RU" w:eastAsia="zh-CN" w:bidi="ar-SA"/>
        </w:rPr>
        <w:t>7024</w:t>
      </w:r>
      <w:r>
        <w:rPr>
          <w:bCs/>
          <w:sz w:val="28"/>
          <w:szCs w:val="28"/>
          <w:shd w:fill="auto" w:val="clear"/>
        </w:rPr>
        <w:t xml:space="preserve"> человек. </w:t>
      </w:r>
      <w:r>
        <w:rPr>
          <w:color w:val="000000"/>
          <w:sz w:val="28"/>
          <w:szCs w:val="28"/>
          <w:shd w:fill="auto" w:val="clear"/>
        </w:rPr>
        <w:t>По официальным статистическим данным за январь-ноябрь 202</w:t>
      </w:r>
      <w:r>
        <w:rPr>
          <w:rFonts w:eastAsia="Times New Roman" w:cs="Times New Roman"/>
          <w:color w:val="000000"/>
          <w:kern w:val="0"/>
          <w:sz w:val="28"/>
          <w:szCs w:val="28"/>
          <w:shd w:fill="auto" w:val="clear"/>
          <w:lang w:val="ru-RU" w:eastAsia="zh-CN" w:bidi="ar-SA"/>
        </w:rPr>
        <w:t>4</w:t>
      </w:r>
      <w:r>
        <w:rPr>
          <w:color w:val="000000"/>
          <w:sz w:val="28"/>
          <w:szCs w:val="28"/>
          <w:shd w:fill="auto" w:val="clear"/>
        </w:rPr>
        <w:t xml:space="preserve"> года в округе родилось </w:t>
      </w:r>
      <w:r>
        <w:rPr>
          <w:rFonts w:eastAsia="Times New Roman" w:cs="Times New Roman"/>
          <w:color w:val="000000"/>
          <w:kern w:val="0"/>
          <w:sz w:val="28"/>
          <w:szCs w:val="28"/>
          <w:shd w:fill="auto" w:val="clear"/>
          <w:lang w:val="ru-RU" w:eastAsia="zh-CN" w:bidi="ar-SA"/>
        </w:rPr>
        <w:t>408</w:t>
      </w:r>
      <w:r>
        <w:rPr>
          <w:color w:val="000000"/>
          <w:sz w:val="28"/>
          <w:szCs w:val="28"/>
          <w:shd w:fill="auto" w:val="clear"/>
        </w:rPr>
        <w:t xml:space="preserve"> детей, умерло </w:t>
      </w:r>
      <w:r>
        <w:rPr>
          <w:rFonts w:eastAsia="Times New Roman" w:cs="Times New Roman"/>
          <w:color w:val="000000"/>
          <w:kern w:val="0"/>
          <w:sz w:val="28"/>
          <w:szCs w:val="28"/>
          <w:shd w:fill="auto" w:val="clear"/>
          <w:lang w:val="ru-RU" w:eastAsia="zh-CN" w:bidi="ar-SA"/>
        </w:rPr>
        <w:t>983</w:t>
      </w:r>
      <w:r>
        <w:rPr>
          <w:color w:val="000000"/>
          <w:sz w:val="28"/>
          <w:szCs w:val="28"/>
          <w:shd w:fill="auto" w:val="clear"/>
        </w:rPr>
        <w:t xml:space="preserve"> человека. Коэффициент рождаемости в расчете на 1000 человек населения за январь-ноябрь 2024 года составил 6,6 (в 202</w:t>
      </w:r>
      <w:r>
        <w:rPr>
          <w:rFonts w:eastAsia="Times New Roman" w:cs="Times New Roman"/>
          <w:color w:val="000000"/>
          <w:kern w:val="0"/>
          <w:sz w:val="28"/>
          <w:szCs w:val="28"/>
          <w:shd w:fill="auto" w:val="clear"/>
          <w:lang w:val="ru-RU" w:eastAsia="zh-CN" w:bidi="ar-SA"/>
        </w:rPr>
        <w:t>3</w:t>
      </w:r>
      <w:r>
        <w:rPr>
          <w:color w:val="000000"/>
          <w:sz w:val="28"/>
          <w:szCs w:val="28"/>
          <w:shd w:fill="auto" w:val="clear"/>
        </w:rPr>
        <w:t xml:space="preserve"> году коэффициент рождаемости составлял 7,4</w:t>
      </w:r>
      <w:r>
        <w:rPr>
          <w:rFonts w:eastAsia="Times New Roman" w:cs="Times New Roman"/>
          <w:color w:val="000000"/>
          <w:kern w:val="0"/>
          <w:sz w:val="28"/>
          <w:szCs w:val="28"/>
          <w:shd w:fill="auto" w:val="clear"/>
          <w:lang w:val="ru-RU" w:eastAsia="zh-CN" w:bidi="ar-SA"/>
        </w:rPr>
        <w:t xml:space="preserve">), </w:t>
      </w:r>
      <w:r>
        <w:rPr>
          <w:color w:val="000000"/>
          <w:sz w:val="28"/>
          <w:szCs w:val="28"/>
          <w:shd w:fill="auto" w:val="clear"/>
        </w:rPr>
        <w:t>коэффициент смертности в расчете на 1000 человек населения составил 15,8 (в 202</w:t>
      </w:r>
      <w:r>
        <w:rPr>
          <w:rFonts w:eastAsia="Times New Roman" w:cs="Times New Roman"/>
          <w:color w:val="000000"/>
          <w:kern w:val="0"/>
          <w:sz w:val="28"/>
          <w:szCs w:val="28"/>
          <w:shd w:fill="auto" w:val="clear"/>
          <w:lang w:val="ru-RU" w:eastAsia="zh-CN" w:bidi="ar-SA"/>
        </w:rPr>
        <w:t>3</w:t>
      </w:r>
      <w:r>
        <w:rPr>
          <w:color w:val="000000"/>
          <w:sz w:val="28"/>
          <w:szCs w:val="28"/>
          <w:shd w:fill="auto" w:val="clear"/>
        </w:rPr>
        <w:t xml:space="preserve"> году коэффициент смертности составлял </w:t>
      </w:r>
      <w:r>
        <w:rPr>
          <w:rFonts w:eastAsia="Times New Roman" w:cs="Times New Roman"/>
          <w:color w:val="000000"/>
          <w:kern w:val="0"/>
          <w:sz w:val="28"/>
          <w:szCs w:val="28"/>
          <w:shd w:fill="auto" w:val="clear"/>
          <w:lang w:val="ru-RU" w:eastAsia="zh-CN" w:bidi="ar-SA"/>
        </w:rPr>
        <w:t>15,2</w:t>
      </w:r>
      <w:r>
        <w:rPr>
          <w:color w:val="000000"/>
          <w:sz w:val="28"/>
          <w:szCs w:val="28"/>
          <w:shd w:fill="auto" w:val="clear"/>
        </w:rPr>
        <w:t>).</w:t>
      </w:r>
    </w:p>
    <w:p>
      <w:pPr>
        <w:pStyle w:val="16"/>
        <w:widowControl w:val="false"/>
        <w:spacing w:lineRule="auto" w:line="240" w:before="0" w:after="0"/>
        <w:ind w:left="0" w:right="0" w:firstLine="709"/>
        <w:rPr/>
      </w:pPr>
      <w:r>
        <w:rPr>
          <w:rFonts w:cs="Times New Roman" w:ascii="Times New Roman" w:hAnsi="Times New Roman"/>
          <w:bCs/>
          <w:shd w:fill="auto" w:val="clear"/>
        </w:rPr>
        <w:t xml:space="preserve">По данным </w:t>
      </w:r>
      <w:r>
        <w:rPr>
          <w:rFonts w:cs="Times New Roman" w:ascii="Times New Roman" w:hAnsi="Times New Roman"/>
          <w:color w:val="000000"/>
          <w:shd w:fill="auto" w:val="clear"/>
        </w:rPr>
        <w:t xml:space="preserve">ГБУЗ СК «Петровская районная больница» </w:t>
      </w:r>
      <w:r>
        <w:rPr>
          <w:rFonts w:cs="Times New Roman" w:ascii="Times New Roman" w:hAnsi="Times New Roman"/>
          <w:bCs/>
          <w:shd w:fill="auto" w:val="clear"/>
        </w:rPr>
        <w:t>в структуре смертности преобладают смертность от болезней органов кровообращения (</w:t>
      </w:r>
      <w:r>
        <w:rPr>
          <w:rFonts w:cs="Times New Roman" w:ascii="Times New Roman" w:hAnsi="Times New Roman"/>
          <w:bCs/>
          <w:color w:val="000000"/>
          <w:shd w:fill="auto" w:val="clear"/>
        </w:rPr>
        <w:t>57,4</w:t>
      </w:r>
      <w:r>
        <w:rPr>
          <w:rFonts w:cs="Times New Roman" w:ascii="Times New Roman" w:hAnsi="Times New Roman"/>
          <w:bCs/>
          <w:shd w:fill="auto" w:val="clear"/>
        </w:rPr>
        <w:t xml:space="preserve">% смертей), от злокачественных новообразований (12,5% смертей). В трудоспособном возрасте умерло </w:t>
      </w:r>
      <w:r>
        <w:rPr>
          <w:rFonts w:eastAsia="Calibri" w:cs="Times New Roman" w:ascii="Times New Roman" w:hAnsi="Times New Roman"/>
          <w:bCs/>
          <w:color w:val="000000"/>
          <w:kern w:val="0"/>
          <w:sz w:val="28"/>
          <w:szCs w:val="28"/>
          <w:shd w:fill="auto" w:val="clear"/>
          <w:lang w:val="ru-RU" w:eastAsia="en-US" w:bidi="ar-SA"/>
        </w:rPr>
        <w:t>172</w:t>
      </w:r>
      <w:r>
        <w:rPr>
          <w:rFonts w:cs="Times New Roman" w:ascii="Times New Roman" w:hAnsi="Times New Roman"/>
          <w:bCs/>
          <w:shd w:fill="auto" w:val="clear"/>
        </w:rPr>
        <w:t xml:space="preserve"> человека. В отчетном году умерло</w:t>
      </w:r>
      <w:r>
        <w:rPr>
          <w:rFonts w:cs="Times New Roman" w:ascii="Times New Roman" w:hAnsi="Times New Roman"/>
          <w:bCs/>
          <w:color w:val="000000"/>
          <w:shd w:fill="auto" w:val="clear"/>
        </w:rPr>
        <w:t xml:space="preserve"> 4</w:t>
      </w:r>
      <w:r>
        <w:rPr>
          <w:rFonts w:cs="Times New Roman" w:ascii="Times New Roman" w:hAnsi="Times New Roman"/>
          <w:bCs/>
          <w:shd w:fill="auto" w:val="clear"/>
        </w:rPr>
        <w:t xml:space="preserve"> ребенка, </w:t>
      </w:r>
      <w:r>
        <w:rPr>
          <w:rFonts w:eastAsia="Calibri" w:cs="Times New Roman" w:ascii="Times New Roman" w:hAnsi="Times New Roman"/>
          <w:bCs/>
          <w:color w:val="000000"/>
          <w:kern w:val="0"/>
          <w:sz w:val="28"/>
          <w:szCs w:val="28"/>
          <w:shd w:fill="auto" w:val="clear"/>
          <w:lang w:val="ru-RU" w:eastAsia="en-US" w:bidi="ar-SA"/>
        </w:rPr>
        <w:t>случаев смерти детей</w:t>
      </w:r>
      <w:r>
        <w:rPr>
          <w:rFonts w:cs="Times New Roman" w:ascii="Times New Roman" w:hAnsi="Times New Roman"/>
          <w:bCs/>
          <w:shd w:fill="auto" w:val="clear"/>
        </w:rPr>
        <w:t xml:space="preserve"> в возрасте до 1 года не зарегистрировано.</w:t>
      </w:r>
      <w:r>
        <w:rPr>
          <w:rFonts w:eastAsia="MS Mincho;ＭＳ 明朝" w:cs="Times New Roman" w:ascii="Times New Roman" w:hAnsi="Times New Roman"/>
          <w:bCs/>
          <w:sz w:val="28"/>
          <w:szCs w:val="28"/>
          <w:shd w:fill="auto" w:val="clear"/>
        </w:rPr>
        <w:t xml:space="preserve"> Продолжает регистрироваться смертность детей от несчастных случаев, в 2024 году зарегистрировано 2 случая. </w:t>
      </w:r>
      <w:r>
        <w:rPr>
          <w:rFonts w:cs="Times New Roman" w:ascii="Times New Roman" w:hAnsi="Times New Roman"/>
          <w:shd w:fill="auto" w:val="clear"/>
        </w:rPr>
        <w:t>Младенческая смертность обусловлена патологией новорожденных, показатель младенческой смертности в 202</w:t>
      </w:r>
      <w:r>
        <w:rPr>
          <w:rFonts w:cs="Times New Roman" w:ascii="Times New Roman" w:hAnsi="Times New Roman"/>
          <w:color w:val="000000"/>
          <w:shd w:fill="auto" w:val="clear"/>
        </w:rPr>
        <w:t>4</w:t>
      </w:r>
      <w:r>
        <w:rPr>
          <w:rFonts w:cs="Times New Roman" w:ascii="Times New Roman" w:hAnsi="Times New Roman"/>
          <w:shd w:fill="auto" w:val="clear"/>
        </w:rPr>
        <w:t xml:space="preserve"> году составил </w:t>
      </w:r>
      <w:r>
        <w:rPr>
          <w:rFonts w:eastAsia="MS Mincho;ＭＳ 明朝" w:cs="Times New Roman" w:ascii="Times New Roman" w:hAnsi="Times New Roman"/>
          <w:color w:val="000000"/>
          <w:sz w:val="28"/>
          <w:szCs w:val="28"/>
          <w:shd w:fill="auto" w:val="clear"/>
        </w:rPr>
        <w:t>2,9</w:t>
      </w:r>
      <w:r>
        <w:rPr>
          <w:rFonts w:eastAsia="MS Mincho" w:cs="Times New Roman" w:ascii="Times New Roman" w:hAnsi="Times New Roman"/>
          <w:shd w:fill="auto" w:val="clear"/>
        </w:rPr>
        <w:t xml:space="preserve"> (в 202</w:t>
      </w:r>
      <w:r>
        <w:rPr>
          <w:rFonts w:eastAsia="MS Mincho" w:cs="Times New Roman" w:ascii="Times New Roman" w:hAnsi="Times New Roman"/>
          <w:color w:val="000000"/>
          <w:shd w:fill="auto" w:val="clear"/>
        </w:rPr>
        <w:t>3</w:t>
      </w:r>
      <w:r>
        <w:rPr>
          <w:rFonts w:eastAsia="MS Mincho" w:cs="Times New Roman" w:ascii="Times New Roman" w:hAnsi="Times New Roman"/>
          <w:shd w:fill="auto" w:val="clear"/>
        </w:rPr>
        <w:t xml:space="preserve"> году — 5,2)</w:t>
      </w:r>
      <w:r>
        <w:rPr>
          <w:rFonts w:cs="Times New Roman" w:ascii="Times New Roman" w:hAnsi="Times New Roman"/>
          <w:shd w:fill="auto" w:val="clear"/>
        </w:rPr>
        <w:t>, случаев материнской смертности не зарегистрировано.</w:t>
      </w:r>
    </w:p>
    <w:p>
      <w:pPr>
        <w:pStyle w:val="16"/>
        <w:spacing w:lineRule="exact" w:line="240" w:before="0" w:after="0"/>
        <w:ind w:left="0" w:right="0" w:hanging="0"/>
        <w:jc w:val="center"/>
        <w:rPr>
          <w:shd w:fill="auto" w:val="clear"/>
        </w:rPr>
      </w:pPr>
      <w:r>
        <w:rPr>
          <w:rFonts w:cs="Times New Roman" w:ascii="Times New Roman" w:hAnsi="Times New Roman"/>
          <w:sz w:val="24"/>
          <w:szCs w:val="24"/>
          <w:shd w:fill="auto" w:val="clear"/>
        </w:rPr>
        <w:t xml:space="preserve">Демографическая ситуация </w:t>
      </w:r>
    </w:p>
    <w:p>
      <w:pPr>
        <w:pStyle w:val="16"/>
        <w:spacing w:lineRule="exact" w:line="240" w:before="0" w:after="0"/>
        <w:ind w:left="0" w:right="0" w:hanging="0"/>
        <w:jc w:val="center"/>
        <w:rPr>
          <w:sz w:val="24"/>
          <w:szCs w:val="24"/>
          <w:shd w:fill="auto" w:val="clear"/>
        </w:rPr>
      </w:pPr>
      <w:r>
        <w:rPr>
          <w:sz w:val="24"/>
          <w:szCs w:val="24"/>
          <w:shd w:fill="auto" w:val="clear"/>
        </w:rPr>
      </w:r>
    </w:p>
    <w:tbl>
      <w:tblPr>
        <w:tblW w:w="9366" w:type="dxa"/>
        <w:jc w:val="left"/>
        <w:tblInd w:w="191" w:type="dxa"/>
        <w:tblLayout w:type="fixed"/>
        <w:tblCellMar>
          <w:top w:w="0" w:type="dxa"/>
          <w:left w:w="108" w:type="dxa"/>
          <w:bottom w:w="0" w:type="dxa"/>
          <w:right w:w="108" w:type="dxa"/>
        </w:tblCellMar>
      </w:tblPr>
      <w:tblGrid>
        <w:gridCol w:w="573"/>
        <w:gridCol w:w="4113"/>
        <w:gridCol w:w="1193"/>
        <w:gridCol w:w="1244"/>
        <w:gridCol w:w="1164"/>
        <w:gridCol w:w="1078"/>
      </w:tblGrid>
      <w:tr>
        <w:trPr>
          <w:trHeight w:val="315" w:hRule="atLeast"/>
        </w:trPr>
        <w:tc>
          <w:tcPr>
            <w:tcW w:w="573"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1"/>
              <w:widowControl w:val="false"/>
              <w:spacing w:lineRule="exact" w:line="238"/>
              <w:jc w:val="center"/>
              <w:rPr>
                <w:sz w:val="24"/>
                <w:szCs w:val="24"/>
              </w:rPr>
            </w:pPr>
            <w:r>
              <w:rPr>
                <w:rFonts w:eastAsia="Calibri" w:ascii="Times New Roman" w:hAnsi="Times New Roman"/>
                <w:sz w:val="24"/>
                <w:szCs w:val="24"/>
                <w:shd w:fill="auto" w:val="clear"/>
                <w:lang w:eastAsia="en-US"/>
              </w:rPr>
              <w:t>№</w:t>
            </w:r>
            <w:r>
              <w:rPr>
                <w:rFonts w:ascii="Times New Roman" w:hAnsi="Times New Roman"/>
                <w:sz w:val="24"/>
                <w:szCs w:val="24"/>
                <w:shd w:fill="auto" w:val="clear"/>
                <w:lang w:eastAsia="en-US"/>
              </w:rPr>
              <w:t xml:space="preserve"> </w:t>
            </w:r>
            <w:r>
              <w:rPr>
                <w:rFonts w:eastAsia="Calibri" w:ascii="Times New Roman" w:hAnsi="Times New Roman"/>
                <w:sz w:val="24"/>
                <w:szCs w:val="24"/>
                <w:shd w:fill="auto" w:val="clear"/>
                <w:lang w:eastAsia="en-US"/>
              </w:rPr>
              <w:t>п/п</w:t>
            </w:r>
          </w:p>
        </w:tc>
        <w:tc>
          <w:tcPr>
            <w:tcW w:w="4113"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1"/>
              <w:widowControl w:val="false"/>
              <w:spacing w:lineRule="exact" w:line="238"/>
              <w:jc w:val="center"/>
              <w:rPr>
                <w:rFonts w:ascii="Times New Roman" w:hAnsi="Times New Roman" w:eastAsia="Calibri"/>
                <w:sz w:val="24"/>
                <w:szCs w:val="24"/>
                <w:shd w:fill="auto" w:val="clear"/>
                <w:lang w:eastAsia="en-US"/>
              </w:rPr>
            </w:pPr>
            <w:r>
              <w:rPr>
                <w:rFonts w:eastAsia="Calibri" w:ascii="Times New Roman" w:hAnsi="Times New Roman"/>
                <w:sz w:val="24"/>
                <w:szCs w:val="24"/>
                <w:shd w:fill="auto" w:val="clear"/>
                <w:lang w:eastAsia="en-US"/>
              </w:rPr>
              <w:t>Наименование</w:t>
            </w:r>
          </w:p>
        </w:tc>
        <w:tc>
          <w:tcPr>
            <w:tcW w:w="1193"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1"/>
              <w:widowControl w:val="false"/>
              <w:spacing w:lineRule="exact" w:line="238"/>
              <w:jc w:val="center"/>
              <w:rPr>
                <w:sz w:val="24"/>
                <w:szCs w:val="24"/>
              </w:rPr>
            </w:pPr>
            <w:r>
              <w:rPr>
                <w:rFonts w:eastAsia="Calibri" w:ascii="Times New Roman" w:hAnsi="Times New Roman"/>
                <w:color w:val="000000"/>
                <w:sz w:val="24"/>
                <w:szCs w:val="24"/>
                <w:shd w:fill="auto" w:val="clear"/>
                <w:lang w:eastAsia="en-US"/>
              </w:rPr>
              <w:t>202</w:t>
            </w:r>
            <w:r>
              <w:rPr>
                <w:rFonts w:eastAsia="Calibri" w:cs="Times New Roman" w:ascii="Times New Roman" w:hAnsi="Times New Roman"/>
                <w:color w:val="000000"/>
                <w:kern w:val="0"/>
                <w:sz w:val="24"/>
                <w:szCs w:val="24"/>
                <w:shd w:fill="auto" w:val="clear"/>
                <w:lang w:val="ru-RU" w:eastAsia="en-US" w:bidi="ar-SA"/>
              </w:rPr>
              <w:t>3</w:t>
            </w:r>
            <w:r>
              <w:rPr>
                <w:rFonts w:eastAsia="Calibri" w:ascii="Times New Roman" w:hAnsi="Times New Roman"/>
                <w:sz w:val="24"/>
                <w:szCs w:val="24"/>
                <w:shd w:fill="auto" w:val="clear"/>
                <w:lang w:eastAsia="en-US"/>
              </w:rPr>
              <w:t xml:space="preserve"> г.</w:t>
            </w:r>
          </w:p>
        </w:tc>
        <w:tc>
          <w:tcPr>
            <w:tcW w:w="1244"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1"/>
              <w:widowControl w:val="false"/>
              <w:spacing w:lineRule="exact" w:line="238"/>
              <w:jc w:val="center"/>
              <w:rPr>
                <w:sz w:val="24"/>
                <w:szCs w:val="24"/>
              </w:rPr>
            </w:pPr>
            <w:r>
              <w:rPr>
                <w:sz w:val="24"/>
                <w:szCs w:val="24"/>
              </w:rPr>
            </w:r>
          </w:p>
          <w:p>
            <w:pPr>
              <w:pStyle w:val="NoSpacing1"/>
              <w:widowControl w:val="false"/>
              <w:spacing w:lineRule="exact" w:line="238"/>
              <w:jc w:val="center"/>
              <w:rPr>
                <w:sz w:val="24"/>
                <w:szCs w:val="24"/>
              </w:rPr>
            </w:pPr>
            <w:r>
              <w:rPr>
                <w:rFonts w:eastAsia="Calibri" w:ascii="Times New Roman" w:hAnsi="Times New Roman"/>
                <w:color w:val="000000"/>
                <w:sz w:val="24"/>
                <w:szCs w:val="24"/>
                <w:shd w:fill="auto" w:val="clear"/>
                <w:lang w:eastAsia="en-US"/>
              </w:rPr>
              <w:t>202</w:t>
            </w:r>
            <w:r>
              <w:rPr>
                <w:rFonts w:eastAsia="Calibri" w:cs="Times New Roman" w:ascii="Times New Roman" w:hAnsi="Times New Roman"/>
                <w:color w:val="000000"/>
                <w:kern w:val="0"/>
                <w:sz w:val="24"/>
                <w:szCs w:val="24"/>
                <w:shd w:fill="auto" w:val="clear"/>
                <w:lang w:val="ru-RU" w:eastAsia="en-US" w:bidi="ar-SA"/>
              </w:rPr>
              <w:t>4</w:t>
            </w:r>
            <w:r>
              <w:rPr>
                <w:rFonts w:eastAsia="Calibri" w:ascii="Times New Roman" w:hAnsi="Times New Roman"/>
                <w:sz w:val="24"/>
                <w:szCs w:val="24"/>
                <w:shd w:fill="auto" w:val="clear"/>
                <w:lang w:eastAsia="en-US"/>
              </w:rPr>
              <w:t xml:space="preserve"> г. (оценка)</w:t>
            </w:r>
          </w:p>
        </w:tc>
        <w:tc>
          <w:tcPr>
            <w:tcW w:w="2242" w:type="dxa"/>
            <w:gridSpan w:val="2"/>
            <w:tcBorders>
              <w:top w:val="single" w:sz="4" w:space="0" w:color="000000"/>
              <w:left w:val="single" w:sz="4" w:space="0" w:color="000000"/>
              <w:bottom w:val="single" w:sz="4" w:space="0" w:color="000000"/>
              <w:right w:val="single" w:sz="4" w:space="0" w:color="000000"/>
            </w:tcBorders>
            <w:vAlign w:val="center"/>
          </w:tcPr>
          <w:p>
            <w:pPr>
              <w:pStyle w:val="NoSpacing1"/>
              <w:widowControl w:val="false"/>
              <w:spacing w:lineRule="exact" w:line="238"/>
              <w:jc w:val="center"/>
              <w:rPr>
                <w:sz w:val="24"/>
                <w:szCs w:val="24"/>
              </w:rPr>
            </w:pPr>
            <w:r>
              <w:rPr>
                <w:rFonts w:eastAsia="Calibri" w:ascii="Times New Roman" w:hAnsi="Times New Roman"/>
                <w:sz w:val="24"/>
                <w:szCs w:val="24"/>
                <w:shd w:fill="auto" w:val="clear"/>
                <w:lang w:eastAsia="en-US"/>
              </w:rPr>
              <w:t>202</w:t>
            </w:r>
            <w:r>
              <w:rPr>
                <w:rFonts w:eastAsia="Calibri" w:ascii="Times New Roman" w:hAnsi="Times New Roman"/>
                <w:color w:val="000000"/>
                <w:sz w:val="24"/>
                <w:szCs w:val="24"/>
                <w:shd w:fill="auto" w:val="clear"/>
                <w:lang w:eastAsia="en-US"/>
              </w:rPr>
              <w:t>4</w:t>
            </w:r>
            <w:r>
              <w:rPr>
                <w:rFonts w:eastAsia="Calibri" w:ascii="Times New Roman" w:hAnsi="Times New Roman"/>
                <w:sz w:val="24"/>
                <w:szCs w:val="24"/>
                <w:shd w:fill="auto" w:val="clear"/>
                <w:lang w:eastAsia="en-US"/>
              </w:rPr>
              <w:t xml:space="preserve"> г. к 2023 г.</w:t>
            </w:r>
          </w:p>
        </w:tc>
      </w:tr>
      <w:tr>
        <w:trPr>
          <w:trHeight w:val="315" w:hRule="atLeast"/>
        </w:trPr>
        <w:tc>
          <w:tcPr>
            <w:tcW w:w="5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38"/>
              <w:rPr>
                <w:shd w:fill="auto" w:val="clear"/>
              </w:rPr>
            </w:pPr>
            <w:r>
              <w:rPr>
                <w:shd w:fill="auto" w:val="clear"/>
              </w:rPr>
            </w:r>
          </w:p>
        </w:tc>
        <w:tc>
          <w:tcPr>
            <w:tcW w:w="411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38"/>
              <w:rPr>
                <w:shd w:fill="auto" w:val="clear"/>
              </w:rPr>
            </w:pPr>
            <w:r>
              <w:rPr>
                <w:shd w:fill="auto" w:val="clear"/>
              </w:rPr>
            </w:r>
          </w:p>
        </w:tc>
        <w:tc>
          <w:tcPr>
            <w:tcW w:w="11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38"/>
              <w:rPr>
                <w:shd w:fill="auto" w:val="clear"/>
              </w:rPr>
            </w:pPr>
            <w:r>
              <w:rPr>
                <w:shd w:fill="auto" w:val="clear"/>
              </w:rPr>
            </w:r>
          </w:p>
        </w:tc>
        <w:tc>
          <w:tcPr>
            <w:tcW w:w="124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38"/>
              <w:rPr>
                <w:shd w:fill="auto" w:val="clear"/>
              </w:rPr>
            </w:pPr>
            <w:r>
              <w:rPr>
                <w:shd w:fill="auto" w:val="clear"/>
              </w:rPr>
            </w:r>
          </w:p>
        </w:tc>
        <w:tc>
          <w:tcPr>
            <w:tcW w:w="1164" w:type="dxa"/>
            <w:tcBorders>
              <w:top w:val="single" w:sz="4" w:space="0" w:color="000000"/>
              <w:left w:val="single" w:sz="4" w:space="0" w:color="000000"/>
              <w:bottom w:val="single" w:sz="4" w:space="0" w:color="000000"/>
              <w:right w:val="single" w:sz="4" w:space="0" w:color="000000"/>
            </w:tcBorders>
            <w:vAlign w:val="center"/>
          </w:tcPr>
          <w:p>
            <w:pPr>
              <w:pStyle w:val="NoSpacing1"/>
              <w:widowControl w:val="false"/>
              <w:spacing w:lineRule="exact" w:line="238"/>
              <w:jc w:val="center"/>
              <w:rPr>
                <w:rFonts w:ascii="Times New Roman" w:hAnsi="Times New Roman" w:eastAsia="Calibri"/>
                <w:sz w:val="24"/>
                <w:szCs w:val="24"/>
                <w:shd w:fill="auto" w:val="clear"/>
                <w:lang w:eastAsia="en-US"/>
              </w:rPr>
            </w:pPr>
            <w:r>
              <w:rPr>
                <w:rFonts w:eastAsia="Calibri" w:ascii="Times New Roman" w:hAnsi="Times New Roman"/>
                <w:sz w:val="24"/>
                <w:szCs w:val="24"/>
                <w:shd w:fill="auto" w:val="clear"/>
                <w:lang w:eastAsia="en-US"/>
              </w:rPr>
              <w:t>%</w:t>
            </w:r>
          </w:p>
        </w:tc>
        <w:tc>
          <w:tcPr>
            <w:tcW w:w="1078" w:type="dxa"/>
            <w:tcBorders>
              <w:top w:val="single" w:sz="4" w:space="0" w:color="000000"/>
              <w:left w:val="single" w:sz="4" w:space="0" w:color="000000"/>
              <w:bottom w:val="single" w:sz="4" w:space="0" w:color="000000"/>
              <w:right w:val="single" w:sz="4" w:space="0" w:color="000000"/>
            </w:tcBorders>
            <w:vAlign w:val="center"/>
          </w:tcPr>
          <w:p>
            <w:pPr>
              <w:pStyle w:val="NoSpacing1"/>
              <w:widowControl w:val="false"/>
              <w:spacing w:lineRule="exact" w:line="238"/>
              <w:jc w:val="center"/>
              <w:rPr>
                <w:rFonts w:ascii="Times New Roman" w:hAnsi="Times New Roman" w:eastAsia="Calibri"/>
                <w:sz w:val="24"/>
                <w:szCs w:val="24"/>
                <w:shd w:fill="auto" w:val="clear"/>
                <w:lang w:eastAsia="en-US"/>
              </w:rPr>
            </w:pPr>
            <w:r>
              <w:rPr>
                <w:rFonts w:eastAsia="Calibri" w:ascii="Times New Roman" w:hAnsi="Times New Roman"/>
                <w:sz w:val="24"/>
                <w:szCs w:val="24"/>
                <w:shd w:fill="auto" w:val="clear"/>
                <w:lang w:eastAsia="en-US"/>
              </w:rPr>
              <w:t>откл.</w:t>
            </w:r>
          </w:p>
          <w:p>
            <w:pPr>
              <w:pStyle w:val="NoSpacing1"/>
              <w:widowControl w:val="false"/>
              <w:spacing w:lineRule="exact" w:line="238"/>
              <w:jc w:val="center"/>
              <w:rPr>
                <w:rFonts w:ascii="Times New Roman" w:hAnsi="Times New Roman" w:eastAsia="Calibri"/>
                <w:sz w:val="24"/>
                <w:szCs w:val="24"/>
                <w:shd w:fill="auto" w:val="clear"/>
                <w:lang w:eastAsia="en-US"/>
              </w:rPr>
            </w:pPr>
            <w:r>
              <w:rPr>
                <w:rFonts w:eastAsia="Calibri" w:ascii="Times New Roman" w:hAnsi="Times New Roman"/>
                <w:sz w:val="24"/>
                <w:szCs w:val="24"/>
                <w:shd w:fill="auto" w:val="clear"/>
                <w:lang w:eastAsia="en-US"/>
              </w:rPr>
              <w:t>+  ,  -</w:t>
            </w:r>
          </w:p>
        </w:tc>
      </w:tr>
      <w:tr>
        <w:trPr/>
        <w:tc>
          <w:tcPr>
            <w:tcW w:w="573" w:type="dxa"/>
            <w:tcBorders>
              <w:top w:val="single" w:sz="4" w:space="0" w:color="000000"/>
              <w:left w:val="single" w:sz="4" w:space="0" w:color="000000"/>
              <w:bottom w:val="single" w:sz="4" w:space="0" w:color="000000"/>
              <w:right w:val="single" w:sz="4" w:space="0" w:color="000000"/>
            </w:tcBorders>
          </w:tcPr>
          <w:p>
            <w:pPr>
              <w:pStyle w:val="NoSpacing1"/>
              <w:widowControl w:val="false"/>
              <w:spacing w:lineRule="exact" w:line="238"/>
              <w:jc w:val="both"/>
              <w:rPr>
                <w:rFonts w:ascii="Times New Roman" w:hAnsi="Times New Roman" w:eastAsia="Calibri"/>
                <w:sz w:val="24"/>
                <w:szCs w:val="24"/>
                <w:shd w:fill="auto" w:val="clear"/>
                <w:lang w:eastAsia="en-US"/>
              </w:rPr>
            </w:pPr>
            <w:r>
              <w:rPr>
                <w:rFonts w:eastAsia="Calibri" w:ascii="Times New Roman" w:hAnsi="Times New Roman"/>
                <w:sz w:val="24"/>
                <w:szCs w:val="24"/>
                <w:shd w:fill="auto" w:val="clear"/>
                <w:lang w:eastAsia="en-US"/>
              </w:rPr>
              <w:t>1.</w:t>
            </w:r>
          </w:p>
        </w:tc>
        <w:tc>
          <w:tcPr>
            <w:tcW w:w="4113" w:type="dxa"/>
            <w:tcBorders>
              <w:top w:val="single" w:sz="4" w:space="0" w:color="000000"/>
              <w:left w:val="single" w:sz="4" w:space="0" w:color="000000"/>
              <w:bottom w:val="single" w:sz="4" w:space="0" w:color="000000"/>
              <w:right w:val="single" w:sz="4" w:space="0" w:color="000000"/>
            </w:tcBorders>
          </w:tcPr>
          <w:p>
            <w:pPr>
              <w:pStyle w:val="NoSpacing1"/>
              <w:widowControl w:val="false"/>
              <w:spacing w:lineRule="exact" w:line="238"/>
              <w:jc w:val="both"/>
              <w:rPr>
                <w:rFonts w:ascii="Times New Roman" w:hAnsi="Times New Roman" w:eastAsia="Calibri"/>
                <w:sz w:val="24"/>
                <w:szCs w:val="24"/>
                <w:shd w:fill="auto" w:val="clear"/>
                <w:lang w:eastAsia="en-US"/>
              </w:rPr>
            </w:pPr>
            <w:r>
              <w:rPr>
                <w:rFonts w:eastAsia="Calibri" w:ascii="Times New Roman" w:hAnsi="Times New Roman"/>
                <w:sz w:val="24"/>
                <w:szCs w:val="24"/>
                <w:shd w:fill="auto" w:val="clear"/>
                <w:lang w:eastAsia="en-US"/>
              </w:rPr>
              <w:t>Численность населения на 01.01. чел.</w:t>
            </w:r>
          </w:p>
        </w:tc>
        <w:tc>
          <w:tcPr>
            <w:tcW w:w="1193" w:type="dxa"/>
            <w:tcBorders>
              <w:top w:val="single" w:sz="4" w:space="0" w:color="000000"/>
              <w:left w:val="single" w:sz="4" w:space="0" w:color="000000"/>
              <w:bottom w:val="single" w:sz="4" w:space="0" w:color="000000"/>
              <w:right w:val="single" w:sz="4" w:space="0" w:color="000000"/>
            </w:tcBorders>
          </w:tcPr>
          <w:p>
            <w:pPr>
              <w:pStyle w:val="NoSpacing1"/>
              <w:widowControl w:val="false"/>
              <w:spacing w:lineRule="exact" w:line="238"/>
              <w:jc w:val="center"/>
              <w:rPr>
                <w:rFonts w:ascii="Times New Roman" w:hAnsi="Times New Roman" w:eastAsia="Calibri"/>
                <w:color w:val="000000"/>
                <w:sz w:val="24"/>
                <w:szCs w:val="24"/>
                <w:shd w:fill="auto" w:val="clear"/>
                <w:lang w:eastAsia="en-US"/>
              </w:rPr>
            </w:pPr>
            <w:r>
              <w:rPr>
                <w:rFonts w:eastAsia="Calibri" w:ascii="Times New Roman" w:hAnsi="Times New Roman"/>
                <w:color w:val="000000"/>
                <w:sz w:val="24"/>
                <w:szCs w:val="24"/>
                <w:shd w:fill="auto" w:val="clear"/>
                <w:lang w:eastAsia="en-US"/>
              </w:rPr>
              <w:t>68240</w:t>
            </w:r>
          </w:p>
        </w:tc>
        <w:tc>
          <w:tcPr>
            <w:tcW w:w="1244" w:type="dxa"/>
            <w:tcBorders>
              <w:top w:val="single" w:sz="4" w:space="0" w:color="000000"/>
              <w:left w:val="single" w:sz="4" w:space="0" w:color="000000"/>
              <w:bottom w:val="single" w:sz="4" w:space="0" w:color="000000"/>
              <w:right w:val="single" w:sz="4" w:space="0" w:color="000000"/>
            </w:tcBorders>
          </w:tcPr>
          <w:p>
            <w:pPr>
              <w:pStyle w:val="NoSpacing1"/>
              <w:widowControl w:val="false"/>
              <w:spacing w:lineRule="exact" w:line="238"/>
              <w:jc w:val="center"/>
              <w:rPr>
                <w:rFonts w:ascii="Times New Roman" w:hAnsi="Times New Roman" w:eastAsia="Calibri" w:cs="Times New Roman"/>
                <w:color w:val="000000"/>
                <w:kern w:val="0"/>
                <w:sz w:val="24"/>
                <w:szCs w:val="24"/>
                <w:shd w:fill="auto" w:val="clear"/>
                <w:lang w:val="ru-RU" w:eastAsia="en-US" w:bidi="ar-SA"/>
              </w:rPr>
            </w:pPr>
            <w:r>
              <w:rPr>
                <w:rFonts w:eastAsia="Calibri" w:cs="Times New Roman" w:ascii="Times New Roman" w:hAnsi="Times New Roman"/>
                <w:color w:val="000000"/>
                <w:kern w:val="0"/>
                <w:sz w:val="24"/>
                <w:szCs w:val="24"/>
                <w:shd w:fill="auto" w:val="clear"/>
                <w:lang w:val="ru-RU" w:eastAsia="en-US" w:bidi="ar-SA"/>
              </w:rPr>
              <w:t>67303</w:t>
            </w:r>
          </w:p>
        </w:tc>
        <w:tc>
          <w:tcPr>
            <w:tcW w:w="1164" w:type="dxa"/>
            <w:tcBorders>
              <w:top w:val="single" w:sz="4" w:space="0" w:color="000000"/>
              <w:left w:val="single" w:sz="4" w:space="0" w:color="000000"/>
              <w:bottom w:val="single" w:sz="4" w:space="0" w:color="000000"/>
              <w:right w:val="single" w:sz="4" w:space="0" w:color="000000"/>
            </w:tcBorders>
          </w:tcPr>
          <w:p>
            <w:pPr>
              <w:pStyle w:val="Style26"/>
              <w:widowControl w:val="false"/>
              <w:spacing w:lineRule="exact" w:line="238"/>
              <w:ind w:left="0" w:right="0" w:hanging="0"/>
              <w:jc w:val="center"/>
              <w:rPr>
                <w:sz w:val="24"/>
                <w:szCs w:val="24"/>
                <w:shd w:fill="auto" w:val="clear"/>
              </w:rPr>
            </w:pPr>
            <w:r>
              <w:rPr>
                <w:sz w:val="24"/>
                <w:szCs w:val="24"/>
                <w:shd w:fill="auto" w:val="clear"/>
              </w:rPr>
              <w:t>98,</w:t>
            </w:r>
            <w:r>
              <w:rPr>
                <w:rFonts w:eastAsia="Calibri" w:cs="Times New Roman"/>
                <w:color w:val="000000"/>
                <w:kern w:val="0"/>
                <w:sz w:val="24"/>
                <w:szCs w:val="24"/>
                <w:shd w:fill="auto" w:val="clear"/>
                <w:lang w:val="ru-RU" w:eastAsia="zh-CN" w:bidi="ar-SA"/>
              </w:rPr>
              <w:t>6</w:t>
            </w:r>
          </w:p>
        </w:tc>
        <w:tc>
          <w:tcPr>
            <w:tcW w:w="1078" w:type="dxa"/>
            <w:tcBorders>
              <w:top w:val="single" w:sz="4" w:space="0" w:color="000000"/>
              <w:left w:val="single" w:sz="4" w:space="0" w:color="000000"/>
              <w:bottom w:val="single" w:sz="4" w:space="0" w:color="000000"/>
              <w:right w:val="single" w:sz="4" w:space="0" w:color="000000"/>
            </w:tcBorders>
          </w:tcPr>
          <w:p>
            <w:pPr>
              <w:pStyle w:val="Style26"/>
              <w:widowControl w:val="false"/>
              <w:spacing w:lineRule="exact" w:line="238"/>
              <w:ind w:left="0" w:right="0" w:hanging="0"/>
              <w:jc w:val="center"/>
              <w:rPr>
                <w:sz w:val="24"/>
                <w:szCs w:val="24"/>
                <w:shd w:fill="auto" w:val="clear"/>
              </w:rPr>
            </w:pPr>
            <w:r>
              <w:rPr>
                <w:sz w:val="24"/>
                <w:szCs w:val="24"/>
                <w:shd w:fill="auto" w:val="clear"/>
              </w:rPr>
              <w:t>-</w:t>
            </w:r>
            <w:r>
              <w:rPr>
                <w:rFonts w:eastAsia="Calibri" w:cs="Times New Roman"/>
                <w:color w:val="000000"/>
                <w:kern w:val="0"/>
                <w:sz w:val="24"/>
                <w:szCs w:val="24"/>
                <w:shd w:fill="auto" w:val="clear"/>
                <w:lang w:val="ru-RU" w:eastAsia="zh-CN" w:bidi="ar-SA"/>
              </w:rPr>
              <w:t>937</w:t>
            </w:r>
          </w:p>
        </w:tc>
      </w:tr>
      <w:tr>
        <w:trPr/>
        <w:tc>
          <w:tcPr>
            <w:tcW w:w="573" w:type="dxa"/>
            <w:tcBorders>
              <w:top w:val="single" w:sz="4" w:space="0" w:color="000000"/>
              <w:left w:val="single" w:sz="4" w:space="0" w:color="000000"/>
              <w:bottom w:val="single" w:sz="4" w:space="0" w:color="000000"/>
              <w:right w:val="single" w:sz="4" w:space="0" w:color="000000"/>
            </w:tcBorders>
          </w:tcPr>
          <w:p>
            <w:pPr>
              <w:pStyle w:val="NoSpacing1"/>
              <w:widowControl w:val="false"/>
              <w:spacing w:lineRule="exact" w:line="238"/>
              <w:jc w:val="both"/>
              <w:rPr>
                <w:rFonts w:ascii="Times New Roman" w:hAnsi="Times New Roman" w:eastAsia="Calibri"/>
                <w:sz w:val="24"/>
                <w:szCs w:val="24"/>
                <w:shd w:fill="auto" w:val="clear"/>
                <w:lang w:eastAsia="en-US"/>
              </w:rPr>
            </w:pPr>
            <w:r>
              <w:rPr>
                <w:rFonts w:eastAsia="Calibri" w:ascii="Times New Roman" w:hAnsi="Times New Roman"/>
                <w:sz w:val="24"/>
                <w:szCs w:val="24"/>
                <w:shd w:fill="auto" w:val="clear"/>
                <w:lang w:eastAsia="en-US"/>
              </w:rPr>
              <w:t>2.</w:t>
            </w:r>
          </w:p>
        </w:tc>
        <w:tc>
          <w:tcPr>
            <w:tcW w:w="4113" w:type="dxa"/>
            <w:tcBorders>
              <w:top w:val="single" w:sz="4" w:space="0" w:color="000000"/>
              <w:left w:val="single" w:sz="4" w:space="0" w:color="000000"/>
              <w:bottom w:val="single" w:sz="4" w:space="0" w:color="000000"/>
              <w:right w:val="single" w:sz="4" w:space="0" w:color="000000"/>
            </w:tcBorders>
          </w:tcPr>
          <w:p>
            <w:pPr>
              <w:pStyle w:val="NoSpacing1"/>
              <w:widowControl w:val="false"/>
              <w:spacing w:lineRule="exact" w:line="238"/>
              <w:jc w:val="both"/>
              <w:rPr>
                <w:rFonts w:ascii="Times New Roman" w:hAnsi="Times New Roman" w:eastAsia="Calibri"/>
                <w:sz w:val="24"/>
                <w:szCs w:val="24"/>
                <w:shd w:fill="auto" w:val="clear"/>
                <w:lang w:eastAsia="en-US"/>
              </w:rPr>
            </w:pPr>
            <w:r>
              <w:rPr>
                <w:rFonts w:eastAsia="Calibri" w:ascii="Times New Roman" w:hAnsi="Times New Roman"/>
                <w:sz w:val="24"/>
                <w:szCs w:val="24"/>
                <w:shd w:fill="auto" w:val="clear"/>
                <w:lang w:eastAsia="en-US"/>
              </w:rPr>
              <w:t>Рождаемость чел.</w:t>
            </w:r>
          </w:p>
        </w:tc>
        <w:tc>
          <w:tcPr>
            <w:tcW w:w="1193" w:type="dxa"/>
            <w:tcBorders>
              <w:top w:val="single" w:sz="4" w:space="0" w:color="000000"/>
              <w:left w:val="single" w:sz="4" w:space="0" w:color="000000"/>
              <w:bottom w:val="single" w:sz="4" w:space="0" w:color="000000"/>
              <w:right w:val="single" w:sz="4" w:space="0" w:color="000000"/>
            </w:tcBorders>
          </w:tcPr>
          <w:p>
            <w:pPr>
              <w:pStyle w:val="NoSpacing1"/>
              <w:widowControl w:val="false"/>
              <w:spacing w:lineRule="exact" w:line="238"/>
              <w:jc w:val="center"/>
              <w:rPr>
                <w:rFonts w:ascii="Times New Roman" w:hAnsi="Times New Roman"/>
                <w:color w:val="000000"/>
                <w:sz w:val="24"/>
                <w:szCs w:val="24"/>
                <w:shd w:fill="auto" w:val="clear"/>
              </w:rPr>
            </w:pPr>
            <w:r>
              <w:rPr>
                <w:rFonts w:ascii="Times New Roman" w:hAnsi="Times New Roman"/>
                <w:color w:val="000000"/>
                <w:sz w:val="24"/>
                <w:szCs w:val="24"/>
                <w:shd w:fill="auto" w:val="clear"/>
              </w:rPr>
              <w:t>504</w:t>
            </w:r>
          </w:p>
        </w:tc>
        <w:tc>
          <w:tcPr>
            <w:tcW w:w="1244" w:type="dxa"/>
            <w:tcBorders>
              <w:top w:val="single" w:sz="4" w:space="0" w:color="000000"/>
              <w:left w:val="single" w:sz="4" w:space="0" w:color="000000"/>
              <w:bottom w:val="single" w:sz="4" w:space="0" w:color="000000"/>
              <w:right w:val="single" w:sz="4" w:space="0" w:color="000000"/>
            </w:tcBorders>
          </w:tcPr>
          <w:p>
            <w:pPr>
              <w:pStyle w:val="NoSpacing1"/>
              <w:widowControl w:val="false"/>
              <w:spacing w:lineRule="exact" w:line="238"/>
              <w:jc w:val="center"/>
              <w:rPr>
                <w:rFonts w:ascii="Times New Roman" w:hAnsi="Times New Roman" w:eastAsia="Times New Roman" w:cs="Times New Roman"/>
                <w:color w:val="000000"/>
                <w:kern w:val="0"/>
                <w:sz w:val="24"/>
                <w:szCs w:val="24"/>
                <w:shd w:fill="auto" w:val="clear"/>
                <w:lang w:val="ru-RU" w:eastAsia="ru-RU" w:bidi="ar-SA"/>
              </w:rPr>
            </w:pPr>
            <w:r>
              <w:rPr>
                <w:rFonts w:eastAsia="Times New Roman" w:cs="Times New Roman" w:ascii="Times New Roman" w:hAnsi="Times New Roman"/>
                <w:color w:val="000000"/>
                <w:kern w:val="0"/>
                <w:sz w:val="24"/>
                <w:szCs w:val="24"/>
                <w:shd w:fill="auto" w:val="clear"/>
                <w:lang w:val="ru-RU" w:eastAsia="ru-RU" w:bidi="ar-SA"/>
              </w:rPr>
              <w:t>439</w:t>
            </w:r>
          </w:p>
        </w:tc>
        <w:tc>
          <w:tcPr>
            <w:tcW w:w="1164" w:type="dxa"/>
            <w:tcBorders>
              <w:top w:val="single" w:sz="4" w:space="0" w:color="000000"/>
              <w:left w:val="single" w:sz="4" w:space="0" w:color="000000"/>
              <w:bottom w:val="single" w:sz="4" w:space="0" w:color="000000"/>
              <w:right w:val="single" w:sz="4" w:space="0" w:color="000000"/>
            </w:tcBorders>
          </w:tcPr>
          <w:p>
            <w:pPr>
              <w:pStyle w:val="Style26"/>
              <w:widowControl w:val="false"/>
              <w:spacing w:lineRule="exact" w:line="238"/>
              <w:ind w:left="0" w:right="0" w:hanging="0"/>
              <w:jc w:val="center"/>
              <w:rPr>
                <w:sz w:val="24"/>
                <w:szCs w:val="24"/>
                <w:shd w:fill="auto" w:val="clear"/>
              </w:rPr>
            </w:pPr>
            <w:r>
              <w:rPr>
                <w:sz w:val="24"/>
                <w:szCs w:val="24"/>
                <w:shd w:fill="auto" w:val="clear"/>
              </w:rPr>
              <w:t>8</w:t>
            </w:r>
            <w:r>
              <w:rPr>
                <w:sz w:val="24"/>
                <w:szCs w:val="24"/>
                <w:shd w:fill="auto" w:val="clear"/>
              </w:rPr>
              <w:t>7,1</w:t>
            </w:r>
          </w:p>
        </w:tc>
        <w:tc>
          <w:tcPr>
            <w:tcW w:w="1078" w:type="dxa"/>
            <w:tcBorders>
              <w:top w:val="single" w:sz="4" w:space="0" w:color="000000"/>
              <w:left w:val="single" w:sz="4" w:space="0" w:color="000000"/>
              <w:bottom w:val="single" w:sz="4" w:space="0" w:color="000000"/>
              <w:right w:val="single" w:sz="4" w:space="0" w:color="000000"/>
            </w:tcBorders>
          </w:tcPr>
          <w:p>
            <w:pPr>
              <w:pStyle w:val="Style26"/>
              <w:widowControl w:val="false"/>
              <w:spacing w:lineRule="exact" w:line="238"/>
              <w:ind w:left="0" w:right="0" w:hanging="0"/>
              <w:jc w:val="center"/>
              <w:rPr>
                <w:sz w:val="24"/>
                <w:szCs w:val="24"/>
                <w:shd w:fill="auto" w:val="clear"/>
              </w:rPr>
            </w:pPr>
            <w:r>
              <w:rPr>
                <w:sz w:val="24"/>
                <w:szCs w:val="24"/>
                <w:shd w:fill="auto" w:val="clear"/>
              </w:rPr>
              <w:t>-</w:t>
            </w:r>
            <w:r>
              <w:rPr>
                <w:sz w:val="24"/>
                <w:szCs w:val="24"/>
                <w:shd w:fill="auto" w:val="clear"/>
              </w:rPr>
              <w:t>65</w:t>
            </w:r>
          </w:p>
        </w:tc>
      </w:tr>
      <w:tr>
        <w:trPr/>
        <w:tc>
          <w:tcPr>
            <w:tcW w:w="573" w:type="dxa"/>
            <w:tcBorders>
              <w:top w:val="single" w:sz="4" w:space="0" w:color="000000"/>
              <w:left w:val="single" w:sz="4" w:space="0" w:color="000000"/>
              <w:bottom w:val="single" w:sz="4" w:space="0" w:color="000000"/>
              <w:right w:val="single" w:sz="4" w:space="0" w:color="000000"/>
            </w:tcBorders>
          </w:tcPr>
          <w:p>
            <w:pPr>
              <w:pStyle w:val="NoSpacing1"/>
              <w:widowControl w:val="false"/>
              <w:spacing w:lineRule="exact" w:line="238"/>
              <w:jc w:val="both"/>
              <w:rPr>
                <w:rFonts w:ascii="Times New Roman" w:hAnsi="Times New Roman" w:eastAsia="Calibri"/>
                <w:sz w:val="24"/>
                <w:szCs w:val="24"/>
                <w:shd w:fill="auto" w:val="clear"/>
                <w:lang w:eastAsia="en-US"/>
              </w:rPr>
            </w:pPr>
            <w:r>
              <w:rPr>
                <w:rFonts w:eastAsia="Calibri" w:ascii="Times New Roman" w:hAnsi="Times New Roman"/>
                <w:sz w:val="24"/>
                <w:szCs w:val="24"/>
                <w:shd w:fill="auto" w:val="clear"/>
                <w:lang w:eastAsia="en-US"/>
              </w:rPr>
              <w:t>3.</w:t>
            </w:r>
          </w:p>
        </w:tc>
        <w:tc>
          <w:tcPr>
            <w:tcW w:w="4113" w:type="dxa"/>
            <w:tcBorders>
              <w:top w:val="single" w:sz="4" w:space="0" w:color="000000"/>
              <w:left w:val="single" w:sz="4" w:space="0" w:color="000000"/>
              <w:bottom w:val="single" w:sz="4" w:space="0" w:color="000000"/>
              <w:right w:val="single" w:sz="4" w:space="0" w:color="000000"/>
            </w:tcBorders>
          </w:tcPr>
          <w:p>
            <w:pPr>
              <w:pStyle w:val="NoSpacing1"/>
              <w:widowControl w:val="false"/>
              <w:spacing w:lineRule="exact" w:line="238"/>
              <w:jc w:val="both"/>
              <w:rPr>
                <w:rFonts w:ascii="Times New Roman" w:hAnsi="Times New Roman" w:eastAsia="Calibri"/>
                <w:sz w:val="24"/>
                <w:szCs w:val="24"/>
                <w:shd w:fill="auto" w:val="clear"/>
                <w:lang w:eastAsia="en-US"/>
              </w:rPr>
            </w:pPr>
            <w:r>
              <w:rPr>
                <w:rFonts w:eastAsia="Calibri" w:ascii="Times New Roman" w:hAnsi="Times New Roman"/>
                <w:sz w:val="24"/>
                <w:szCs w:val="24"/>
                <w:shd w:fill="auto" w:val="clear"/>
                <w:lang w:eastAsia="en-US"/>
              </w:rPr>
              <w:t>Смертность – чел.</w:t>
            </w:r>
          </w:p>
        </w:tc>
        <w:tc>
          <w:tcPr>
            <w:tcW w:w="1193" w:type="dxa"/>
            <w:tcBorders>
              <w:top w:val="single" w:sz="4" w:space="0" w:color="000000"/>
              <w:left w:val="single" w:sz="4" w:space="0" w:color="000000"/>
              <w:bottom w:val="single" w:sz="4" w:space="0" w:color="000000"/>
              <w:right w:val="single" w:sz="4" w:space="0" w:color="000000"/>
            </w:tcBorders>
          </w:tcPr>
          <w:p>
            <w:pPr>
              <w:pStyle w:val="NoSpacing1"/>
              <w:widowControl w:val="false"/>
              <w:spacing w:lineRule="exact" w:line="238"/>
              <w:jc w:val="center"/>
              <w:rPr>
                <w:rFonts w:ascii="Times New Roman" w:hAnsi="Times New Roman" w:eastAsia="Calibri"/>
                <w:color w:val="000000"/>
                <w:sz w:val="24"/>
                <w:szCs w:val="24"/>
                <w:shd w:fill="auto" w:val="clear"/>
                <w:lang w:eastAsia="en-US"/>
              </w:rPr>
            </w:pPr>
            <w:r>
              <w:rPr>
                <w:rFonts w:eastAsia="Calibri" w:ascii="Times New Roman" w:hAnsi="Times New Roman"/>
                <w:color w:val="000000"/>
                <w:sz w:val="24"/>
                <w:szCs w:val="24"/>
                <w:shd w:fill="auto" w:val="clear"/>
                <w:lang w:eastAsia="en-US"/>
              </w:rPr>
              <w:t>1036</w:t>
            </w:r>
          </w:p>
        </w:tc>
        <w:tc>
          <w:tcPr>
            <w:tcW w:w="1244" w:type="dxa"/>
            <w:tcBorders>
              <w:top w:val="single" w:sz="4" w:space="0" w:color="000000"/>
              <w:left w:val="single" w:sz="4" w:space="0" w:color="000000"/>
              <w:bottom w:val="single" w:sz="4" w:space="0" w:color="000000"/>
              <w:right w:val="single" w:sz="4" w:space="0" w:color="000000"/>
            </w:tcBorders>
          </w:tcPr>
          <w:p>
            <w:pPr>
              <w:pStyle w:val="NoSpacing1"/>
              <w:widowControl w:val="false"/>
              <w:spacing w:lineRule="exact" w:line="238"/>
              <w:jc w:val="center"/>
              <w:rPr>
                <w:rFonts w:ascii="Times New Roman" w:hAnsi="Times New Roman" w:eastAsia="Calibri" w:cs="Times New Roman"/>
                <w:color w:val="000000"/>
                <w:kern w:val="0"/>
                <w:sz w:val="24"/>
                <w:szCs w:val="24"/>
                <w:shd w:fill="auto" w:val="clear"/>
                <w:lang w:val="ru-RU" w:eastAsia="en-US" w:bidi="ar-SA"/>
              </w:rPr>
            </w:pPr>
            <w:r>
              <w:rPr>
                <w:rFonts w:eastAsia="Calibri" w:cs="Times New Roman" w:ascii="Times New Roman" w:hAnsi="Times New Roman"/>
                <w:color w:val="000000"/>
                <w:kern w:val="0"/>
                <w:sz w:val="24"/>
                <w:szCs w:val="24"/>
                <w:shd w:fill="auto" w:val="clear"/>
                <w:lang w:val="ru-RU" w:eastAsia="en-US" w:bidi="ar-SA"/>
              </w:rPr>
              <w:t>1068</w:t>
            </w:r>
          </w:p>
        </w:tc>
        <w:tc>
          <w:tcPr>
            <w:tcW w:w="1164" w:type="dxa"/>
            <w:tcBorders>
              <w:top w:val="single" w:sz="4" w:space="0" w:color="000000"/>
              <w:left w:val="single" w:sz="4" w:space="0" w:color="000000"/>
              <w:bottom w:val="single" w:sz="4" w:space="0" w:color="000000"/>
              <w:right w:val="single" w:sz="4" w:space="0" w:color="000000"/>
            </w:tcBorders>
          </w:tcPr>
          <w:p>
            <w:pPr>
              <w:pStyle w:val="Style26"/>
              <w:widowControl w:val="false"/>
              <w:spacing w:lineRule="exact" w:line="238"/>
              <w:ind w:left="0" w:right="0" w:hanging="0"/>
              <w:jc w:val="center"/>
              <w:rPr>
                <w:rFonts w:ascii="Times New Roman" w:hAnsi="Times New Roman" w:eastAsia="Calibri" w:cs="Times New Roman"/>
                <w:color w:val="auto"/>
                <w:kern w:val="0"/>
                <w:sz w:val="24"/>
                <w:szCs w:val="24"/>
                <w:shd w:fill="auto" w:val="clear"/>
                <w:lang w:val="ru-RU" w:eastAsia="zh-CN" w:bidi="ar-SA"/>
              </w:rPr>
            </w:pPr>
            <w:r>
              <w:rPr>
                <w:rFonts w:eastAsia="Calibri" w:cs="Times New Roman"/>
                <w:color w:val="000000"/>
                <w:kern w:val="0"/>
                <w:sz w:val="24"/>
                <w:szCs w:val="24"/>
                <w:shd w:fill="auto" w:val="clear"/>
                <w:lang w:val="ru-RU" w:eastAsia="zh-CN" w:bidi="ar-SA"/>
              </w:rPr>
              <w:t>103,1</w:t>
            </w:r>
          </w:p>
        </w:tc>
        <w:tc>
          <w:tcPr>
            <w:tcW w:w="1078" w:type="dxa"/>
            <w:tcBorders>
              <w:top w:val="single" w:sz="4" w:space="0" w:color="000000"/>
              <w:left w:val="single" w:sz="4" w:space="0" w:color="000000"/>
              <w:bottom w:val="single" w:sz="4" w:space="0" w:color="000000"/>
              <w:right w:val="single" w:sz="4" w:space="0" w:color="000000"/>
            </w:tcBorders>
          </w:tcPr>
          <w:p>
            <w:pPr>
              <w:pStyle w:val="Style26"/>
              <w:widowControl w:val="false"/>
              <w:spacing w:lineRule="exact" w:line="238"/>
              <w:ind w:left="0" w:right="0" w:hanging="0"/>
              <w:jc w:val="center"/>
              <w:rPr>
                <w:sz w:val="24"/>
                <w:szCs w:val="24"/>
                <w:shd w:fill="auto" w:val="clear"/>
              </w:rPr>
            </w:pPr>
            <w:r>
              <w:rPr>
                <w:sz w:val="24"/>
                <w:szCs w:val="24"/>
                <w:shd w:fill="auto" w:val="clear"/>
              </w:rPr>
              <w:t>-</w:t>
            </w:r>
            <w:r>
              <w:rPr>
                <w:sz w:val="24"/>
                <w:szCs w:val="24"/>
                <w:shd w:fill="auto" w:val="clear"/>
              </w:rPr>
              <w:t>32</w:t>
            </w:r>
          </w:p>
        </w:tc>
      </w:tr>
      <w:tr>
        <w:trPr/>
        <w:tc>
          <w:tcPr>
            <w:tcW w:w="573" w:type="dxa"/>
            <w:tcBorders>
              <w:top w:val="single" w:sz="4" w:space="0" w:color="000000"/>
              <w:left w:val="single" w:sz="4" w:space="0" w:color="000000"/>
              <w:bottom w:val="single" w:sz="4" w:space="0" w:color="000000"/>
              <w:right w:val="single" w:sz="4" w:space="0" w:color="000000"/>
            </w:tcBorders>
          </w:tcPr>
          <w:p>
            <w:pPr>
              <w:pStyle w:val="NoSpacing1"/>
              <w:widowControl w:val="false"/>
              <w:spacing w:lineRule="exact" w:line="238"/>
              <w:jc w:val="both"/>
              <w:rPr>
                <w:rFonts w:ascii="Times New Roman" w:hAnsi="Times New Roman" w:eastAsia="Calibri"/>
                <w:sz w:val="24"/>
                <w:szCs w:val="24"/>
                <w:shd w:fill="auto" w:val="clear"/>
                <w:lang w:eastAsia="en-US"/>
              </w:rPr>
            </w:pPr>
            <w:r>
              <w:rPr>
                <w:rFonts w:eastAsia="Calibri" w:ascii="Times New Roman" w:hAnsi="Times New Roman"/>
                <w:sz w:val="24"/>
                <w:szCs w:val="24"/>
                <w:shd w:fill="auto" w:val="clear"/>
                <w:lang w:eastAsia="en-US"/>
              </w:rPr>
              <w:t>4.</w:t>
            </w:r>
          </w:p>
        </w:tc>
        <w:tc>
          <w:tcPr>
            <w:tcW w:w="4113" w:type="dxa"/>
            <w:tcBorders>
              <w:top w:val="single" w:sz="4" w:space="0" w:color="000000"/>
              <w:left w:val="single" w:sz="4" w:space="0" w:color="000000"/>
              <w:bottom w:val="single" w:sz="4" w:space="0" w:color="000000"/>
              <w:right w:val="single" w:sz="4" w:space="0" w:color="000000"/>
            </w:tcBorders>
          </w:tcPr>
          <w:p>
            <w:pPr>
              <w:pStyle w:val="NoSpacing1"/>
              <w:widowControl w:val="false"/>
              <w:spacing w:lineRule="exact" w:line="238"/>
              <w:jc w:val="both"/>
              <w:rPr>
                <w:rFonts w:ascii="Times New Roman" w:hAnsi="Times New Roman" w:eastAsia="Calibri"/>
                <w:sz w:val="24"/>
                <w:szCs w:val="24"/>
                <w:shd w:fill="auto" w:val="clear"/>
                <w:lang w:eastAsia="en-US"/>
              </w:rPr>
            </w:pPr>
            <w:r>
              <w:rPr>
                <w:rFonts w:eastAsia="Calibri" w:ascii="Times New Roman" w:hAnsi="Times New Roman"/>
                <w:sz w:val="24"/>
                <w:szCs w:val="24"/>
                <w:shd w:fill="auto" w:val="clear"/>
                <w:lang w:eastAsia="en-US"/>
              </w:rPr>
              <w:t>Естественная убыль</w:t>
            </w:r>
          </w:p>
        </w:tc>
        <w:tc>
          <w:tcPr>
            <w:tcW w:w="1193" w:type="dxa"/>
            <w:tcBorders>
              <w:top w:val="single" w:sz="4" w:space="0" w:color="000000"/>
              <w:left w:val="single" w:sz="4" w:space="0" w:color="000000"/>
              <w:bottom w:val="single" w:sz="4" w:space="0" w:color="000000"/>
              <w:right w:val="single" w:sz="4" w:space="0" w:color="000000"/>
            </w:tcBorders>
          </w:tcPr>
          <w:p>
            <w:pPr>
              <w:pStyle w:val="NoSpacing1"/>
              <w:widowControl w:val="false"/>
              <w:spacing w:lineRule="exact" w:line="238"/>
              <w:jc w:val="center"/>
              <w:rPr>
                <w:rFonts w:ascii="Times New Roman" w:hAnsi="Times New Roman" w:eastAsia="Calibri"/>
                <w:sz w:val="24"/>
                <w:szCs w:val="24"/>
                <w:shd w:fill="auto" w:val="clear"/>
                <w:lang w:eastAsia="en-US"/>
              </w:rPr>
            </w:pPr>
            <w:r>
              <w:rPr>
                <w:rFonts w:eastAsia="Calibri" w:ascii="Times New Roman" w:hAnsi="Times New Roman"/>
                <w:sz w:val="24"/>
                <w:szCs w:val="24"/>
                <w:shd w:fill="auto" w:val="clear"/>
                <w:lang w:eastAsia="en-US"/>
              </w:rPr>
              <w:t>-532</w:t>
            </w:r>
          </w:p>
        </w:tc>
        <w:tc>
          <w:tcPr>
            <w:tcW w:w="1244" w:type="dxa"/>
            <w:tcBorders>
              <w:top w:val="single" w:sz="4" w:space="0" w:color="000000"/>
              <w:left w:val="single" w:sz="4" w:space="0" w:color="000000"/>
              <w:bottom w:val="single" w:sz="4" w:space="0" w:color="000000"/>
              <w:right w:val="single" w:sz="4" w:space="0" w:color="000000"/>
            </w:tcBorders>
          </w:tcPr>
          <w:p>
            <w:pPr>
              <w:pStyle w:val="NoSpacing1"/>
              <w:widowControl w:val="false"/>
              <w:spacing w:lineRule="exact" w:line="238"/>
              <w:jc w:val="center"/>
              <w:rPr>
                <w:rFonts w:ascii="Times New Roman" w:hAnsi="Times New Roman"/>
                <w:sz w:val="24"/>
                <w:szCs w:val="24"/>
                <w:shd w:fill="auto" w:val="clear"/>
              </w:rPr>
            </w:pPr>
            <w:r>
              <w:rPr>
                <w:rFonts w:ascii="Times New Roman" w:hAnsi="Times New Roman"/>
                <w:sz w:val="24"/>
                <w:szCs w:val="24"/>
                <w:shd w:fill="auto" w:val="clear"/>
              </w:rPr>
              <w:t>-</w:t>
            </w:r>
            <w:r>
              <w:rPr>
                <w:rFonts w:eastAsia="Times New Roman" w:cs="Times New Roman" w:ascii="Times New Roman" w:hAnsi="Times New Roman"/>
                <w:color w:val="000000"/>
                <w:kern w:val="0"/>
                <w:sz w:val="24"/>
                <w:szCs w:val="24"/>
                <w:shd w:fill="auto" w:val="clear"/>
                <w:lang w:val="ru-RU" w:eastAsia="ru-RU" w:bidi="ar-SA"/>
              </w:rPr>
              <w:t>629</w:t>
            </w:r>
          </w:p>
        </w:tc>
        <w:tc>
          <w:tcPr>
            <w:tcW w:w="1164" w:type="dxa"/>
            <w:tcBorders>
              <w:top w:val="single" w:sz="4" w:space="0" w:color="000000"/>
              <w:left w:val="single" w:sz="4" w:space="0" w:color="000000"/>
              <w:bottom w:val="single" w:sz="4" w:space="0" w:color="000000"/>
              <w:right w:val="single" w:sz="4" w:space="0" w:color="000000"/>
            </w:tcBorders>
          </w:tcPr>
          <w:p>
            <w:pPr>
              <w:pStyle w:val="Style26"/>
              <w:widowControl w:val="false"/>
              <w:spacing w:lineRule="exact" w:line="238"/>
              <w:ind w:left="0" w:right="0" w:hanging="0"/>
              <w:jc w:val="center"/>
              <w:rPr>
                <w:rFonts w:ascii="Times New Roman" w:hAnsi="Times New Roman" w:eastAsia="Calibri" w:cs="Times New Roman"/>
                <w:color w:val="auto"/>
                <w:kern w:val="0"/>
                <w:sz w:val="24"/>
                <w:szCs w:val="24"/>
                <w:shd w:fill="auto" w:val="clear"/>
                <w:lang w:val="ru-RU" w:eastAsia="zh-CN" w:bidi="ar-SA"/>
              </w:rPr>
            </w:pPr>
            <w:r>
              <w:rPr>
                <w:rFonts w:eastAsia="Calibri" w:cs="Times New Roman"/>
                <w:color w:val="000000"/>
                <w:kern w:val="0"/>
                <w:sz w:val="24"/>
                <w:szCs w:val="24"/>
                <w:shd w:fill="auto" w:val="clear"/>
                <w:lang w:val="ru-RU" w:eastAsia="zh-CN" w:bidi="ar-SA"/>
              </w:rPr>
              <w:t>118,2</w:t>
            </w:r>
          </w:p>
        </w:tc>
        <w:tc>
          <w:tcPr>
            <w:tcW w:w="1078" w:type="dxa"/>
            <w:tcBorders>
              <w:top w:val="single" w:sz="4" w:space="0" w:color="000000"/>
              <w:left w:val="single" w:sz="4" w:space="0" w:color="000000"/>
              <w:bottom w:val="single" w:sz="4" w:space="0" w:color="000000"/>
              <w:right w:val="single" w:sz="4" w:space="0" w:color="000000"/>
            </w:tcBorders>
          </w:tcPr>
          <w:p>
            <w:pPr>
              <w:pStyle w:val="Style26"/>
              <w:widowControl w:val="false"/>
              <w:spacing w:lineRule="exact" w:line="238"/>
              <w:ind w:left="0" w:right="0" w:hanging="0"/>
              <w:jc w:val="center"/>
              <w:rPr>
                <w:sz w:val="24"/>
                <w:szCs w:val="24"/>
                <w:shd w:fill="auto" w:val="clear"/>
              </w:rPr>
            </w:pPr>
            <w:r>
              <w:rPr>
                <w:sz w:val="24"/>
                <w:szCs w:val="24"/>
                <w:shd w:fill="auto" w:val="clear"/>
              </w:rPr>
              <w:t>-</w:t>
            </w:r>
            <w:r>
              <w:rPr>
                <w:sz w:val="24"/>
                <w:szCs w:val="24"/>
                <w:shd w:fill="auto" w:val="clear"/>
              </w:rPr>
              <w:t>97</w:t>
            </w:r>
          </w:p>
        </w:tc>
      </w:tr>
    </w:tbl>
    <w:p>
      <w:pPr>
        <w:pStyle w:val="16"/>
        <w:widowControl w:val="false"/>
        <w:spacing w:lineRule="exact" w:line="227" w:before="0" w:after="0"/>
        <w:ind w:left="0" w:right="0" w:hanging="0"/>
        <w:rPr>
          <w:rFonts w:ascii="Times New Roman" w:hAnsi="Times New Roman" w:cs="Times New Roman"/>
          <w:sz w:val="24"/>
          <w:szCs w:val="24"/>
          <w:shd w:fill="FFFF00" w:val="clear"/>
        </w:rPr>
      </w:pPr>
      <w:r>
        <w:rPr>
          <w:rFonts w:cs="Times New Roman" w:ascii="Times New Roman" w:hAnsi="Times New Roman"/>
          <w:sz w:val="24"/>
          <w:szCs w:val="24"/>
          <w:shd w:fill="FFFF00" w:val="clear"/>
        </w:rPr>
      </w:r>
      <w:bookmarkStart w:id="4" w:name="_Hlk33524119"/>
      <w:bookmarkStart w:id="5" w:name="_Hlk33524119"/>
      <w:bookmarkEnd w:id="5"/>
    </w:p>
    <w:p>
      <w:pPr>
        <w:pStyle w:val="16"/>
        <w:spacing w:lineRule="auto" w:line="240" w:before="0" w:after="0"/>
        <w:ind w:left="0" w:right="0" w:firstLine="737"/>
        <w:rPr>
          <w:shd w:fill="FFFF00" w:val="clear"/>
        </w:rPr>
      </w:pPr>
      <w:r>
        <w:rPr>
          <w:rFonts w:eastAsia="Times New Roman" w:cs="Times New Roman" w:ascii="Times New Roman" w:hAnsi="Times New Roman"/>
          <w:color w:val="000000"/>
          <w:shd w:fill="FFFF00" w:val="clear"/>
          <w:lang w:eastAsia="zh-CN"/>
        </w:rPr>
        <w:t>На 347</w:t>
      </w:r>
      <w:r>
        <w:rPr>
          <w:rFonts w:eastAsia="Times New Roman" w:cs="Times New Roman" w:ascii="Times New Roman" w:hAnsi="Times New Roman"/>
          <w:color w:val="000000"/>
          <w:kern w:val="0"/>
          <w:sz w:val="28"/>
          <w:szCs w:val="28"/>
          <w:shd w:fill="FFFF00" w:val="clear"/>
          <w:lang w:val="ru-RU" w:eastAsia="zh-CN" w:bidi="ar-SA"/>
        </w:rPr>
        <w:t xml:space="preserve"> </w:t>
      </w:r>
      <w:r>
        <w:rPr>
          <w:rFonts w:eastAsia="Times New Roman" w:cs="Times New Roman" w:ascii="Times New Roman" w:hAnsi="Times New Roman"/>
          <w:color w:val="000000"/>
          <w:shd w:fill="FFFF00" w:val="clear"/>
          <w:lang w:eastAsia="zh-CN"/>
        </w:rPr>
        <w:t xml:space="preserve">заключенных январе-ноябре 2024 года браков приходится </w:t>
      </w:r>
      <w:r>
        <w:rPr>
          <w:rFonts w:eastAsia="Times New Roman" w:cs="Times New Roman" w:ascii="Times New Roman" w:hAnsi="Times New Roman"/>
          <w:color w:val="000000"/>
          <w:kern w:val="0"/>
          <w:sz w:val="28"/>
          <w:szCs w:val="28"/>
          <w:shd w:fill="FFFF00" w:val="clear"/>
          <w:lang w:val="ru-RU" w:eastAsia="zh-CN" w:bidi="ar-SA"/>
        </w:rPr>
        <w:t>272</w:t>
      </w:r>
      <w:r>
        <w:rPr>
          <w:rFonts w:eastAsia="Times New Roman" w:cs="Times New Roman" w:ascii="Times New Roman" w:hAnsi="Times New Roman"/>
          <w:color w:val="000000"/>
          <w:shd w:fill="FFFF00" w:val="clear"/>
          <w:lang w:eastAsia="zh-CN"/>
        </w:rPr>
        <w:t xml:space="preserve"> развода. По информации ОМВД «Петровский» миграционный отток за 2024 год составил 641 человек.</w:t>
      </w:r>
    </w:p>
    <w:p>
      <w:pPr>
        <w:pStyle w:val="16"/>
        <w:spacing w:lineRule="auto" w:line="240" w:before="0" w:after="0"/>
        <w:ind w:left="0" w:right="0" w:hanging="0"/>
        <w:jc w:val="center"/>
        <w:rPr>
          <w:rFonts w:ascii="Times New Roman" w:hAnsi="Times New Roman" w:cs="Times New Roman"/>
          <w:b/>
          <w:b/>
          <w:bCs/>
          <w:shd w:fill="auto" w:val="clear"/>
        </w:rPr>
      </w:pPr>
      <w:r>
        <w:rPr>
          <w:rFonts w:cs="Times New Roman" w:ascii="Times New Roman" w:hAnsi="Times New Roman"/>
          <w:b/>
          <w:bCs/>
          <w:shd w:fill="auto" w:val="clear"/>
        </w:rPr>
        <w:t>5.8.2. Жизненный уровень населения</w:t>
      </w:r>
    </w:p>
    <w:p>
      <w:pPr>
        <w:pStyle w:val="Western"/>
        <w:spacing w:lineRule="auto" w:line="240" w:before="0" w:after="0"/>
        <w:ind w:left="0" w:right="0" w:firstLine="737"/>
        <w:rPr/>
      </w:pPr>
      <w:r>
        <w:rPr>
          <w:rFonts w:eastAsia="Lucida Sans Unicode"/>
          <w:sz w:val="28"/>
          <w:szCs w:val="28"/>
          <w:shd w:fill="auto" w:val="clear"/>
        </w:rPr>
        <w:t>Среднесписочная численность работников организаций</w:t>
      </w:r>
      <w:r>
        <w:rPr>
          <w:rFonts w:eastAsia="Calibri"/>
          <w:color w:val="000000"/>
          <w:sz w:val="28"/>
          <w:szCs w:val="28"/>
          <w:shd w:fill="auto" w:val="clear"/>
        </w:rPr>
        <w:t>, не относящихся к субъектам МСП,</w:t>
      </w:r>
      <w:r>
        <w:rPr>
          <w:rFonts w:eastAsia="Lucida Sans Unicode"/>
          <w:sz w:val="28"/>
          <w:szCs w:val="28"/>
          <w:shd w:fill="auto" w:val="clear"/>
        </w:rPr>
        <w:t xml:space="preserve"> </w:t>
      </w:r>
      <w:r>
        <w:rPr>
          <w:color w:val="000000"/>
          <w:sz w:val="28"/>
          <w:szCs w:val="28"/>
          <w:shd w:fill="auto" w:val="clear"/>
        </w:rPr>
        <w:t xml:space="preserve">за январь-ноябрь 2024 год составила </w:t>
      </w:r>
      <w:r>
        <w:rPr>
          <w:rFonts w:eastAsia="Times New Roman" w:cs="Times New Roman"/>
          <w:color w:val="000000"/>
          <w:kern w:val="0"/>
          <w:sz w:val="28"/>
          <w:szCs w:val="28"/>
          <w:shd w:fill="auto" w:val="clear"/>
          <w:lang w:val="ru-RU" w:eastAsia="zh-CN" w:bidi="ar-SA"/>
        </w:rPr>
        <w:t>9785</w:t>
      </w:r>
      <w:r>
        <w:rPr>
          <w:color w:val="000000"/>
          <w:sz w:val="28"/>
          <w:szCs w:val="28"/>
          <w:shd w:fill="auto" w:val="clear"/>
        </w:rPr>
        <w:t xml:space="preserve"> человек или 98,</w:t>
      </w:r>
      <w:r>
        <w:rPr>
          <w:rFonts w:eastAsia="Times New Roman" w:cs="Times New Roman"/>
          <w:color w:val="000000"/>
          <w:kern w:val="0"/>
          <w:sz w:val="28"/>
          <w:szCs w:val="28"/>
          <w:shd w:fill="auto" w:val="clear"/>
          <w:lang w:val="ru-RU" w:eastAsia="zh-CN" w:bidi="ar-SA"/>
        </w:rPr>
        <w:t>7</w:t>
      </w:r>
      <w:r>
        <w:rPr>
          <w:color w:val="000000"/>
          <w:sz w:val="28"/>
          <w:szCs w:val="28"/>
          <w:shd w:fill="auto" w:val="clear"/>
        </w:rPr>
        <w:t>% к показателю 202</w:t>
      </w:r>
      <w:r>
        <w:rPr>
          <w:rFonts w:eastAsia="Times New Roman" w:cs="Times New Roman"/>
          <w:color w:val="000000"/>
          <w:kern w:val="0"/>
          <w:sz w:val="28"/>
          <w:szCs w:val="28"/>
          <w:shd w:fill="auto" w:val="clear"/>
          <w:lang w:val="ru-RU" w:eastAsia="zh-CN" w:bidi="ar-SA"/>
        </w:rPr>
        <w:t>3</w:t>
      </w:r>
      <w:r>
        <w:rPr>
          <w:color w:val="000000"/>
          <w:sz w:val="28"/>
          <w:szCs w:val="28"/>
          <w:shd w:fill="auto" w:val="clear"/>
        </w:rPr>
        <w:t xml:space="preserve"> года</w:t>
      </w:r>
      <w:r>
        <w:rPr>
          <w:rFonts w:eastAsia="Lucida Sans Unicode"/>
          <w:sz w:val="28"/>
          <w:szCs w:val="28"/>
          <w:shd w:fill="auto" w:val="clear"/>
        </w:rPr>
        <w:t xml:space="preserve">. </w:t>
      </w:r>
      <w:r>
        <w:rPr>
          <w:color w:val="000000"/>
          <w:sz w:val="28"/>
          <w:szCs w:val="28"/>
          <w:shd w:fill="auto" w:val="clear"/>
        </w:rPr>
        <w:t>Среднемесячная начисленная заработная плата работников п</w:t>
      </w:r>
      <w:r>
        <w:rPr>
          <w:sz w:val="28"/>
          <w:szCs w:val="28"/>
          <w:shd w:fill="auto" w:val="clear"/>
        </w:rPr>
        <w:t>о организациям, не относящихся к субъектам малого предпринимательства,</w:t>
      </w:r>
      <w:r>
        <w:rPr>
          <w:color w:val="000000"/>
          <w:sz w:val="28"/>
          <w:szCs w:val="28"/>
          <w:shd w:fill="auto" w:val="clear"/>
        </w:rPr>
        <w:t xml:space="preserve"> увеличилась до </w:t>
      </w:r>
      <w:r>
        <w:rPr>
          <w:rFonts w:eastAsia="Times New Roman" w:cs="Times New Roman"/>
          <w:color w:val="000000"/>
          <w:kern w:val="0"/>
          <w:sz w:val="28"/>
          <w:szCs w:val="28"/>
          <w:shd w:fill="auto" w:val="clear"/>
          <w:lang w:val="ru-RU" w:eastAsia="zh-CN" w:bidi="ar-SA"/>
        </w:rPr>
        <w:t>46659,0</w:t>
      </w:r>
      <w:r>
        <w:rPr>
          <w:color w:val="000000"/>
          <w:sz w:val="28"/>
          <w:szCs w:val="28"/>
          <w:shd w:fill="auto" w:val="clear"/>
        </w:rPr>
        <w:t xml:space="preserve"> рублей, при темпе роста 116,9% к аналогичному периоду 2023 года.</w:t>
      </w:r>
    </w:p>
    <w:p>
      <w:pPr>
        <w:pStyle w:val="Western"/>
        <w:spacing w:before="0" w:after="0"/>
        <w:ind w:left="0" w:right="0" w:hanging="0"/>
        <w:rPr>
          <w:shd w:fill="auto" w:val="clear"/>
        </w:rPr>
      </w:pPr>
      <w:r>
        <w:rPr>
          <w:shd w:fill="auto" w:val="clear"/>
        </w:rPr>
      </w:r>
    </w:p>
    <w:p>
      <w:pPr>
        <w:pStyle w:val="16"/>
        <w:widowControl w:val="false"/>
        <w:spacing w:lineRule="exact" w:line="227" w:before="0" w:after="0"/>
        <w:ind w:left="0" w:right="0" w:hanging="0"/>
        <w:jc w:val="center"/>
        <w:rPr>
          <w:rFonts w:ascii="Times New Roman" w:hAnsi="Times New Roman" w:cs="Times New Roman"/>
          <w:sz w:val="24"/>
          <w:szCs w:val="24"/>
          <w:shd w:fill="auto" w:val="clear"/>
        </w:rPr>
      </w:pPr>
      <w:r>
        <w:rPr>
          <w:rFonts w:cs="Times New Roman" w:ascii="Times New Roman" w:hAnsi="Times New Roman"/>
          <w:sz w:val="24"/>
          <w:szCs w:val="24"/>
          <w:shd w:fill="auto" w:val="clear"/>
        </w:rPr>
        <w:t xml:space="preserve">Среднемесячная заработная плата по основным отраслям экономики </w:t>
      </w:r>
    </w:p>
    <w:p>
      <w:pPr>
        <w:pStyle w:val="16"/>
        <w:widowControl w:val="false"/>
        <w:spacing w:lineRule="exact" w:line="227" w:before="0" w:after="0"/>
        <w:ind w:left="0" w:right="0" w:hanging="0"/>
        <w:jc w:val="center"/>
        <w:rPr>
          <w:rFonts w:ascii="Times New Roman" w:hAnsi="Times New Roman" w:cs="Times New Roman"/>
          <w:sz w:val="24"/>
          <w:szCs w:val="24"/>
          <w:shd w:fill="FFFF00" w:val="clear"/>
        </w:rPr>
      </w:pPr>
      <w:r>
        <w:rPr>
          <w:rFonts w:cs="Times New Roman" w:ascii="Times New Roman" w:hAnsi="Times New Roman"/>
          <w:sz w:val="24"/>
          <w:szCs w:val="24"/>
          <w:shd w:fill="FFFF00" w:val="clear"/>
        </w:rPr>
      </w:r>
    </w:p>
    <w:tbl>
      <w:tblPr>
        <w:tblW w:w="9356" w:type="dxa"/>
        <w:jc w:val="left"/>
        <w:tblInd w:w="109" w:type="dxa"/>
        <w:tblLayout w:type="fixed"/>
        <w:tblCellMar>
          <w:top w:w="0" w:type="dxa"/>
          <w:left w:w="108" w:type="dxa"/>
          <w:bottom w:w="0" w:type="dxa"/>
          <w:right w:w="108" w:type="dxa"/>
        </w:tblCellMar>
      </w:tblPr>
      <w:tblGrid>
        <w:gridCol w:w="566"/>
        <w:gridCol w:w="5245"/>
        <w:gridCol w:w="1277"/>
        <w:gridCol w:w="1276"/>
        <w:gridCol w:w="992"/>
      </w:tblGrid>
      <w:tr>
        <w:trPr>
          <w:trHeight w:val="867" w:hRule="atLeast"/>
          <w:cantSplit w:val="true"/>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38" w:before="0" w:after="0"/>
              <w:jc w:val="center"/>
              <w:rPr/>
            </w:pPr>
            <w:hyperlink r:id="rId6" w:tgtFrame="Производство цельнозерновой запущено!">
              <w:r>
                <w:rPr>
                  <w:rFonts w:eastAsia="Calibri" w:cs="Times New Roman"/>
                  <w:color w:val="000000"/>
                  <w:sz w:val="24"/>
                  <w:szCs w:val="24"/>
                  <w:shd w:fill="auto" w:val="clear"/>
                </w:rPr>
                <w:t>№</w:t>
              </w:r>
              <w:r>
                <w:rPr>
                  <w:rFonts w:eastAsia="Calibri" w:cs="Times New Roman"/>
                  <w:color w:val="000000"/>
                  <w:sz w:val="24"/>
                  <w:szCs w:val="24"/>
                  <w:shd w:fill="auto" w:val="clear"/>
                </w:rPr>
                <w:t>п/п</w:t>
              </w:r>
            </w:hyperlink>
          </w:p>
        </w:tc>
        <w:tc>
          <w:tcPr>
            <w:tcW w:w="524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38" w:before="0" w:after="0"/>
              <w:jc w:val="center"/>
              <w:rPr/>
            </w:pPr>
            <w:hyperlink r:id="rId7" w:tgtFrame="Производство цельнозерновой запущено!">
              <w:r>
                <w:rPr>
                  <w:rFonts w:eastAsia="Calibri" w:cs="Times New Roman"/>
                  <w:color w:val="000000"/>
                  <w:sz w:val="24"/>
                  <w:szCs w:val="24"/>
                  <w:shd w:fill="auto" w:val="clear"/>
                </w:rPr>
                <w:t>Отрасли экономической деятельности</w:t>
              </w:r>
            </w:hyperlink>
          </w:p>
        </w:tc>
        <w:tc>
          <w:tcPr>
            <w:tcW w:w="25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exact" w:line="238" w:before="0" w:after="0"/>
              <w:ind w:left="0" w:right="0" w:hanging="0"/>
              <w:jc w:val="center"/>
              <w:rPr/>
            </w:pPr>
            <w:hyperlink r:id="rId8" w:tgtFrame="Производство цельнозерновой запущено!">
              <w:r>
                <w:rPr>
                  <w:rFonts w:eastAsia="Calibri" w:cs="Times New Roman"/>
                  <w:color w:val="000000"/>
                  <w:sz w:val="24"/>
                  <w:szCs w:val="24"/>
                  <w:shd w:fill="auto" w:val="clear"/>
                </w:rPr>
                <w:t>Среднемесячная заработная плата работников списочного состава, рублей</w:t>
              </w:r>
            </w:hyperlink>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exact" w:line="238" w:before="0" w:after="0"/>
              <w:ind w:left="0" w:right="0" w:hanging="0"/>
              <w:jc w:val="center"/>
              <w:rPr/>
            </w:pPr>
            <w:hyperlink r:id="rId9" w:tgtFrame="Производство цельнозерновой запущено!">
              <w:r>
                <w:rPr>
                  <w:rFonts w:eastAsia="Calibri" w:cs="Times New Roman"/>
                  <w:color w:val="000000"/>
                  <w:sz w:val="24"/>
                  <w:szCs w:val="24"/>
                  <w:shd w:fill="auto" w:val="clear"/>
                </w:rPr>
                <w:t>Темп роста, %</w:t>
              </w:r>
            </w:hyperlink>
          </w:p>
        </w:tc>
      </w:tr>
      <w:tr>
        <w:trPr>
          <w:trHeight w:val="380" w:hRule="atLeast"/>
          <w:cantSplit w:val="true"/>
        </w:trPr>
        <w:tc>
          <w:tcPr>
            <w:tcW w:w="56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38"/>
              <w:rPr/>
            </w:pPr>
            <w:r>
              <w:rPr/>
            </w:r>
          </w:p>
        </w:tc>
        <w:tc>
          <w:tcPr>
            <w:tcW w:w="524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38"/>
              <w:rPr/>
            </w:pPr>
            <w:r>
              <w:rPr/>
            </w:r>
          </w:p>
        </w:tc>
        <w:tc>
          <w:tcPr>
            <w:tcW w:w="255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exact" w:line="238" w:before="0" w:after="0"/>
              <w:ind w:left="0" w:right="0" w:hanging="0"/>
              <w:jc w:val="center"/>
              <w:rPr>
                <w:sz w:val="24"/>
                <w:szCs w:val="24"/>
              </w:rPr>
            </w:pPr>
            <w:r>
              <w:rPr>
                <w:sz w:val="24"/>
                <w:szCs w:val="24"/>
              </w:rPr>
              <w:t>январь-ноябрь</w:t>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38"/>
              <w:rPr/>
            </w:pPr>
            <w:r>
              <w:rPr/>
            </w:r>
          </w:p>
        </w:tc>
      </w:tr>
      <w:tr>
        <w:trPr>
          <w:trHeight w:val="380" w:hRule="atLeast"/>
          <w:cantSplit w:val="true"/>
        </w:trPr>
        <w:tc>
          <w:tcPr>
            <w:tcW w:w="566" w:type="dxa"/>
            <w:vMerge w:val="continue"/>
            <w:tcBorders>
              <w:left w:val="single" w:sz="4" w:space="0" w:color="000000"/>
              <w:bottom w:val="single" w:sz="4" w:space="0" w:color="000000"/>
              <w:right w:val="single" w:sz="4" w:space="0" w:color="000000"/>
            </w:tcBorders>
            <w:vAlign w:val="center"/>
          </w:tcPr>
          <w:p>
            <w:pPr>
              <w:pStyle w:val="Normal"/>
              <w:widowControl w:val="false"/>
              <w:spacing w:lineRule="exact" w:line="238"/>
              <w:rPr/>
            </w:pPr>
            <w:r>
              <w:rPr/>
            </w:r>
          </w:p>
        </w:tc>
        <w:tc>
          <w:tcPr>
            <w:tcW w:w="5245" w:type="dxa"/>
            <w:vMerge w:val="continue"/>
            <w:tcBorders>
              <w:left w:val="single" w:sz="4" w:space="0" w:color="000000"/>
              <w:bottom w:val="single" w:sz="4" w:space="0" w:color="000000"/>
              <w:right w:val="single" w:sz="4" w:space="0" w:color="000000"/>
            </w:tcBorders>
            <w:vAlign w:val="center"/>
          </w:tcPr>
          <w:p>
            <w:pPr>
              <w:pStyle w:val="Normal"/>
              <w:widowControl w:val="false"/>
              <w:spacing w:lineRule="exact" w:line="238"/>
              <w:rPr/>
            </w:pPr>
            <w:r>
              <w:rPr/>
            </w:r>
          </w:p>
        </w:tc>
        <w:tc>
          <w:tcPr>
            <w:tcW w:w="1277"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exact" w:line="238" w:before="0" w:after="0"/>
              <w:ind w:left="0" w:right="0" w:hanging="0"/>
              <w:jc w:val="center"/>
              <w:rPr/>
            </w:pPr>
            <w:hyperlink r:id="rId10" w:tgtFrame="Производство цельнозерновой запущено!">
              <w:r>
                <w:rPr>
                  <w:rFonts w:eastAsia="Calibri" w:cs="Times New Roman"/>
                  <w:color w:val="000000"/>
                  <w:sz w:val="24"/>
                  <w:szCs w:val="24"/>
                  <w:shd w:fill="auto" w:val="clear"/>
                </w:rPr>
                <w:t>202</w:t>
              </w:r>
            </w:hyperlink>
            <w:hyperlink r:id="rId11" w:tgtFrame="Производство цельнозерновой запущено!">
              <w:r>
                <w:rPr>
                  <w:rFonts w:eastAsia="Calibri" w:cs="Times New Roman"/>
                  <w:color w:val="000000"/>
                  <w:kern w:val="0"/>
                  <w:sz w:val="24"/>
                  <w:szCs w:val="24"/>
                  <w:shd w:fill="auto" w:val="clear"/>
                  <w:lang w:val="ru-RU" w:eastAsia="en-US" w:bidi="ar-SA"/>
                </w:rPr>
                <w:t>3</w:t>
              </w:r>
            </w:hyperlink>
            <w:hyperlink r:id="rId12" w:tgtFrame="Производство цельнозерновой запущено!">
              <w:r>
                <w:rPr>
                  <w:rFonts w:eastAsia="Calibri" w:cs="Times New Roman"/>
                  <w:color w:val="000000"/>
                  <w:sz w:val="24"/>
                  <w:szCs w:val="24"/>
                  <w:shd w:fill="auto" w:val="clear"/>
                </w:rPr>
                <w:t xml:space="preserve"> год</w:t>
              </w:r>
            </w:hyperlink>
            <w:r>
              <w:rPr>
                <w:rFonts w:eastAsia="Calibri" w:cs="Times New Roman"/>
                <w:color w:val="000000"/>
                <w:sz w:val="24"/>
                <w:szCs w:val="24"/>
                <w:shd w:fill="auto" w:val="clear"/>
              </w:rPr>
              <w:t>а</w:t>
            </w:r>
          </w:p>
        </w:tc>
        <w:tc>
          <w:tcPr>
            <w:tcW w:w="1276" w:type="dxa"/>
            <w:tcBorders>
              <w:left w:val="single" w:sz="4" w:space="0" w:color="000000"/>
              <w:bottom w:val="single" w:sz="4" w:space="0" w:color="000000"/>
              <w:right w:val="single" w:sz="4" w:space="0" w:color="000000"/>
            </w:tcBorders>
            <w:vAlign w:val="center"/>
          </w:tcPr>
          <w:p>
            <w:pPr>
              <w:pStyle w:val="Normal"/>
              <w:widowControl w:val="false"/>
              <w:suppressAutoHyphens w:val="true"/>
              <w:bidi w:val="0"/>
              <w:spacing w:lineRule="exact" w:line="238" w:before="0" w:after="0"/>
              <w:ind w:left="0" w:right="0" w:hanging="0"/>
              <w:jc w:val="center"/>
              <w:rPr/>
            </w:pPr>
            <w:hyperlink r:id="rId13" w:tgtFrame="Производство цельнозерновой запущено!">
              <w:r>
                <w:rPr>
                  <w:rFonts w:eastAsia="Calibri" w:cs="Times New Roman"/>
                  <w:color w:val="000000"/>
                  <w:sz w:val="24"/>
                  <w:szCs w:val="24"/>
                  <w:shd w:fill="auto" w:val="clear"/>
                </w:rPr>
                <w:t>2024 год</w:t>
              </w:r>
            </w:hyperlink>
          </w:p>
        </w:tc>
        <w:tc>
          <w:tcPr>
            <w:tcW w:w="992" w:type="dxa"/>
            <w:vMerge w:val="continue"/>
            <w:tcBorders>
              <w:left w:val="single" w:sz="4" w:space="0" w:color="000000"/>
              <w:bottom w:val="single" w:sz="4" w:space="0" w:color="000000"/>
              <w:right w:val="single" w:sz="4" w:space="0" w:color="000000"/>
            </w:tcBorders>
            <w:vAlign w:val="center"/>
          </w:tcPr>
          <w:p>
            <w:pPr>
              <w:pStyle w:val="Normal"/>
              <w:widowControl w:val="false"/>
              <w:spacing w:lineRule="exact" w:line="238"/>
              <w:rPr/>
            </w:pPr>
            <w:r>
              <w:rPr/>
            </w:r>
          </w:p>
        </w:tc>
      </w:tr>
      <w:tr>
        <w:trPr>
          <w:trHeight w:val="255" w:hRule="atLeast"/>
          <w:cantSplit w:val="true"/>
        </w:trPr>
        <w:tc>
          <w:tcPr>
            <w:tcW w:w="566" w:type="dxa"/>
            <w:tcBorders>
              <w:top w:val="single" w:sz="4" w:space="0" w:color="000000"/>
              <w:left w:val="single" w:sz="4" w:space="0" w:color="000000"/>
              <w:bottom w:val="single" w:sz="4" w:space="0" w:color="000000"/>
              <w:right w:val="single" w:sz="4" w:space="0" w:color="000000"/>
            </w:tcBorders>
            <w:vAlign w:val="center"/>
          </w:tcPr>
          <w:p>
            <w:pPr>
              <w:pStyle w:val="16"/>
              <w:widowControl w:val="false"/>
              <w:numPr>
                <w:ilvl w:val="0"/>
                <w:numId w:val="2"/>
              </w:numPr>
              <w:snapToGrid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1.</w:t>
            </w:r>
          </w:p>
        </w:tc>
        <w:tc>
          <w:tcPr>
            <w:tcW w:w="5245" w:type="dxa"/>
            <w:tcBorders>
              <w:top w:val="single" w:sz="4" w:space="0" w:color="000000"/>
              <w:left w:val="single" w:sz="4" w:space="0" w:color="000000"/>
              <w:bottom w:val="single" w:sz="4" w:space="0" w:color="000000"/>
              <w:right w:val="single" w:sz="4" w:space="0" w:color="000000"/>
            </w:tcBorders>
            <w:vAlign w:val="center"/>
          </w:tcPr>
          <w:p>
            <w:pPr>
              <w:pStyle w:val="Western"/>
              <w:widowControl w:val="false"/>
              <w:spacing w:lineRule="exact" w:line="238" w:before="0" w:after="0"/>
              <w:ind w:left="0" w:right="0" w:hanging="0"/>
              <w:rPr>
                <w:sz w:val="24"/>
                <w:szCs w:val="24"/>
                <w:shd w:fill="auto" w:val="clear"/>
              </w:rPr>
            </w:pPr>
            <w:r>
              <w:rPr>
                <w:sz w:val="24"/>
                <w:szCs w:val="24"/>
                <w:shd w:fill="auto" w:val="clear"/>
              </w:rPr>
              <w:t>Всего по обследуемым отраслям экономики</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Western"/>
              <w:widowControl w:val="false"/>
              <w:spacing w:lineRule="exact" w:line="238" w:before="0" w:after="0"/>
              <w:ind w:left="0" w:right="0" w:hanging="0"/>
              <w:jc w:val="center"/>
              <w:rPr>
                <w:sz w:val="24"/>
                <w:szCs w:val="24"/>
                <w:shd w:fill="auto" w:val="clear"/>
              </w:rPr>
            </w:pPr>
            <w:r>
              <w:rPr>
                <w:sz w:val="24"/>
                <w:szCs w:val="24"/>
                <w:shd w:fill="auto" w:val="clear"/>
              </w:rPr>
              <w:t>39927,4</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Western"/>
              <w:widowControl w:val="false"/>
              <w:spacing w:lineRule="exact" w:line="238" w:before="52" w:after="0"/>
              <w:ind w:left="0" w:right="0" w:hanging="0"/>
              <w:jc w:val="center"/>
              <w:rPr>
                <w:sz w:val="24"/>
                <w:szCs w:val="24"/>
                <w:shd w:fill="auto" w:val="clear"/>
              </w:rPr>
            </w:pPr>
            <w:r>
              <w:rPr>
                <w:sz w:val="24"/>
                <w:szCs w:val="24"/>
                <w:shd w:fill="auto" w:val="clear"/>
              </w:rPr>
              <w:t>46659,0</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Western"/>
              <w:widowControl w:val="false"/>
              <w:spacing w:lineRule="exact" w:line="238" w:before="52" w:after="0"/>
              <w:ind w:left="0" w:right="0" w:hanging="0"/>
              <w:jc w:val="center"/>
              <w:rPr>
                <w:sz w:val="24"/>
                <w:szCs w:val="24"/>
                <w:shd w:fill="auto" w:val="clear"/>
              </w:rPr>
            </w:pPr>
            <w:r>
              <w:rPr>
                <w:sz w:val="24"/>
                <w:szCs w:val="24"/>
                <w:shd w:fill="auto" w:val="clear"/>
              </w:rPr>
              <w:t>116,9</w:t>
            </w:r>
          </w:p>
        </w:tc>
      </w:tr>
      <w:tr>
        <w:trPr>
          <w:trHeight w:val="255" w:hRule="atLeast"/>
          <w:cantSplit w:val="true"/>
        </w:trPr>
        <w:tc>
          <w:tcPr>
            <w:tcW w:w="566" w:type="dxa"/>
            <w:tcBorders>
              <w:top w:val="single" w:sz="4" w:space="0" w:color="000000"/>
              <w:left w:val="single" w:sz="4" w:space="0" w:color="000000"/>
              <w:bottom w:val="single" w:sz="4" w:space="0" w:color="000000"/>
              <w:right w:val="single" w:sz="4" w:space="0" w:color="000000"/>
            </w:tcBorders>
            <w:vAlign w:val="center"/>
          </w:tcPr>
          <w:p>
            <w:pPr>
              <w:pStyle w:val="16"/>
              <w:widowControl w:val="false"/>
              <w:snapToGrid w:val="false"/>
              <w:spacing w:lineRule="exact" w:line="238" w:before="0" w:after="0"/>
              <w:ind w:left="644"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r>
          </w:p>
        </w:tc>
        <w:tc>
          <w:tcPr>
            <w:tcW w:w="5245" w:type="dxa"/>
            <w:tcBorders>
              <w:top w:val="single" w:sz="4" w:space="0" w:color="000000"/>
              <w:left w:val="single" w:sz="4" w:space="0" w:color="000000"/>
              <w:bottom w:val="single" w:sz="4" w:space="0" w:color="000000"/>
              <w:right w:val="single" w:sz="4" w:space="0" w:color="000000"/>
            </w:tcBorders>
            <w:vAlign w:val="center"/>
          </w:tcPr>
          <w:p>
            <w:pPr>
              <w:pStyle w:val="Western"/>
              <w:widowControl w:val="false"/>
              <w:spacing w:lineRule="exact" w:line="238" w:before="0" w:after="0"/>
              <w:ind w:left="0" w:right="0" w:hanging="0"/>
              <w:rPr>
                <w:sz w:val="24"/>
                <w:szCs w:val="24"/>
                <w:shd w:fill="auto" w:val="clear"/>
              </w:rPr>
            </w:pPr>
            <w:r>
              <w:rPr>
                <w:sz w:val="24"/>
                <w:szCs w:val="24"/>
                <w:shd w:fill="auto" w:val="clear"/>
              </w:rPr>
              <w:t>в т.ч.</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Western"/>
              <w:widowControl w:val="false"/>
              <w:snapToGrid w:val="false"/>
              <w:spacing w:lineRule="exact" w:line="238" w:before="0" w:after="0"/>
              <w:ind w:left="0" w:right="0" w:hanging="0"/>
              <w:jc w:val="center"/>
              <w:rPr>
                <w:rFonts w:ascii="Times New Roman" w:hAnsi="Times New Roman"/>
                <w:sz w:val="24"/>
                <w:szCs w:val="24"/>
                <w:shd w:fill="auto" w:val="clear"/>
              </w:rPr>
            </w:pPr>
            <w:r>
              <w:rPr>
                <w:sz w:val="24"/>
                <w:szCs w:val="24"/>
                <w:shd w:fill="auto" w:val="clear"/>
              </w:rPr>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Western"/>
              <w:widowControl w:val="false"/>
              <w:snapToGrid w:val="false"/>
              <w:spacing w:lineRule="exact" w:line="238" w:before="52" w:after="0"/>
              <w:ind w:left="0" w:right="0" w:hanging="0"/>
              <w:jc w:val="center"/>
              <w:rPr>
                <w:rFonts w:ascii="Times New Roman" w:hAnsi="Times New Roman"/>
                <w:sz w:val="24"/>
                <w:szCs w:val="24"/>
                <w:shd w:fill="auto" w:val="clear"/>
              </w:rPr>
            </w:pPr>
            <w:r>
              <w:rPr>
                <w:sz w:val="24"/>
                <w:szCs w:val="24"/>
                <w:shd w:fill="auto" w:val="clear"/>
              </w:rPr>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Western"/>
              <w:widowControl w:val="false"/>
              <w:snapToGrid w:val="false"/>
              <w:spacing w:lineRule="exact" w:line="238" w:before="52" w:after="0"/>
              <w:ind w:left="0" w:right="0" w:hanging="0"/>
              <w:jc w:val="center"/>
              <w:rPr>
                <w:rFonts w:ascii="Times New Roman" w:hAnsi="Times New Roman"/>
                <w:sz w:val="24"/>
                <w:szCs w:val="24"/>
                <w:shd w:fill="auto" w:val="clear"/>
              </w:rPr>
            </w:pPr>
            <w:r>
              <w:rPr>
                <w:sz w:val="24"/>
                <w:szCs w:val="24"/>
                <w:shd w:fill="auto" w:val="clear"/>
              </w:rPr>
            </w:r>
          </w:p>
        </w:tc>
      </w:tr>
      <w:tr>
        <w:trPr>
          <w:trHeight w:val="255" w:hRule="atLeast"/>
          <w:cantSplit w:val="true"/>
        </w:trPr>
        <w:tc>
          <w:tcPr>
            <w:tcW w:w="566" w:type="dxa"/>
            <w:tcBorders>
              <w:top w:val="single" w:sz="4" w:space="0" w:color="000000"/>
              <w:left w:val="single" w:sz="4" w:space="0" w:color="000000"/>
              <w:bottom w:val="single" w:sz="4" w:space="0" w:color="000000"/>
              <w:right w:val="single" w:sz="4" w:space="0" w:color="000000"/>
            </w:tcBorders>
            <w:vAlign w:val="center"/>
          </w:tcPr>
          <w:p>
            <w:pPr>
              <w:pStyle w:val="16"/>
              <w:widowControl w:val="false"/>
              <w:numPr>
                <w:ilvl w:val="0"/>
                <w:numId w:val="2"/>
              </w:numPr>
              <w:snapToGrid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2.</w:t>
            </w:r>
          </w:p>
        </w:tc>
        <w:tc>
          <w:tcPr>
            <w:tcW w:w="5245"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suppressLineNumbers/>
              <w:suppressAutoHyphens w:val="true"/>
              <w:bidi w:val="0"/>
              <w:spacing w:lineRule="exact" w:line="238" w:before="0" w:after="0"/>
              <w:ind w:left="0" w:right="0" w:hanging="0"/>
              <w:jc w:val="both"/>
              <w:rPr>
                <w:color w:val="000000"/>
                <w:sz w:val="24"/>
                <w:shd w:fill="auto" w:val="clear"/>
              </w:rPr>
            </w:pPr>
            <w:r>
              <w:rPr>
                <w:color w:val="000000"/>
                <w:sz w:val="24"/>
                <w:shd w:fill="auto" w:val="clear"/>
              </w:rPr>
              <w:t>Сельское, лесное хозяйство, охота, рыболовство и рыбоводство</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suppressLineNumbers/>
              <w:suppressAutoHyphens w:val="true"/>
              <w:bidi w:val="0"/>
              <w:spacing w:lineRule="exact" w:line="238" w:before="0" w:after="160"/>
              <w:ind w:left="0" w:right="0" w:hanging="0"/>
              <w:jc w:val="center"/>
              <w:rPr>
                <w:color w:val="000000"/>
                <w:sz w:val="24"/>
                <w:shd w:fill="auto" w:val="clear"/>
              </w:rPr>
            </w:pPr>
            <w:r>
              <w:rPr>
                <w:color w:val="000000"/>
                <w:sz w:val="24"/>
                <w:shd w:fill="auto" w:val="clear"/>
              </w:rPr>
              <w:t>47732,2</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suppressLineNumbers/>
              <w:suppressAutoHyphens w:val="true"/>
              <w:bidi w:val="0"/>
              <w:spacing w:lineRule="exact" w:line="238" w:before="0" w:after="160"/>
              <w:ind w:left="0" w:right="0" w:hanging="0"/>
              <w:jc w:val="center"/>
              <w:rPr>
                <w:color w:val="000000"/>
                <w:sz w:val="24"/>
                <w:shd w:fill="auto" w:val="clear"/>
              </w:rPr>
            </w:pPr>
            <w:r>
              <w:rPr>
                <w:color w:val="000000"/>
                <w:sz w:val="24"/>
                <w:shd w:fill="auto" w:val="clear"/>
              </w:rPr>
              <w:t>57248,9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Style26"/>
              <w:widowControl w:val="false"/>
              <w:suppressLineNumbers/>
              <w:suppressAutoHyphens w:val="true"/>
              <w:bidi w:val="0"/>
              <w:spacing w:lineRule="exact" w:line="238" w:before="0" w:after="160"/>
              <w:ind w:left="0" w:right="0" w:hanging="0"/>
              <w:jc w:val="center"/>
              <w:rPr>
                <w:color w:val="000000"/>
                <w:sz w:val="24"/>
                <w:shd w:fill="auto" w:val="clear"/>
              </w:rPr>
            </w:pPr>
            <w:r>
              <w:rPr>
                <w:color w:val="000000"/>
                <w:sz w:val="24"/>
                <w:shd w:fill="auto" w:val="clear"/>
              </w:rPr>
              <w:t>119,9</w:t>
            </w:r>
          </w:p>
        </w:tc>
      </w:tr>
      <w:tr>
        <w:trPr>
          <w:trHeight w:val="270" w:hRule="atLeast"/>
          <w:cantSplit w:val="true"/>
        </w:trPr>
        <w:tc>
          <w:tcPr>
            <w:tcW w:w="566" w:type="dxa"/>
            <w:tcBorders>
              <w:top w:val="single" w:sz="4" w:space="0" w:color="000000"/>
              <w:left w:val="single" w:sz="4" w:space="0" w:color="000000"/>
              <w:bottom w:val="single" w:sz="4" w:space="0" w:color="000000"/>
              <w:right w:val="single" w:sz="4" w:space="0" w:color="000000"/>
            </w:tcBorders>
            <w:vAlign w:val="center"/>
          </w:tcPr>
          <w:p>
            <w:pPr>
              <w:pStyle w:val="16"/>
              <w:widowControl w:val="false"/>
              <w:numPr>
                <w:ilvl w:val="0"/>
                <w:numId w:val="2"/>
              </w:numPr>
              <w:snapToGrid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3.</w:t>
            </w:r>
          </w:p>
        </w:tc>
        <w:tc>
          <w:tcPr>
            <w:tcW w:w="5245" w:type="dxa"/>
            <w:tcBorders>
              <w:top w:val="single" w:sz="4" w:space="0" w:color="000000"/>
              <w:left w:val="single" w:sz="4" w:space="0" w:color="000000"/>
              <w:bottom w:val="single" w:sz="4" w:space="0" w:color="000000"/>
              <w:right w:val="single" w:sz="4" w:space="0" w:color="000000"/>
            </w:tcBorders>
            <w:vAlign w:val="center"/>
          </w:tcPr>
          <w:p>
            <w:pPr>
              <w:pStyle w:val="Western"/>
              <w:widowControl w:val="false"/>
              <w:spacing w:lineRule="exact" w:line="238" w:before="52" w:after="0"/>
              <w:ind w:left="0" w:right="0" w:hanging="0"/>
              <w:rPr>
                <w:sz w:val="24"/>
                <w:szCs w:val="24"/>
                <w:shd w:fill="auto" w:val="clear"/>
              </w:rPr>
            </w:pPr>
            <w:r>
              <w:rPr>
                <w:sz w:val="24"/>
                <w:szCs w:val="24"/>
                <w:shd w:fill="auto" w:val="clear"/>
              </w:rPr>
              <w:t>Добыча полезных ископаемых</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Western"/>
              <w:widowControl w:val="false"/>
              <w:spacing w:lineRule="exact" w:line="238" w:before="0" w:after="0"/>
              <w:ind w:left="0" w:right="0" w:hanging="0"/>
              <w:jc w:val="center"/>
              <w:rPr>
                <w:sz w:val="24"/>
                <w:szCs w:val="24"/>
                <w:shd w:fill="auto" w:val="clear"/>
              </w:rPr>
            </w:pPr>
            <w:r>
              <w:rPr>
                <w:sz w:val="24"/>
                <w:szCs w:val="24"/>
                <w:shd w:fill="auto" w:val="clear"/>
              </w:rPr>
              <w:t>75049,3</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Western"/>
              <w:widowControl w:val="false"/>
              <w:spacing w:lineRule="exact" w:line="238" w:before="0" w:after="0"/>
              <w:ind w:left="0" w:right="0" w:hanging="0"/>
              <w:jc w:val="center"/>
              <w:rPr>
                <w:sz w:val="24"/>
                <w:szCs w:val="24"/>
                <w:shd w:fill="auto" w:val="clear"/>
              </w:rPr>
            </w:pPr>
            <w:r>
              <w:rPr>
                <w:sz w:val="24"/>
                <w:szCs w:val="24"/>
                <w:shd w:fill="auto" w:val="clear"/>
              </w:rPr>
              <w:t>81014,9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Western"/>
              <w:widowControl w:val="false"/>
              <w:spacing w:lineRule="exact" w:line="238" w:before="0" w:after="0"/>
              <w:ind w:left="0" w:right="0" w:hanging="0"/>
              <w:jc w:val="center"/>
              <w:rPr>
                <w:sz w:val="24"/>
                <w:szCs w:val="24"/>
                <w:shd w:fill="auto" w:val="clear"/>
              </w:rPr>
            </w:pPr>
            <w:r>
              <w:rPr>
                <w:sz w:val="24"/>
                <w:szCs w:val="24"/>
                <w:shd w:fill="auto" w:val="clear"/>
              </w:rPr>
              <w:t>107,9</w:t>
            </w:r>
          </w:p>
        </w:tc>
      </w:tr>
      <w:tr>
        <w:trPr>
          <w:trHeight w:val="157" w:hRule="atLeast"/>
          <w:cantSplit w:val="true"/>
        </w:trPr>
        <w:tc>
          <w:tcPr>
            <w:tcW w:w="566" w:type="dxa"/>
            <w:tcBorders>
              <w:top w:val="single" w:sz="4" w:space="0" w:color="000000"/>
              <w:left w:val="single" w:sz="4" w:space="0" w:color="000000"/>
              <w:bottom w:val="single" w:sz="4" w:space="0" w:color="000000"/>
              <w:right w:val="single" w:sz="4" w:space="0" w:color="000000"/>
            </w:tcBorders>
            <w:vAlign w:val="center"/>
          </w:tcPr>
          <w:p>
            <w:pPr>
              <w:pStyle w:val="16"/>
              <w:widowControl w:val="false"/>
              <w:numPr>
                <w:ilvl w:val="0"/>
                <w:numId w:val="2"/>
              </w:numPr>
              <w:snapToGrid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4.</w:t>
            </w:r>
          </w:p>
        </w:tc>
        <w:tc>
          <w:tcPr>
            <w:tcW w:w="5245" w:type="dxa"/>
            <w:tcBorders>
              <w:top w:val="single" w:sz="4" w:space="0" w:color="000000"/>
              <w:left w:val="single" w:sz="4" w:space="0" w:color="000000"/>
              <w:bottom w:val="single" w:sz="4" w:space="0" w:color="000000"/>
              <w:right w:val="single" w:sz="4" w:space="0" w:color="000000"/>
            </w:tcBorders>
            <w:vAlign w:val="center"/>
          </w:tcPr>
          <w:p>
            <w:pPr>
              <w:pStyle w:val="Western"/>
              <w:widowControl w:val="false"/>
              <w:spacing w:lineRule="exact" w:line="238" w:before="52" w:after="0"/>
              <w:ind w:left="0" w:right="0" w:hanging="0"/>
              <w:rPr>
                <w:sz w:val="24"/>
                <w:szCs w:val="24"/>
                <w:shd w:fill="auto" w:val="clear"/>
              </w:rPr>
            </w:pPr>
            <w:r>
              <w:rPr>
                <w:sz w:val="24"/>
                <w:szCs w:val="24"/>
                <w:shd w:fill="auto" w:val="clear"/>
              </w:rPr>
              <w:t>Обрабатывающие производства</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Western"/>
              <w:widowControl w:val="false"/>
              <w:spacing w:lineRule="exact" w:line="238" w:before="0" w:after="0"/>
              <w:ind w:left="0" w:right="0" w:hanging="0"/>
              <w:jc w:val="center"/>
              <w:rPr>
                <w:sz w:val="24"/>
                <w:szCs w:val="24"/>
                <w:shd w:fill="auto" w:val="clear"/>
              </w:rPr>
            </w:pPr>
            <w:r>
              <w:rPr>
                <w:sz w:val="24"/>
                <w:szCs w:val="24"/>
                <w:shd w:fill="auto" w:val="clear"/>
              </w:rPr>
              <w:t>47978,1</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Western"/>
              <w:widowControl w:val="false"/>
              <w:spacing w:lineRule="exact" w:line="238" w:before="0" w:after="0"/>
              <w:ind w:left="0" w:right="0" w:hanging="0"/>
              <w:jc w:val="center"/>
              <w:rPr>
                <w:sz w:val="24"/>
                <w:szCs w:val="24"/>
                <w:shd w:fill="auto" w:val="clear"/>
              </w:rPr>
            </w:pPr>
            <w:r>
              <w:rPr>
                <w:sz w:val="24"/>
                <w:szCs w:val="24"/>
                <w:shd w:fill="auto" w:val="clear"/>
              </w:rPr>
              <w:t>58543,1</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Western"/>
              <w:widowControl w:val="false"/>
              <w:spacing w:lineRule="exact" w:line="238" w:before="0" w:after="0"/>
              <w:ind w:left="0" w:right="0" w:hanging="0"/>
              <w:jc w:val="center"/>
              <w:rPr>
                <w:sz w:val="24"/>
                <w:szCs w:val="24"/>
                <w:shd w:fill="auto" w:val="clear"/>
              </w:rPr>
            </w:pPr>
            <w:r>
              <w:rPr>
                <w:sz w:val="24"/>
                <w:szCs w:val="24"/>
                <w:shd w:fill="auto" w:val="clear"/>
              </w:rPr>
              <w:t>122,0</w:t>
            </w:r>
          </w:p>
        </w:tc>
      </w:tr>
      <w:tr>
        <w:trPr>
          <w:trHeight w:val="157" w:hRule="atLeast"/>
          <w:cantSplit w:val="true"/>
        </w:trPr>
        <w:tc>
          <w:tcPr>
            <w:tcW w:w="566" w:type="dxa"/>
            <w:tcBorders>
              <w:top w:val="single" w:sz="4" w:space="0" w:color="000000"/>
              <w:left w:val="single" w:sz="4" w:space="0" w:color="000000"/>
              <w:bottom w:val="single" w:sz="4" w:space="0" w:color="000000"/>
              <w:right w:val="single" w:sz="4" w:space="0" w:color="000000"/>
            </w:tcBorders>
            <w:vAlign w:val="center"/>
          </w:tcPr>
          <w:p>
            <w:pPr>
              <w:pStyle w:val="16"/>
              <w:widowControl w:val="false"/>
              <w:numPr>
                <w:ilvl w:val="0"/>
                <w:numId w:val="2"/>
              </w:numPr>
              <w:snapToGrid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5.</w:t>
            </w:r>
          </w:p>
        </w:tc>
        <w:tc>
          <w:tcPr>
            <w:tcW w:w="5245" w:type="dxa"/>
            <w:tcBorders>
              <w:top w:val="single" w:sz="4" w:space="0" w:color="000000"/>
              <w:left w:val="single" w:sz="4" w:space="0" w:color="000000"/>
              <w:bottom w:val="single" w:sz="4" w:space="0" w:color="000000"/>
              <w:right w:val="single" w:sz="4" w:space="0" w:color="000000"/>
            </w:tcBorders>
            <w:vAlign w:val="center"/>
          </w:tcPr>
          <w:p>
            <w:pPr>
              <w:pStyle w:val="Western"/>
              <w:widowControl w:val="false"/>
              <w:spacing w:lineRule="exact" w:line="238" w:before="0" w:after="0"/>
              <w:ind w:left="0" w:right="0" w:hanging="0"/>
              <w:rPr>
                <w:sz w:val="24"/>
                <w:szCs w:val="24"/>
                <w:shd w:fill="auto" w:val="clear"/>
              </w:rPr>
            </w:pPr>
            <w:r>
              <w:rPr>
                <w:sz w:val="24"/>
                <w:szCs w:val="24"/>
                <w:shd w:fill="auto" w:val="clear"/>
              </w:rPr>
              <w:t>Обеспечение электрической энергией, газом и паром</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Western"/>
              <w:widowControl w:val="false"/>
              <w:spacing w:lineRule="exact" w:line="238" w:before="52" w:after="0"/>
              <w:ind w:left="0" w:right="0" w:hanging="0"/>
              <w:jc w:val="center"/>
              <w:rPr>
                <w:sz w:val="24"/>
                <w:szCs w:val="24"/>
                <w:shd w:fill="auto" w:val="clear"/>
              </w:rPr>
            </w:pPr>
            <w:r>
              <w:rPr>
                <w:sz w:val="24"/>
                <w:szCs w:val="24"/>
                <w:shd w:fill="auto" w:val="clear"/>
              </w:rPr>
              <w:t>49962,4</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Western"/>
              <w:widowControl w:val="false"/>
              <w:spacing w:lineRule="exact" w:line="238" w:before="52" w:after="0"/>
              <w:ind w:left="0" w:right="0" w:hanging="0"/>
              <w:jc w:val="center"/>
              <w:rPr>
                <w:sz w:val="24"/>
                <w:szCs w:val="24"/>
                <w:shd w:fill="auto" w:val="clear"/>
              </w:rPr>
            </w:pPr>
            <w:r>
              <w:rPr>
                <w:sz w:val="24"/>
                <w:szCs w:val="24"/>
                <w:shd w:fill="auto" w:val="clear"/>
              </w:rPr>
              <w:t>57361,9</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Western"/>
              <w:widowControl w:val="false"/>
              <w:spacing w:lineRule="exact" w:line="238" w:before="52" w:after="0"/>
              <w:ind w:left="0" w:right="0" w:hanging="0"/>
              <w:jc w:val="center"/>
              <w:rPr>
                <w:sz w:val="24"/>
                <w:szCs w:val="24"/>
                <w:shd w:fill="auto" w:val="clear"/>
              </w:rPr>
            </w:pPr>
            <w:r>
              <w:rPr>
                <w:sz w:val="24"/>
                <w:szCs w:val="24"/>
                <w:shd w:fill="auto" w:val="clear"/>
              </w:rPr>
              <w:t>114,8</w:t>
            </w:r>
          </w:p>
        </w:tc>
      </w:tr>
      <w:tr>
        <w:trPr>
          <w:trHeight w:val="157" w:hRule="atLeast"/>
          <w:cantSplit w:val="true"/>
        </w:trPr>
        <w:tc>
          <w:tcPr>
            <w:tcW w:w="566" w:type="dxa"/>
            <w:tcBorders>
              <w:top w:val="single" w:sz="4" w:space="0" w:color="000000"/>
              <w:left w:val="single" w:sz="4" w:space="0" w:color="000000"/>
              <w:bottom w:val="single" w:sz="4" w:space="0" w:color="000000"/>
              <w:right w:val="single" w:sz="4" w:space="0" w:color="000000"/>
            </w:tcBorders>
            <w:vAlign w:val="center"/>
          </w:tcPr>
          <w:p>
            <w:pPr>
              <w:pStyle w:val="16"/>
              <w:widowControl w:val="false"/>
              <w:numPr>
                <w:ilvl w:val="0"/>
                <w:numId w:val="2"/>
              </w:numPr>
              <w:snapToGrid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6.</w:t>
            </w:r>
          </w:p>
        </w:tc>
        <w:tc>
          <w:tcPr>
            <w:tcW w:w="5245" w:type="dxa"/>
            <w:tcBorders>
              <w:top w:val="single" w:sz="4" w:space="0" w:color="000000"/>
              <w:left w:val="single" w:sz="4" w:space="0" w:color="000000"/>
              <w:bottom w:val="single" w:sz="4" w:space="0" w:color="000000"/>
              <w:right w:val="single" w:sz="4" w:space="0" w:color="000000"/>
            </w:tcBorders>
            <w:vAlign w:val="center"/>
          </w:tcPr>
          <w:p>
            <w:pPr>
              <w:pStyle w:val="Western"/>
              <w:widowControl w:val="false"/>
              <w:spacing w:lineRule="exact" w:line="238" w:before="0" w:after="0"/>
              <w:ind w:left="0" w:right="0" w:hanging="0"/>
              <w:rPr>
                <w:sz w:val="24"/>
                <w:szCs w:val="24"/>
                <w:shd w:fill="auto" w:val="clear"/>
              </w:rPr>
            </w:pPr>
            <w:r>
              <w:rPr>
                <w:sz w:val="24"/>
                <w:szCs w:val="24"/>
                <w:shd w:fill="auto" w:val="clear"/>
              </w:rPr>
              <w:t>Водоснабжение, водоотведение, организация сбора и утилизация отходов, деятельность по ликвидации загрязнений</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Western"/>
              <w:widowControl w:val="false"/>
              <w:spacing w:lineRule="exact" w:line="238" w:before="0" w:after="0"/>
              <w:ind w:left="0" w:right="0" w:hanging="0"/>
              <w:jc w:val="center"/>
              <w:rPr>
                <w:sz w:val="24"/>
                <w:szCs w:val="24"/>
                <w:shd w:fill="auto" w:val="clear"/>
              </w:rPr>
            </w:pPr>
            <w:r>
              <w:rPr>
                <w:sz w:val="24"/>
                <w:szCs w:val="24"/>
                <w:shd w:fill="auto" w:val="clear"/>
              </w:rPr>
              <w:t>29439,2</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Western"/>
              <w:widowControl w:val="false"/>
              <w:spacing w:lineRule="exact" w:line="238" w:before="52" w:after="0"/>
              <w:ind w:left="0" w:right="0" w:hanging="0"/>
              <w:jc w:val="center"/>
              <w:rPr>
                <w:sz w:val="24"/>
                <w:szCs w:val="24"/>
                <w:shd w:fill="auto" w:val="clear"/>
              </w:rPr>
            </w:pPr>
            <w:r>
              <w:rPr>
                <w:sz w:val="24"/>
                <w:szCs w:val="24"/>
                <w:shd w:fill="auto" w:val="clear"/>
              </w:rPr>
              <w:t>35285,1</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Western"/>
              <w:widowControl w:val="false"/>
              <w:spacing w:lineRule="exact" w:line="238" w:before="52" w:after="0"/>
              <w:ind w:left="0" w:right="0" w:hanging="0"/>
              <w:jc w:val="center"/>
              <w:rPr>
                <w:sz w:val="24"/>
                <w:szCs w:val="24"/>
                <w:shd w:fill="auto" w:val="clear"/>
              </w:rPr>
            </w:pPr>
            <w:r>
              <w:rPr>
                <w:sz w:val="24"/>
                <w:szCs w:val="24"/>
                <w:shd w:fill="auto" w:val="clear"/>
              </w:rPr>
              <w:t>119,9</w:t>
            </w:r>
          </w:p>
        </w:tc>
      </w:tr>
      <w:tr>
        <w:trPr>
          <w:trHeight w:val="194" w:hRule="atLeast"/>
          <w:cantSplit w:val="true"/>
        </w:trPr>
        <w:tc>
          <w:tcPr>
            <w:tcW w:w="566" w:type="dxa"/>
            <w:tcBorders>
              <w:left w:val="single" w:sz="4" w:space="0" w:color="000000"/>
              <w:bottom w:val="single" w:sz="4" w:space="0" w:color="000000"/>
              <w:right w:val="single" w:sz="4" w:space="0" w:color="000000"/>
            </w:tcBorders>
            <w:vAlign w:val="center"/>
          </w:tcPr>
          <w:p>
            <w:pPr>
              <w:pStyle w:val="16"/>
              <w:widowControl w:val="false"/>
              <w:numPr>
                <w:ilvl w:val="0"/>
                <w:numId w:val="2"/>
              </w:numPr>
              <w:snapToGrid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7.</w:t>
            </w:r>
          </w:p>
        </w:tc>
        <w:tc>
          <w:tcPr>
            <w:tcW w:w="5245" w:type="dxa"/>
            <w:tcBorders>
              <w:left w:val="single" w:sz="4" w:space="0" w:color="000000"/>
              <w:bottom w:val="single" w:sz="4" w:space="0" w:color="000000"/>
              <w:right w:val="single" w:sz="4" w:space="0" w:color="000000"/>
            </w:tcBorders>
            <w:vAlign w:val="center"/>
          </w:tcPr>
          <w:p>
            <w:pPr>
              <w:pStyle w:val="Normal"/>
              <w:widowControl w:val="false"/>
              <w:spacing w:lineRule="exact" w:line="238" w:before="0" w:after="160"/>
              <w:ind w:left="0" w:right="0" w:hanging="0"/>
              <w:rPr>
                <w:color w:val="000000"/>
                <w:sz w:val="24"/>
                <w:szCs w:val="24"/>
                <w:shd w:fill="auto" w:val="clear"/>
              </w:rPr>
            </w:pPr>
            <w:r>
              <w:rPr>
                <w:color w:val="000000"/>
                <w:sz w:val="24"/>
                <w:szCs w:val="24"/>
                <w:shd w:fill="auto" w:val="clear"/>
              </w:rPr>
              <w:t>Торговля оптовая и розничная; Ремонт автотранспортных средств и мотоциклов</w:t>
            </w:r>
          </w:p>
        </w:tc>
        <w:tc>
          <w:tcPr>
            <w:tcW w:w="1277" w:type="dxa"/>
            <w:tcBorders>
              <w:left w:val="single" w:sz="4" w:space="0" w:color="000000"/>
              <w:bottom w:val="single" w:sz="4" w:space="0" w:color="000000"/>
              <w:right w:val="single" w:sz="4" w:space="0" w:color="000000"/>
            </w:tcBorders>
            <w:vAlign w:val="center"/>
          </w:tcPr>
          <w:p>
            <w:pPr>
              <w:pStyle w:val="Western"/>
              <w:widowControl w:val="false"/>
              <w:spacing w:lineRule="exact" w:line="238" w:before="0" w:after="0"/>
              <w:ind w:left="0" w:right="0" w:hanging="0"/>
              <w:jc w:val="center"/>
              <w:rPr>
                <w:sz w:val="24"/>
                <w:szCs w:val="24"/>
                <w:shd w:fill="auto" w:val="clear"/>
              </w:rPr>
            </w:pPr>
            <w:r>
              <w:rPr>
                <w:sz w:val="24"/>
                <w:szCs w:val="24"/>
                <w:shd w:fill="auto" w:val="clear"/>
              </w:rPr>
              <w:t>35663,2</w:t>
            </w:r>
          </w:p>
        </w:tc>
        <w:tc>
          <w:tcPr>
            <w:tcW w:w="1276" w:type="dxa"/>
            <w:tcBorders>
              <w:left w:val="single" w:sz="4" w:space="0" w:color="000000"/>
              <w:bottom w:val="single" w:sz="4" w:space="0" w:color="000000"/>
              <w:right w:val="single" w:sz="4" w:space="0" w:color="000000"/>
            </w:tcBorders>
            <w:vAlign w:val="center"/>
          </w:tcPr>
          <w:p>
            <w:pPr>
              <w:pStyle w:val="Western"/>
              <w:widowControl w:val="false"/>
              <w:spacing w:lineRule="exact" w:line="238" w:before="0" w:after="0"/>
              <w:ind w:left="0" w:right="0" w:hanging="0"/>
              <w:jc w:val="center"/>
              <w:rPr>
                <w:sz w:val="24"/>
                <w:szCs w:val="24"/>
                <w:shd w:fill="auto" w:val="clear"/>
              </w:rPr>
            </w:pPr>
            <w:r>
              <w:rPr>
                <w:sz w:val="24"/>
                <w:szCs w:val="24"/>
                <w:shd w:fill="auto" w:val="clear"/>
              </w:rPr>
              <w:t>45762,5</w:t>
            </w:r>
          </w:p>
        </w:tc>
        <w:tc>
          <w:tcPr>
            <w:tcW w:w="992" w:type="dxa"/>
            <w:tcBorders>
              <w:left w:val="single" w:sz="4" w:space="0" w:color="000000"/>
              <w:bottom w:val="single" w:sz="4" w:space="0" w:color="000000"/>
              <w:right w:val="single" w:sz="4" w:space="0" w:color="000000"/>
            </w:tcBorders>
            <w:vAlign w:val="center"/>
          </w:tcPr>
          <w:p>
            <w:pPr>
              <w:pStyle w:val="Western"/>
              <w:widowControl w:val="false"/>
              <w:spacing w:lineRule="exact" w:line="238" w:before="0" w:after="0"/>
              <w:ind w:left="0" w:right="0" w:hanging="0"/>
              <w:jc w:val="center"/>
              <w:rPr>
                <w:sz w:val="24"/>
                <w:szCs w:val="24"/>
                <w:shd w:fill="auto" w:val="clear"/>
              </w:rPr>
            </w:pPr>
            <w:r>
              <w:rPr>
                <w:sz w:val="24"/>
                <w:szCs w:val="24"/>
                <w:shd w:fill="auto" w:val="clear"/>
              </w:rPr>
              <w:t>128,3</w:t>
            </w:r>
          </w:p>
        </w:tc>
      </w:tr>
      <w:tr>
        <w:trPr>
          <w:trHeight w:val="149" w:hRule="atLeast"/>
          <w:cantSplit w:val="true"/>
        </w:trPr>
        <w:tc>
          <w:tcPr>
            <w:tcW w:w="566" w:type="dxa"/>
            <w:tcBorders>
              <w:top w:val="single" w:sz="4" w:space="0" w:color="000000"/>
              <w:left w:val="single" w:sz="4" w:space="0" w:color="000000"/>
              <w:bottom w:val="single" w:sz="4" w:space="0" w:color="000000"/>
              <w:right w:val="single" w:sz="4" w:space="0" w:color="000000"/>
            </w:tcBorders>
            <w:vAlign w:val="center"/>
          </w:tcPr>
          <w:p>
            <w:pPr>
              <w:pStyle w:val="16"/>
              <w:widowControl w:val="false"/>
              <w:numPr>
                <w:ilvl w:val="0"/>
                <w:numId w:val="2"/>
              </w:numPr>
              <w:snapToGrid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8.</w:t>
            </w:r>
          </w:p>
        </w:tc>
        <w:tc>
          <w:tcPr>
            <w:tcW w:w="5245" w:type="dxa"/>
            <w:tcBorders>
              <w:top w:val="single" w:sz="4" w:space="0" w:color="000000"/>
              <w:left w:val="single" w:sz="4" w:space="0" w:color="000000"/>
              <w:bottom w:val="single" w:sz="4" w:space="0" w:color="000000"/>
              <w:right w:val="single" w:sz="4" w:space="0" w:color="000000"/>
            </w:tcBorders>
            <w:vAlign w:val="center"/>
          </w:tcPr>
          <w:p>
            <w:pPr>
              <w:pStyle w:val="Western"/>
              <w:widowControl w:val="false"/>
              <w:spacing w:lineRule="exact" w:line="238" w:before="0" w:after="0"/>
              <w:ind w:left="0" w:right="0" w:hanging="0"/>
              <w:rPr>
                <w:sz w:val="24"/>
                <w:szCs w:val="24"/>
                <w:shd w:fill="auto" w:val="clear"/>
              </w:rPr>
            </w:pPr>
            <w:r>
              <w:rPr>
                <w:sz w:val="24"/>
                <w:szCs w:val="24"/>
                <w:shd w:fill="auto" w:val="clear"/>
              </w:rPr>
              <w:t>Транспортировка и хранение</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Western"/>
              <w:widowControl w:val="false"/>
              <w:spacing w:lineRule="exact" w:line="238" w:before="0" w:after="0"/>
              <w:ind w:left="0" w:right="0" w:hanging="0"/>
              <w:jc w:val="center"/>
              <w:rPr>
                <w:sz w:val="24"/>
                <w:szCs w:val="24"/>
                <w:shd w:fill="auto" w:val="clear"/>
              </w:rPr>
            </w:pPr>
            <w:r>
              <w:rPr>
                <w:sz w:val="24"/>
                <w:szCs w:val="24"/>
                <w:shd w:fill="auto" w:val="clear"/>
              </w:rPr>
              <w:t>48878,2</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Western"/>
              <w:widowControl w:val="false"/>
              <w:spacing w:lineRule="exact" w:line="238" w:before="0" w:after="0"/>
              <w:ind w:left="0" w:right="0" w:hanging="0"/>
              <w:jc w:val="center"/>
              <w:rPr>
                <w:sz w:val="24"/>
                <w:szCs w:val="24"/>
                <w:shd w:fill="auto" w:val="clear"/>
              </w:rPr>
            </w:pPr>
            <w:r>
              <w:rPr>
                <w:sz w:val="24"/>
                <w:szCs w:val="24"/>
                <w:shd w:fill="auto" w:val="clear"/>
              </w:rPr>
              <w:t>53151,5</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Western"/>
              <w:widowControl w:val="false"/>
              <w:spacing w:lineRule="exact" w:line="238" w:before="0" w:after="0"/>
              <w:ind w:left="0" w:right="0" w:hanging="0"/>
              <w:jc w:val="center"/>
              <w:rPr>
                <w:sz w:val="24"/>
                <w:szCs w:val="24"/>
                <w:shd w:fill="auto" w:val="clear"/>
              </w:rPr>
            </w:pPr>
            <w:r>
              <w:rPr>
                <w:sz w:val="24"/>
                <w:szCs w:val="24"/>
                <w:shd w:fill="auto" w:val="clear"/>
              </w:rPr>
              <w:t>108,7</w:t>
            </w:r>
          </w:p>
        </w:tc>
      </w:tr>
      <w:tr>
        <w:trPr>
          <w:trHeight w:val="513" w:hRule="atLeast"/>
          <w:cantSplit w:val="true"/>
        </w:trPr>
        <w:tc>
          <w:tcPr>
            <w:tcW w:w="566" w:type="dxa"/>
            <w:tcBorders>
              <w:top w:val="single" w:sz="4" w:space="0" w:color="000000"/>
              <w:left w:val="single" w:sz="4" w:space="0" w:color="000000"/>
              <w:bottom w:val="single" w:sz="4" w:space="0" w:color="000000"/>
              <w:right w:val="single" w:sz="4" w:space="0" w:color="000000"/>
            </w:tcBorders>
            <w:vAlign w:val="center"/>
          </w:tcPr>
          <w:p>
            <w:pPr>
              <w:pStyle w:val="16"/>
              <w:widowControl w:val="false"/>
              <w:numPr>
                <w:ilvl w:val="0"/>
                <w:numId w:val="2"/>
              </w:numPr>
              <w:snapToGrid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9.</w:t>
            </w:r>
          </w:p>
        </w:tc>
        <w:tc>
          <w:tcPr>
            <w:tcW w:w="5245" w:type="dxa"/>
            <w:tcBorders>
              <w:top w:val="single" w:sz="4" w:space="0" w:color="000000"/>
              <w:left w:val="single" w:sz="4" w:space="0" w:color="000000"/>
              <w:bottom w:val="single" w:sz="4" w:space="0" w:color="000000"/>
              <w:right w:val="single" w:sz="4" w:space="0" w:color="000000"/>
            </w:tcBorders>
            <w:vAlign w:val="center"/>
          </w:tcPr>
          <w:p>
            <w:pPr>
              <w:pStyle w:val="Western"/>
              <w:widowControl w:val="false"/>
              <w:spacing w:lineRule="exact" w:line="238" w:before="0" w:after="0"/>
              <w:ind w:left="0" w:right="0" w:hanging="0"/>
              <w:rPr>
                <w:sz w:val="24"/>
                <w:szCs w:val="24"/>
                <w:shd w:fill="auto" w:val="clear"/>
              </w:rPr>
            </w:pPr>
            <w:r>
              <w:rPr>
                <w:sz w:val="24"/>
                <w:szCs w:val="24"/>
                <w:shd w:fill="auto" w:val="clear"/>
              </w:rPr>
              <w:t>Образование</w:t>
            </w:r>
          </w:p>
        </w:tc>
        <w:tc>
          <w:tcPr>
            <w:tcW w:w="1277" w:type="dxa"/>
            <w:tcBorders>
              <w:top w:val="single" w:sz="4" w:space="0" w:color="000000"/>
              <w:left w:val="single" w:sz="4" w:space="0" w:color="000000"/>
              <w:bottom w:val="single" w:sz="4" w:space="0" w:color="000000"/>
              <w:right w:val="single" w:sz="4" w:space="0" w:color="000000"/>
            </w:tcBorders>
            <w:vAlign w:val="center"/>
          </w:tcPr>
          <w:p>
            <w:pPr>
              <w:pStyle w:val="Western"/>
              <w:widowControl w:val="false"/>
              <w:spacing w:lineRule="exact" w:line="238" w:before="52" w:after="0"/>
              <w:ind w:left="0" w:right="0" w:hanging="0"/>
              <w:jc w:val="center"/>
              <w:rPr>
                <w:sz w:val="24"/>
                <w:szCs w:val="24"/>
                <w:shd w:fill="auto" w:val="clear"/>
              </w:rPr>
            </w:pPr>
            <w:r>
              <w:rPr>
                <w:sz w:val="24"/>
                <w:szCs w:val="24"/>
                <w:shd w:fill="auto" w:val="clear"/>
              </w:rPr>
              <w:t>30668,5</w:t>
            </w:r>
          </w:p>
        </w:tc>
        <w:tc>
          <w:tcPr>
            <w:tcW w:w="1276" w:type="dxa"/>
            <w:tcBorders>
              <w:top w:val="single" w:sz="4" w:space="0" w:color="000000"/>
              <w:left w:val="single" w:sz="4" w:space="0" w:color="000000"/>
              <w:bottom w:val="single" w:sz="4" w:space="0" w:color="000000"/>
              <w:right w:val="single" w:sz="4" w:space="0" w:color="000000"/>
            </w:tcBorders>
            <w:vAlign w:val="center"/>
          </w:tcPr>
          <w:p>
            <w:pPr>
              <w:pStyle w:val="Western"/>
              <w:widowControl w:val="false"/>
              <w:spacing w:lineRule="exact" w:line="238" w:before="0" w:after="0"/>
              <w:ind w:left="0" w:right="0" w:hanging="0"/>
              <w:jc w:val="center"/>
              <w:rPr>
                <w:sz w:val="24"/>
                <w:szCs w:val="24"/>
                <w:shd w:fill="auto" w:val="clear"/>
              </w:rPr>
            </w:pPr>
            <w:r>
              <w:rPr>
                <w:sz w:val="24"/>
                <w:szCs w:val="24"/>
                <w:shd w:fill="auto" w:val="clear"/>
              </w:rPr>
              <w:t>35999,2</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Western"/>
              <w:widowControl w:val="false"/>
              <w:spacing w:lineRule="exact" w:line="238" w:before="0" w:after="0"/>
              <w:ind w:left="0" w:right="0" w:hanging="0"/>
              <w:jc w:val="center"/>
              <w:rPr>
                <w:sz w:val="24"/>
                <w:szCs w:val="24"/>
                <w:shd w:fill="auto" w:val="clear"/>
              </w:rPr>
            </w:pPr>
            <w:r>
              <w:rPr>
                <w:sz w:val="24"/>
                <w:szCs w:val="24"/>
                <w:shd w:fill="auto" w:val="clear"/>
              </w:rPr>
              <w:t>117,4</w:t>
            </w:r>
          </w:p>
        </w:tc>
      </w:tr>
      <w:tr>
        <w:trPr>
          <w:trHeight w:val="513" w:hRule="atLeast"/>
          <w:cantSplit w:val="true"/>
        </w:trPr>
        <w:tc>
          <w:tcPr>
            <w:tcW w:w="566" w:type="dxa"/>
            <w:tcBorders>
              <w:left w:val="single" w:sz="4" w:space="0" w:color="000000"/>
              <w:bottom w:val="single" w:sz="4" w:space="0" w:color="000000"/>
              <w:right w:val="single" w:sz="4" w:space="0" w:color="000000"/>
            </w:tcBorders>
            <w:vAlign w:val="center"/>
          </w:tcPr>
          <w:p>
            <w:pPr>
              <w:pStyle w:val="16"/>
              <w:widowControl w:val="false"/>
              <w:numPr>
                <w:ilvl w:val="0"/>
                <w:numId w:val="2"/>
              </w:numPr>
              <w:snapToGrid w:val="false"/>
              <w:spacing w:lineRule="exact" w:line="238" w:before="0" w:after="0"/>
              <w:ind w:left="0" w:right="0" w:hanging="0"/>
              <w:rPr>
                <w:rFonts w:ascii="Times New Roman" w:hAnsi="Times New Roman" w:cs="Times New Roman"/>
                <w:sz w:val="24"/>
                <w:szCs w:val="24"/>
                <w:shd w:fill="auto" w:val="clear"/>
              </w:rPr>
            </w:pPr>
            <w:r>
              <w:rPr>
                <w:rFonts w:cs="Times New Roman" w:ascii="Times New Roman" w:hAnsi="Times New Roman"/>
                <w:sz w:val="24"/>
                <w:szCs w:val="24"/>
                <w:shd w:fill="auto" w:val="clear"/>
              </w:rPr>
              <w:t>10.</w:t>
            </w:r>
          </w:p>
        </w:tc>
        <w:tc>
          <w:tcPr>
            <w:tcW w:w="5245" w:type="dxa"/>
            <w:tcBorders>
              <w:left w:val="single" w:sz="4" w:space="0" w:color="000000"/>
              <w:bottom w:val="single" w:sz="4" w:space="0" w:color="000000"/>
              <w:right w:val="single" w:sz="4" w:space="0" w:color="000000"/>
            </w:tcBorders>
            <w:vAlign w:val="center"/>
          </w:tcPr>
          <w:p>
            <w:pPr>
              <w:pStyle w:val="Western"/>
              <w:widowControl w:val="false"/>
              <w:spacing w:lineRule="exact" w:line="238" w:before="0" w:after="0"/>
              <w:ind w:left="0" w:right="0" w:hanging="0"/>
              <w:rPr>
                <w:sz w:val="24"/>
                <w:szCs w:val="24"/>
                <w:shd w:fill="auto" w:val="clear"/>
              </w:rPr>
            </w:pPr>
            <w:r>
              <w:rPr>
                <w:sz w:val="24"/>
                <w:szCs w:val="24"/>
                <w:shd w:fill="auto" w:val="clear"/>
              </w:rPr>
              <w:t>Деятельность в области здравоохранения и социальных услуг</w:t>
            </w:r>
          </w:p>
        </w:tc>
        <w:tc>
          <w:tcPr>
            <w:tcW w:w="1277" w:type="dxa"/>
            <w:tcBorders>
              <w:left w:val="single" w:sz="4" w:space="0" w:color="000000"/>
              <w:bottom w:val="single" w:sz="4" w:space="0" w:color="000000"/>
              <w:right w:val="single" w:sz="4" w:space="0" w:color="000000"/>
            </w:tcBorders>
            <w:vAlign w:val="center"/>
          </w:tcPr>
          <w:p>
            <w:pPr>
              <w:pStyle w:val="Western"/>
              <w:widowControl w:val="false"/>
              <w:spacing w:lineRule="exact" w:line="238" w:before="0" w:after="0"/>
              <w:ind w:left="0" w:right="0" w:hanging="0"/>
              <w:jc w:val="center"/>
              <w:rPr>
                <w:rFonts w:eastAsia="Times New Roman" w:cs="Times New Roman"/>
                <w:color w:val="000000"/>
                <w:kern w:val="0"/>
                <w:sz w:val="24"/>
                <w:szCs w:val="24"/>
                <w:shd w:fill="auto" w:val="clear"/>
                <w:lang w:val="ru-RU" w:eastAsia="zh-CN" w:bidi="ar-SA"/>
              </w:rPr>
            </w:pPr>
            <w:r>
              <w:rPr>
                <w:rFonts w:eastAsia="Times New Roman" w:cs="Times New Roman"/>
                <w:color w:val="000000"/>
                <w:kern w:val="0"/>
                <w:sz w:val="24"/>
                <w:szCs w:val="24"/>
                <w:shd w:fill="auto" w:val="clear"/>
                <w:lang w:val="ru-RU" w:eastAsia="zh-CN" w:bidi="ar-SA"/>
              </w:rPr>
              <w:t>33460,8</w:t>
            </w:r>
          </w:p>
        </w:tc>
        <w:tc>
          <w:tcPr>
            <w:tcW w:w="1276" w:type="dxa"/>
            <w:tcBorders>
              <w:left w:val="single" w:sz="4" w:space="0" w:color="000000"/>
              <w:bottom w:val="single" w:sz="4" w:space="0" w:color="000000"/>
              <w:right w:val="single" w:sz="4" w:space="0" w:color="000000"/>
            </w:tcBorders>
            <w:vAlign w:val="center"/>
          </w:tcPr>
          <w:p>
            <w:pPr>
              <w:pStyle w:val="Western"/>
              <w:widowControl w:val="false"/>
              <w:spacing w:lineRule="exact" w:line="238" w:before="0" w:after="0"/>
              <w:ind w:left="0" w:right="0" w:hanging="0"/>
              <w:jc w:val="center"/>
              <w:rPr>
                <w:rFonts w:eastAsia="Times New Roman" w:cs="Times New Roman"/>
                <w:color w:val="000000"/>
                <w:kern w:val="0"/>
                <w:sz w:val="24"/>
                <w:szCs w:val="24"/>
                <w:shd w:fill="auto" w:val="clear"/>
                <w:lang w:val="ru-RU" w:eastAsia="zh-CN" w:bidi="ar-SA"/>
              </w:rPr>
            </w:pPr>
            <w:r>
              <w:rPr>
                <w:rFonts w:eastAsia="Times New Roman" w:cs="Times New Roman"/>
                <w:color w:val="000000"/>
                <w:kern w:val="0"/>
                <w:sz w:val="24"/>
                <w:szCs w:val="24"/>
                <w:shd w:fill="auto" w:val="clear"/>
                <w:lang w:val="ru-RU" w:eastAsia="zh-CN" w:bidi="ar-SA"/>
              </w:rPr>
              <w:t>39676,0</w:t>
            </w:r>
          </w:p>
        </w:tc>
        <w:tc>
          <w:tcPr>
            <w:tcW w:w="992" w:type="dxa"/>
            <w:tcBorders>
              <w:left w:val="single" w:sz="4" w:space="0" w:color="000000"/>
              <w:bottom w:val="single" w:sz="4" w:space="0" w:color="000000"/>
              <w:right w:val="single" w:sz="4" w:space="0" w:color="000000"/>
            </w:tcBorders>
            <w:vAlign w:val="center"/>
          </w:tcPr>
          <w:p>
            <w:pPr>
              <w:pStyle w:val="Western"/>
              <w:widowControl w:val="false"/>
              <w:spacing w:lineRule="exact" w:line="238" w:before="0" w:after="0"/>
              <w:ind w:left="0" w:right="0" w:hanging="0"/>
              <w:jc w:val="center"/>
              <w:rPr>
                <w:rFonts w:eastAsia="Times New Roman" w:cs="Times New Roman"/>
                <w:color w:val="000000"/>
                <w:kern w:val="0"/>
                <w:sz w:val="24"/>
                <w:szCs w:val="24"/>
                <w:shd w:fill="auto" w:val="clear"/>
                <w:lang w:val="ru-RU" w:eastAsia="zh-CN" w:bidi="ar-SA"/>
              </w:rPr>
            </w:pPr>
            <w:r>
              <w:rPr>
                <w:rFonts w:eastAsia="Times New Roman" w:cs="Times New Roman"/>
                <w:color w:val="000000"/>
                <w:kern w:val="0"/>
                <w:sz w:val="24"/>
                <w:szCs w:val="24"/>
                <w:shd w:fill="auto" w:val="clear"/>
                <w:lang w:val="ru-RU" w:eastAsia="zh-CN" w:bidi="ar-SA"/>
              </w:rPr>
              <w:t>118,6</w:t>
            </w:r>
          </w:p>
        </w:tc>
      </w:tr>
    </w:tbl>
    <w:p>
      <w:pPr>
        <w:pStyle w:val="Normal"/>
        <w:widowControl w:val="false"/>
        <w:spacing w:lineRule="exact" w:line="227" w:before="0" w:after="0"/>
        <w:ind w:left="0" w:right="0" w:hanging="0"/>
        <w:rPr>
          <w:rFonts w:ascii="Times New Roman" w:hAnsi="Times New Roman" w:eastAsia="Lucida Sans Unicode" w:cs="Times New Roman"/>
          <w:shd w:fill="FFFF00" w:val="clear"/>
        </w:rPr>
      </w:pPr>
      <w:r>
        <w:rPr>
          <w:rFonts w:eastAsia="Lucida Sans Unicode" w:cs="Times New Roman"/>
          <w:shd w:fill="FFFF00" w:val="clear"/>
        </w:rPr>
      </w:r>
    </w:p>
    <w:p>
      <w:pPr>
        <w:pStyle w:val="16"/>
        <w:widowControl w:val="false"/>
        <w:spacing w:lineRule="auto" w:line="240" w:before="0" w:after="0"/>
        <w:ind w:left="0" w:right="0" w:firstLine="737"/>
        <w:rPr/>
      </w:pPr>
      <w:r>
        <w:rPr>
          <w:rFonts w:cs="Times New Roman" w:ascii="Times New Roman" w:hAnsi="Times New Roman"/>
          <w:color w:val="000000"/>
          <w:shd w:fill="auto" w:val="clear"/>
        </w:rPr>
        <w:t>По данным Отделения Фонда пенсионного и социального страхования Российской Федерации по Ставропольскому краю на 01 января 2025 года численность пенсионеров в округе составляет 20728 человек (в т.ч. пенсионеры по старости - 16</w:t>
      </w:r>
      <w:r>
        <w:rPr>
          <w:rFonts w:eastAsia="Calibri" w:cs="Times New Roman" w:ascii="Times New Roman" w:hAnsi="Times New Roman"/>
          <w:color w:val="000000"/>
          <w:kern w:val="0"/>
          <w:sz w:val="28"/>
          <w:szCs w:val="28"/>
          <w:shd w:fill="auto" w:val="clear"/>
          <w:lang w:val="ru-RU" w:eastAsia="en-US" w:bidi="ar-SA"/>
        </w:rPr>
        <w:t>289</w:t>
      </w:r>
      <w:r>
        <w:rPr>
          <w:rFonts w:cs="Times New Roman" w:ascii="Times New Roman" w:hAnsi="Times New Roman"/>
          <w:color w:val="000000"/>
          <w:shd w:fill="auto" w:val="clear"/>
        </w:rPr>
        <w:t xml:space="preserve"> человек), средний размер назначенной пенсии – </w:t>
      </w:r>
      <w:r>
        <w:rPr>
          <w:rFonts w:eastAsia="Calibri" w:cs="Times New Roman" w:ascii="Times New Roman" w:hAnsi="Times New Roman"/>
          <w:color w:val="000000"/>
          <w:kern w:val="0"/>
          <w:sz w:val="28"/>
          <w:szCs w:val="28"/>
          <w:shd w:fill="auto" w:val="clear"/>
          <w:lang w:val="ru-RU" w:eastAsia="en-US" w:bidi="ar-SA"/>
        </w:rPr>
        <w:t>19607,54</w:t>
      </w:r>
      <w:r>
        <w:rPr>
          <w:rFonts w:cs="Times New Roman" w:ascii="Times New Roman" w:hAnsi="Times New Roman"/>
          <w:color w:val="000000"/>
          <w:shd w:fill="auto" w:val="clear"/>
        </w:rPr>
        <w:t xml:space="preserve"> рублей (в 202</w:t>
      </w:r>
      <w:r>
        <w:rPr>
          <w:rFonts w:eastAsia="Calibri" w:cs="Times New Roman" w:ascii="Times New Roman" w:hAnsi="Times New Roman"/>
          <w:color w:val="000000"/>
          <w:kern w:val="0"/>
          <w:sz w:val="28"/>
          <w:szCs w:val="28"/>
          <w:shd w:fill="auto" w:val="clear"/>
          <w:lang w:val="ru-RU" w:eastAsia="en-US" w:bidi="ar-SA"/>
        </w:rPr>
        <w:t>3</w:t>
      </w:r>
      <w:r>
        <w:rPr>
          <w:rFonts w:cs="Times New Roman" w:ascii="Times New Roman" w:hAnsi="Times New Roman"/>
          <w:color w:val="000000"/>
          <w:shd w:fill="auto" w:val="clear"/>
        </w:rPr>
        <w:t xml:space="preserve"> году — 18113,43 рублей).</w:t>
      </w:r>
      <w:bookmarkStart w:id="6" w:name="_Hlk3276980"/>
      <w:bookmarkEnd w:id="6"/>
    </w:p>
    <w:p>
      <w:pPr>
        <w:pStyle w:val="16"/>
        <w:widowControl w:val="false"/>
        <w:spacing w:lineRule="auto" w:line="240" w:before="0" w:after="0"/>
        <w:ind w:left="0" w:right="0" w:hanging="0"/>
        <w:jc w:val="center"/>
        <w:rPr>
          <w:rFonts w:ascii="Times New Roman" w:hAnsi="Times New Roman" w:cs="Times New Roman"/>
          <w:color w:val="000000"/>
          <w:shd w:fill="auto" w:val="clear"/>
        </w:rPr>
      </w:pPr>
      <w:r>
        <w:rPr>
          <w:rFonts w:cs="Times New Roman" w:ascii="Times New Roman" w:hAnsi="Times New Roman"/>
          <w:color w:val="000000"/>
          <w:shd w:fill="auto" w:val="clear"/>
        </w:rPr>
      </w:r>
    </w:p>
    <w:p>
      <w:pPr>
        <w:pStyle w:val="16"/>
        <w:spacing w:lineRule="auto" w:line="240" w:before="0" w:after="0"/>
        <w:ind w:left="0" w:right="0" w:hanging="0"/>
        <w:jc w:val="center"/>
        <w:rPr>
          <w:rFonts w:ascii="Times New Roman" w:hAnsi="Times New Roman" w:cs="Times New Roman"/>
          <w:b/>
          <w:b/>
          <w:bCs/>
          <w:shd w:fill="auto" w:val="clear"/>
        </w:rPr>
      </w:pPr>
      <w:r>
        <w:rPr>
          <w:rFonts w:cs="Times New Roman" w:ascii="Times New Roman" w:hAnsi="Times New Roman"/>
          <w:b/>
          <w:bCs/>
          <w:shd w:fill="auto" w:val="clear"/>
        </w:rPr>
        <w:t>5.8.3. Занятость населения</w:t>
      </w:r>
    </w:p>
    <w:p>
      <w:pPr>
        <w:pStyle w:val="16"/>
        <w:widowControl w:val="false"/>
        <w:spacing w:lineRule="auto" w:line="240" w:before="0" w:after="0"/>
        <w:ind w:left="0" w:right="0" w:firstLine="709"/>
        <w:rPr>
          <w:shd w:fill="auto" w:val="clear"/>
        </w:rPr>
      </w:pPr>
      <w:r>
        <w:rPr>
          <w:rFonts w:cs="Times New Roman" w:ascii="Times New Roman" w:hAnsi="Times New Roman"/>
          <w:shd w:fill="auto" w:val="clear"/>
        </w:rPr>
        <w:t>На конец 202</w:t>
      </w:r>
      <w:r>
        <w:rPr>
          <w:rFonts w:eastAsia="Calibri" w:cs="Times New Roman" w:ascii="Times New Roman" w:hAnsi="Times New Roman"/>
          <w:color w:val="000000"/>
          <w:kern w:val="0"/>
          <w:sz w:val="28"/>
          <w:szCs w:val="28"/>
          <w:shd w:fill="auto" w:val="clear"/>
          <w:lang w:val="ru-RU" w:eastAsia="en-US" w:bidi="ar-SA"/>
        </w:rPr>
        <w:t>3</w:t>
      </w:r>
      <w:r>
        <w:rPr>
          <w:rFonts w:cs="Times New Roman" w:ascii="Times New Roman" w:hAnsi="Times New Roman"/>
          <w:shd w:fill="auto" w:val="clear"/>
        </w:rPr>
        <w:t xml:space="preserve"> года на учете в</w:t>
      </w:r>
      <w:r>
        <w:rPr>
          <w:rFonts w:eastAsia="Calibri" w:cs="Times New Roman" w:ascii="Times New Roman" w:hAnsi="Times New Roman"/>
          <w:strike w:val="false"/>
          <w:dstrike w:val="false"/>
          <w:color w:val="000000"/>
          <w:sz w:val="28"/>
          <w:szCs w:val="28"/>
          <w:shd w:fill="auto" w:val="clear"/>
          <w:lang w:eastAsia="en-US"/>
        </w:rPr>
        <w:t xml:space="preserve"> Ц</w:t>
      </w:r>
      <w:r>
        <w:rPr>
          <w:rFonts w:cs="Times New Roman" w:ascii="Times New Roman" w:hAnsi="Times New Roman"/>
          <w:strike w:val="false"/>
          <w:dstrike w:val="false"/>
          <w:color w:val="000000"/>
          <w:sz w:val="28"/>
          <w:szCs w:val="28"/>
          <w:shd w:fill="auto" w:val="clear"/>
        </w:rPr>
        <w:t>ентре занятости</w:t>
      </w:r>
      <w:r>
        <w:rPr>
          <w:rFonts w:cs="Times New Roman" w:ascii="Times New Roman" w:hAnsi="Times New Roman"/>
          <w:shd w:fill="auto" w:val="clear"/>
        </w:rPr>
        <w:t xml:space="preserve"> в качестве безработных состояло 3</w:t>
      </w:r>
      <w:r>
        <w:rPr>
          <w:rFonts w:eastAsia="Calibri" w:cs="Times New Roman" w:ascii="Times New Roman" w:hAnsi="Times New Roman"/>
          <w:color w:val="000000"/>
          <w:kern w:val="0"/>
          <w:sz w:val="28"/>
          <w:szCs w:val="28"/>
          <w:shd w:fill="auto" w:val="clear"/>
          <w:lang w:val="ru-RU" w:eastAsia="en-US" w:bidi="ar-SA"/>
        </w:rPr>
        <w:t>29</w:t>
      </w:r>
      <w:r>
        <w:rPr>
          <w:rFonts w:cs="Times New Roman" w:ascii="Times New Roman" w:hAnsi="Times New Roman"/>
          <w:shd w:fill="auto" w:val="clear"/>
        </w:rPr>
        <w:t xml:space="preserve"> человек, по состоянию на конец отчетного года численность официально зарегистрированных безработных сократилась до </w:t>
      </w:r>
      <w:r>
        <w:rPr>
          <w:rFonts w:eastAsia="Calibri" w:cs="Times New Roman" w:ascii="Times New Roman" w:hAnsi="Times New Roman"/>
          <w:color w:val="000000"/>
          <w:kern w:val="0"/>
          <w:sz w:val="28"/>
          <w:szCs w:val="28"/>
          <w:shd w:fill="auto" w:val="clear"/>
          <w:lang w:val="ru-RU" w:eastAsia="en-US" w:bidi="ar-SA"/>
        </w:rPr>
        <w:t>223</w:t>
      </w:r>
      <w:r>
        <w:rPr>
          <w:rFonts w:cs="Times New Roman" w:ascii="Times New Roman" w:hAnsi="Times New Roman"/>
          <w:shd w:fill="auto" w:val="clear"/>
        </w:rPr>
        <w:t xml:space="preserve"> человек. Уровень регистрируемой безработицы по состоянию на </w:t>
      </w:r>
      <w:r>
        <w:rPr>
          <w:rFonts w:eastAsia="Calibri" w:cs="Times New Roman" w:ascii="Times New Roman" w:hAnsi="Times New Roman"/>
          <w:color w:val="000000"/>
          <w:kern w:val="0"/>
          <w:sz w:val="28"/>
          <w:szCs w:val="28"/>
          <w:shd w:fill="auto" w:val="clear"/>
          <w:lang w:val="ru-RU" w:eastAsia="en-US" w:bidi="ar-SA"/>
        </w:rPr>
        <w:t>01</w:t>
      </w:r>
      <w:r>
        <w:rPr>
          <w:rFonts w:cs="Times New Roman" w:ascii="Times New Roman" w:hAnsi="Times New Roman"/>
          <w:shd w:fill="auto" w:val="clear"/>
        </w:rPr>
        <w:t xml:space="preserve"> января 202</w:t>
      </w:r>
      <w:r>
        <w:rPr>
          <w:rFonts w:eastAsia="Calibri" w:cs="Times New Roman" w:ascii="Times New Roman" w:hAnsi="Times New Roman"/>
          <w:color w:val="000000"/>
          <w:kern w:val="0"/>
          <w:sz w:val="28"/>
          <w:szCs w:val="28"/>
          <w:shd w:fill="auto" w:val="clear"/>
          <w:lang w:val="ru-RU" w:eastAsia="en-US" w:bidi="ar-SA"/>
        </w:rPr>
        <w:t>5</w:t>
      </w:r>
      <w:r>
        <w:rPr>
          <w:rFonts w:cs="Times New Roman" w:ascii="Times New Roman" w:hAnsi="Times New Roman"/>
          <w:shd w:fill="auto" w:val="clear"/>
        </w:rPr>
        <w:t xml:space="preserve"> года составлял 0,7% (на </w:t>
      </w:r>
      <w:r>
        <w:rPr>
          <w:rFonts w:eastAsia="Calibri" w:cs="Times New Roman" w:ascii="Times New Roman" w:hAnsi="Times New Roman"/>
          <w:color w:val="000000"/>
          <w:kern w:val="0"/>
          <w:sz w:val="28"/>
          <w:szCs w:val="28"/>
          <w:shd w:fill="auto" w:val="clear"/>
          <w:lang w:val="ru-RU" w:eastAsia="en-US" w:bidi="ar-SA"/>
        </w:rPr>
        <w:t>01</w:t>
      </w:r>
      <w:r>
        <w:rPr>
          <w:rFonts w:cs="Times New Roman" w:ascii="Times New Roman" w:hAnsi="Times New Roman"/>
          <w:shd w:fill="auto" w:val="clear"/>
        </w:rPr>
        <w:t xml:space="preserve"> января 202</w:t>
      </w:r>
      <w:r>
        <w:rPr>
          <w:rFonts w:cs="Times New Roman" w:ascii="Times New Roman" w:hAnsi="Times New Roman"/>
          <w:color w:val="000000"/>
          <w:shd w:fill="auto" w:val="clear"/>
        </w:rPr>
        <w:t>4</w:t>
      </w:r>
      <w:r>
        <w:rPr>
          <w:rFonts w:cs="Times New Roman" w:ascii="Times New Roman" w:hAnsi="Times New Roman"/>
          <w:shd w:fill="auto" w:val="clear"/>
        </w:rPr>
        <w:t xml:space="preserve"> года — 1,</w:t>
      </w:r>
      <w:r>
        <w:rPr>
          <w:rFonts w:cs="Times New Roman" w:ascii="Times New Roman" w:hAnsi="Times New Roman"/>
          <w:color w:val="000000"/>
          <w:shd w:fill="auto" w:val="clear"/>
        </w:rPr>
        <w:t>0</w:t>
      </w:r>
      <w:r>
        <w:rPr>
          <w:rFonts w:cs="Times New Roman" w:ascii="Times New Roman" w:hAnsi="Times New Roman"/>
          <w:shd w:fill="auto" w:val="clear"/>
        </w:rPr>
        <w:t xml:space="preserve">%). </w:t>
      </w:r>
    </w:p>
    <w:p>
      <w:pPr>
        <w:pStyle w:val="NoSpacing1"/>
        <w:widowControl w:val="false"/>
        <w:ind w:left="0" w:right="0" w:firstLine="709"/>
        <w:jc w:val="both"/>
        <w:rPr>
          <w:rFonts w:ascii="Times New Roman" w:hAnsi="Times New Roman"/>
          <w:color w:val="000000"/>
          <w:sz w:val="28"/>
          <w:szCs w:val="28"/>
          <w:shd w:fill="auto" w:val="clear"/>
        </w:rPr>
      </w:pPr>
      <w:r>
        <w:rPr>
          <w:rFonts w:ascii="Times New Roman" w:hAnsi="Times New Roman"/>
          <w:color w:val="000000"/>
          <w:sz w:val="28"/>
          <w:szCs w:val="28"/>
          <w:shd w:fill="auto" w:val="clear"/>
        </w:rPr>
        <w:t xml:space="preserve">В течение года </w:t>
      </w:r>
      <w:r>
        <w:rPr>
          <w:rFonts w:eastAsia="Times New Roman" w:cs="Times New Roman" w:ascii="Times New Roman" w:hAnsi="Times New Roman"/>
          <w:color w:val="000000"/>
          <w:kern w:val="0"/>
          <w:sz w:val="28"/>
          <w:szCs w:val="28"/>
          <w:shd w:fill="auto" w:val="clear"/>
          <w:lang w:val="ru-RU" w:eastAsia="ru-RU" w:bidi="ar-SA"/>
        </w:rPr>
        <w:t>92</w:t>
      </w:r>
      <w:r>
        <w:rPr>
          <w:rFonts w:ascii="Times New Roman" w:hAnsi="Times New Roman"/>
          <w:color w:val="000000"/>
          <w:sz w:val="28"/>
          <w:szCs w:val="28"/>
          <w:shd w:fill="auto" w:val="clear"/>
        </w:rPr>
        <w:t xml:space="preserve"> работодателя округа подали сведения о 1</w:t>
      </w:r>
      <w:r>
        <w:rPr>
          <w:rFonts w:eastAsia="Times New Roman" w:cs="Times New Roman" w:ascii="Times New Roman" w:hAnsi="Times New Roman"/>
          <w:color w:val="000000"/>
          <w:kern w:val="0"/>
          <w:sz w:val="28"/>
          <w:szCs w:val="28"/>
          <w:shd w:fill="auto" w:val="clear"/>
          <w:lang w:val="ru-RU" w:eastAsia="ru-RU" w:bidi="ar-SA"/>
        </w:rPr>
        <w:t>325</w:t>
      </w:r>
      <w:r>
        <w:rPr>
          <w:rFonts w:ascii="Times New Roman" w:hAnsi="Times New Roman"/>
          <w:color w:val="000000"/>
          <w:sz w:val="28"/>
          <w:szCs w:val="28"/>
          <w:shd w:fill="auto" w:val="clear"/>
        </w:rPr>
        <w:t xml:space="preserve"> вакансиях. Заявленная потребность в работниках для замещения свободных рабочих мест на конец 202</w:t>
      </w:r>
      <w:r>
        <w:rPr>
          <w:rFonts w:eastAsia="Times New Roman" w:cs="Times New Roman" w:ascii="Times New Roman" w:hAnsi="Times New Roman"/>
          <w:color w:val="000000"/>
          <w:kern w:val="0"/>
          <w:sz w:val="28"/>
          <w:szCs w:val="28"/>
          <w:shd w:fill="auto" w:val="clear"/>
          <w:lang w:val="ru-RU" w:eastAsia="ru-RU" w:bidi="ar-SA"/>
        </w:rPr>
        <w:t>4</w:t>
      </w:r>
      <w:r>
        <w:rPr>
          <w:rFonts w:ascii="Times New Roman" w:hAnsi="Times New Roman"/>
          <w:color w:val="000000"/>
          <w:sz w:val="28"/>
          <w:szCs w:val="28"/>
          <w:shd w:fill="auto" w:val="clear"/>
        </w:rPr>
        <w:t xml:space="preserve"> года составила </w:t>
      </w:r>
      <w:r>
        <w:rPr>
          <w:rFonts w:eastAsia="Times New Roman" w:cs="Times New Roman" w:ascii="Times New Roman" w:hAnsi="Times New Roman"/>
          <w:color w:val="000000"/>
          <w:kern w:val="0"/>
          <w:sz w:val="28"/>
          <w:szCs w:val="28"/>
          <w:shd w:fill="auto" w:val="clear"/>
          <w:lang w:val="ru-RU" w:eastAsia="ru-RU" w:bidi="ar-SA"/>
        </w:rPr>
        <w:t>526</w:t>
      </w:r>
      <w:r>
        <w:rPr>
          <w:rFonts w:ascii="Times New Roman" w:hAnsi="Times New Roman"/>
          <w:color w:val="000000"/>
          <w:sz w:val="28"/>
          <w:szCs w:val="28"/>
          <w:shd w:fill="auto" w:val="clear"/>
        </w:rPr>
        <w:t xml:space="preserve"> вакансий.</w:t>
      </w:r>
    </w:p>
    <w:p>
      <w:pPr>
        <w:pStyle w:val="NoSpacing1"/>
        <w:ind w:left="0" w:right="0" w:firstLine="709"/>
        <w:jc w:val="both"/>
        <w:rPr/>
      </w:pPr>
      <w:r>
        <w:rPr>
          <w:rFonts w:ascii="Times New Roman" w:hAnsi="Times New Roman"/>
          <w:sz w:val="28"/>
          <w:szCs w:val="28"/>
          <w:shd w:fill="auto" w:val="clear"/>
        </w:rPr>
        <w:t>В течение отчетного периода за содействием в поиске подходящей работы в Центр занятости обратилось</w:t>
      </w:r>
      <w:r>
        <w:rPr>
          <w:rFonts w:ascii="Times New Roman" w:hAnsi="Times New Roman"/>
          <w:color w:val="000000"/>
          <w:sz w:val="28"/>
          <w:szCs w:val="28"/>
          <w:shd w:fill="auto" w:val="clear"/>
        </w:rPr>
        <w:t xml:space="preserve"> 893</w:t>
      </w:r>
      <w:r>
        <w:rPr>
          <w:rFonts w:ascii="Times New Roman" w:hAnsi="Times New Roman"/>
          <w:sz w:val="28"/>
          <w:szCs w:val="28"/>
          <w:shd w:fill="auto" w:val="clear"/>
        </w:rPr>
        <w:t xml:space="preserve"> человека, из них нашли работу (доходное занятие) </w:t>
      </w:r>
      <w:r>
        <w:rPr>
          <w:rFonts w:ascii="Times New Roman" w:hAnsi="Times New Roman"/>
          <w:color w:val="000000"/>
          <w:sz w:val="28"/>
          <w:szCs w:val="28"/>
          <w:shd w:fill="auto" w:val="clear"/>
        </w:rPr>
        <w:t>487</w:t>
      </w:r>
      <w:r>
        <w:rPr>
          <w:rFonts w:ascii="Times New Roman" w:hAnsi="Times New Roman"/>
          <w:sz w:val="28"/>
          <w:szCs w:val="28"/>
          <w:shd w:fill="auto" w:val="clear"/>
        </w:rPr>
        <w:t xml:space="preserve"> человек, в том числе согласно договорам, заключенным с работодателями округа в соответствии с постановлением Правительства Ставропольского края от </w:t>
      </w:r>
      <w:r>
        <w:rPr>
          <w:rFonts w:ascii="Times New Roman" w:hAnsi="Times New Roman"/>
          <w:color w:val="000000"/>
          <w:sz w:val="28"/>
          <w:szCs w:val="28"/>
          <w:shd w:fill="auto" w:val="clear"/>
        </w:rPr>
        <w:t>17 марта 2023</w:t>
      </w:r>
      <w:r>
        <w:rPr>
          <w:rFonts w:ascii="Times New Roman" w:hAnsi="Times New Roman"/>
          <w:sz w:val="28"/>
          <w:szCs w:val="28"/>
          <w:shd w:fill="auto" w:val="clear"/>
        </w:rPr>
        <w:t xml:space="preserve"> г. № </w:t>
      </w:r>
      <w:r>
        <w:rPr>
          <w:rFonts w:ascii="Times New Roman" w:hAnsi="Times New Roman"/>
          <w:color w:val="000000"/>
          <w:sz w:val="28"/>
          <w:szCs w:val="28"/>
          <w:shd w:fill="auto" w:val="clear"/>
        </w:rPr>
        <w:t>126</w:t>
      </w:r>
      <w:r>
        <w:rPr>
          <w:rFonts w:ascii="Times New Roman" w:hAnsi="Times New Roman"/>
          <w:sz w:val="28"/>
          <w:szCs w:val="28"/>
          <w:shd w:fill="auto" w:val="clear"/>
        </w:rPr>
        <w:t>-п «</w:t>
      </w:r>
      <w:r>
        <w:rPr>
          <w:rFonts w:ascii="Times New Roman" w:hAnsi="Times New Roman"/>
          <w:color w:val="000000"/>
          <w:sz w:val="28"/>
          <w:szCs w:val="28"/>
          <w:shd w:fill="auto" w:val="clear"/>
        </w:rPr>
        <w:t>Об утверждении Порядка предоставления в 2023 году за счет средств бюджета Ставропольского края субсидий на финансовое обеспечение затрат работодателей Ставропольского края, связанных с реализацией дополнительных мероприятий, направленных на снижение напряженности на рынке труда Ставропольского края» трудоустроено</w:t>
      </w:r>
      <w:r>
        <w:rPr>
          <w:rFonts w:ascii="Times New Roman" w:hAnsi="Times New Roman"/>
          <w:sz w:val="28"/>
          <w:szCs w:val="28"/>
          <w:shd w:fill="auto" w:val="clear"/>
        </w:rPr>
        <w:t xml:space="preserve"> </w:t>
      </w:r>
      <w:r>
        <w:rPr>
          <w:rFonts w:eastAsia="Times New Roman" w:cs="Times New Roman" w:ascii="Times New Roman" w:hAnsi="Times New Roman"/>
          <w:color w:val="000000"/>
          <w:kern w:val="0"/>
          <w:sz w:val="28"/>
          <w:szCs w:val="28"/>
          <w:shd w:fill="auto" w:val="clear"/>
          <w:lang w:val="ru-RU" w:eastAsia="ru-RU" w:bidi="ar-SA"/>
        </w:rPr>
        <w:t>16</w:t>
      </w:r>
      <w:r>
        <w:rPr>
          <w:rFonts w:ascii="Times New Roman" w:hAnsi="Times New Roman"/>
          <w:sz w:val="28"/>
          <w:szCs w:val="28"/>
          <w:shd w:fill="auto" w:val="clear"/>
        </w:rPr>
        <w:t xml:space="preserve"> человек; в общественных работах приняли участие </w:t>
      </w:r>
      <w:r>
        <w:rPr>
          <w:rFonts w:eastAsia="Times New Roman" w:cs="Times New Roman" w:ascii="Times New Roman" w:hAnsi="Times New Roman"/>
          <w:color w:val="000000"/>
          <w:kern w:val="0"/>
          <w:sz w:val="28"/>
          <w:szCs w:val="28"/>
          <w:shd w:fill="auto" w:val="clear"/>
          <w:lang w:val="ru-RU" w:eastAsia="ru-RU" w:bidi="ar-SA"/>
        </w:rPr>
        <w:t>20</w:t>
      </w:r>
      <w:r>
        <w:rPr>
          <w:rFonts w:ascii="Times New Roman" w:hAnsi="Times New Roman"/>
          <w:sz w:val="28"/>
          <w:szCs w:val="28"/>
          <w:shd w:fill="auto" w:val="clear"/>
        </w:rPr>
        <w:t xml:space="preserve"> человек; по программе временного трудоустройства несовершеннолетних граждан в возрасте от 14 до 18 лет в свободное от учебы время было трудоустроено </w:t>
      </w:r>
      <w:r>
        <w:rPr>
          <w:rFonts w:eastAsia="Times New Roman" w:cs="Times New Roman" w:ascii="Times New Roman" w:hAnsi="Times New Roman"/>
          <w:color w:val="000000"/>
          <w:kern w:val="0"/>
          <w:sz w:val="28"/>
          <w:szCs w:val="28"/>
          <w:shd w:fill="auto" w:val="clear"/>
          <w:lang w:val="ru-RU" w:eastAsia="ru-RU" w:bidi="ar-SA"/>
        </w:rPr>
        <w:t>170</w:t>
      </w:r>
      <w:r>
        <w:rPr>
          <w:rFonts w:ascii="Times New Roman" w:hAnsi="Times New Roman"/>
          <w:sz w:val="28"/>
          <w:szCs w:val="28"/>
          <w:shd w:fill="auto" w:val="clear"/>
        </w:rPr>
        <w:t xml:space="preserve"> подростков.</w:t>
      </w:r>
    </w:p>
    <w:p>
      <w:pPr>
        <w:pStyle w:val="NoSpacing1"/>
        <w:ind w:left="0" w:right="0" w:firstLine="709"/>
        <w:jc w:val="both"/>
        <w:rPr/>
      </w:pPr>
      <w:r>
        <w:rPr>
          <w:rFonts w:ascii="Times New Roman" w:hAnsi="Times New Roman"/>
          <w:color w:val="000000"/>
          <w:sz w:val="28"/>
          <w:szCs w:val="28"/>
          <w:shd w:fill="auto" w:val="clear"/>
        </w:rPr>
        <w:t>В рамках национального проекта «Демография» в 202</w:t>
      </w:r>
      <w:r>
        <w:rPr>
          <w:rFonts w:eastAsia="Times New Roman" w:cs="Times New Roman" w:ascii="Times New Roman" w:hAnsi="Times New Roman"/>
          <w:color w:val="000000"/>
          <w:kern w:val="0"/>
          <w:sz w:val="28"/>
          <w:szCs w:val="28"/>
          <w:shd w:fill="auto" w:val="clear"/>
          <w:lang w:val="ru-RU" w:eastAsia="ru-RU" w:bidi="ar-SA"/>
        </w:rPr>
        <w:t>4</w:t>
      </w:r>
      <w:r>
        <w:rPr>
          <w:rFonts w:ascii="Times New Roman" w:hAnsi="Times New Roman"/>
          <w:color w:val="000000"/>
          <w:sz w:val="28"/>
          <w:szCs w:val="28"/>
          <w:shd w:fill="auto" w:val="clear"/>
        </w:rPr>
        <w:t xml:space="preserve"> году осуществлялось обучение различных категорий граждан, в том числе занятых, общее количество участников 40 человек. </w:t>
      </w:r>
      <w:r>
        <w:rPr>
          <w:rFonts w:ascii="Times New Roman" w:hAnsi="Times New Roman"/>
          <w:sz w:val="28"/>
          <w:szCs w:val="28"/>
          <w:shd w:fill="auto" w:val="clear"/>
        </w:rPr>
        <w:t xml:space="preserve">В </w:t>
      </w:r>
      <w:r>
        <w:rPr>
          <w:rFonts w:ascii="Times New Roman" w:hAnsi="Times New Roman"/>
          <w:color w:val="000000"/>
          <w:sz w:val="28"/>
          <w:szCs w:val="28"/>
          <w:shd w:fill="auto" w:val="clear"/>
        </w:rPr>
        <w:t>202</w:t>
      </w:r>
      <w:r>
        <w:rPr>
          <w:rFonts w:eastAsia="Times New Roman" w:cs="Times New Roman" w:ascii="Times New Roman" w:hAnsi="Times New Roman"/>
          <w:color w:val="000000"/>
          <w:kern w:val="0"/>
          <w:sz w:val="28"/>
          <w:szCs w:val="28"/>
          <w:shd w:fill="auto" w:val="clear"/>
          <w:lang w:val="ru-RU" w:eastAsia="ru-RU" w:bidi="ar-SA"/>
        </w:rPr>
        <w:t>4</w:t>
      </w:r>
      <w:r>
        <w:rPr>
          <w:rFonts w:ascii="Times New Roman" w:hAnsi="Times New Roman"/>
          <w:sz w:val="28"/>
          <w:szCs w:val="28"/>
          <w:shd w:fill="auto" w:val="clear"/>
        </w:rPr>
        <w:t xml:space="preserve"> году Центром занятости направлено на обучение </w:t>
      </w:r>
      <w:r>
        <w:rPr>
          <w:rFonts w:ascii="Times New Roman" w:hAnsi="Times New Roman"/>
          <w:color w:val="000000"/>
          <w:sz w:val="28"/>
          <w:szCs w:val="28"/>
          <w:shd w:fill="auto" w:val="clear"/>
        </w:rPr>
        <w:t>24</w:t>
      </w:r>
      <w:r>
        <w:rPr>
          <w:rFonts w:ascii="Times New Roman" w:hAnsi="Times New Roman"/>
          <w:sz w:val="28"/>
          <w:szCs w:val="28"/>
          <w:shd w:fill="auto" w:val="clear"/>
        </w:rPr>
        <w:t xml:space="preserve"> безработных гражданина, которые обучались по программам: «Бухгалтерский учет и отчетность», «Делопроизводство и управление персоналом»</w:t>
      </w:r>
      <w:r>
        <w:rPr>
          <w:rFonts w:ascii="Times New Roman" w:hAnsi="Times New Roman"/>
          <w:color w:val="000000"/>
          <w:sz w:val="28"/>
          <w:szCs w:val="28"/>
          <w:shd w:fill="auto" w:val="clear"/>
        </w:rPr>
        <w:t>.</w:t>
      </w:r>
    </w:p>
    <w:p>
      <w:pPr>
        <w:pStyle w:val="Normal"/>
        <w:ind w:left="57" w:right="0" w:firstLine="709"/>
        <w:rPr>
          <w:shd w:fill="auto" w:val="clear"/>
        </w:rPr>
      </w:pPr>
      <w:r>
        <w:rPr>
          <w:shd w:fill="auto" w:val="clear"/>
        </w:rPr>
        <w:t xml:space="preserve">Одним из направлений дополнительных мер, для снижения напряженности на рынке труда является государственная социальная помощь на основании социального контракта. Центром занятости совместно Управлением труда и социальной защиты населения администрации Петровского муниципального округа Ставропольского края (далее – </w:t>
      </w:r>
      <w:r>
        <w:rPr>
          <w:color w:val="000000"/>
          <w:shd w:fill="auto" w:val="clear"/>
        </w:rPr>
        <w:t>УТСЗН)</w:t>
      </w:r>
      <w:r>
        <w:rPr>
          <w:shd w:fill="auto" w:val="clear"/>
        </w:rPr>
        <w:t xml:space="preserve"> в 2024 году проводилась работа по заключению социальных контрактов. Так в 202</w:t>
      </w:r>
      <w:r>
        <w:rPr>
          <w:rFonts w:eastAsia="Calibri" w:cs="Times New Roman"/>
          <w:color w:val="000000"/>
          <w:kern w:val="0"/>
          <w:sz w:val="28"/>
          <w:szCs w:val="28"/>
          <w:shd w:fill="auto" w:val="clear"/>
          <w:lang w:val="ru-RU" w:eastAsia="zh-CN" w:bidi="ar-SA"/>
        </w:rPr>
        <w:t>4</w:t>
      </w:r>
      <w:r>
        <w:rPr>
          <w:shd w:fill="auto" w:val="clear"/>
        </w:rPr>
        <w:t xml:space="preserve"> году 99 малоимущих семей заключили социальные контракты на сумму 18680,8 тыс. рублей.</w:t>
      </w:r>
    </w:p>
    <w:p>
      <w:pPr>
        <w:pStyle w:val="NoSpacing1"/>
        <w:widowControl/>
        <w:suppressAutoHyphens w:val="true"/>
        <w:bidi w:val="0"/>
        <w:spacing w:before="0" w:after="0"/>
        <w:ind w:left="0" w:right="0" w:firstLine="794"/>
        <w:jc w:val="both"/>
        <w:rPr>
          <w:shd w:fill="auto" w:val="clear"/>
        </w:rPr>
      </w:pPr>
      <w:r>
        <w:rPr>
          <w:rFonts w:ascii="Times New Roman" w:hAnsi="Times New Roman"/>
          <w:color w:val="000000"/>
          <w:sz w:val="28"/>
          <w:szCs w:val="28"/>
          <w:shd w:fill="auto" w:val="clear"/>
        </w:rPr>
        <w:t xml:space="preserve">В </w:t>
      </w:r>
      <w:r>
        <w:rPr>
          <w:rFonts w:eastAsia="Calibri" w:ascii="Times New Roman" w:hAnsi="Times New Roman"/>
          <w:color w:val="000000"/>
          <w:sz w:val="28"/>
          <w:szCs w:val="28"/>
          <w:shd w:fill="auto" w:val="clear"/>
          <w:lang w:eastAsia="en-US"/>
        </w:rPr>
        <w:t>202</w:t>
      </w:r>
      <w:r>
        <w:rPr>
          <w:rFonts w:eastAsia="Calibri" w:cs="Times New Roman" w:ascii="Times New Roman" w:hAnsi="Times New Roman"/>
          <w:color w:val="000000"/>
          <w:kern w:val="0"/>
          <w:sz w:val="28"/>
          <w:szCs w:val="28"/>
          <w:shd w:fill="auto" w:val="clear"/>
          <w:lang w:val="ru-RU" w:eastAsia="en-US" w:bidi="ar-SA"/>
        </w:rPr>
        <w:t>4</w:t>
      </w:r>
      <w:r>
        <w:rPr>
          <w:rFonts w:eastAsia="Calibri" w:ascii="Times New Roman" w:hAnsi="Times New Roman"/>
          <w:color w:val="000000"/>
          <w:sz w:val="28"/>
          <w:szCs w:val="28"/>
          <w:shd w:fill="auto" w:val="clear"/>
          <w:lang w:eastAsia="en-US"/>
        </w:rPr>
        <w:t xml:space="preserve"> году</w:t>
      </w:r>
      <w:r>
        <w:rPr>
          <w:rFonts w:ascii="Times New Roman" w:hAnsi="Times New Roman"/>
          <w:sz w:val="28"/>
          <w:szCs w:val="28"/>
          <w:shd w:fill="auto" w:val="clear"/>
        </w:rPr>
        <w:t xml:space="preserve"> из </w:t>
      </w:r>
      <w:r>
        <w:rPr>
          <w:rFonts w:ascii="Times New Roman" w:hAnsi="Times New Roman"/>
          <w:color w:val="000000"/>
          <w:sz w:val="28"/>
          <w:szCs w:val="28"/>
          <w:shd w:fill="auto" w:val="clear"/>
        </w:rPr>
        <w:t>краевого бюджета</w:t>
      </w:r>
      <w:r>
        <w:rPr>
          <w:rFonts w:ascii="Times New Roman" w:hAnsi="Times New Roman"/>
          <w:sz w:val="28"/>
          <w:szCs w:val="28"/>
          <w:shd w:fill="auto" w:val="clear"/>
        </w:rPr>
        <w:t xml:space="preserve"> работодателям округа предоставлены субсидии:</w:t>
      </w:r>
    </w:p>
    <w:p>
      <w:pPr>
        <w:pStyle w:val="NoSpacing1"/>
        <w:ind w:left="0" w:right="0" w:firstLine="680"/>
        <w:jc w:val="both"/>
        <w:rPr>
          <w:rFonts w:ascii="Times New Roman" w:hAnsi="Times New Roman"/>
          <w:sz w:val="28"/>
          <w:szCs w:val="28"/>
          <w:shd w:fill="auto" w:val="clear"/>
        </w:rPr>
      </w:pPr>
      <w:r>
        <w:rPr>
          <w:rFonts w:ascii="Times New Roman" w:hAnsi="Times New Roman"/>
          <w:sz w:val="28"/>
          <w:szCs w:val="28"/>
          <w:shd w:fill="auto" w:val="clear"/>
        </w:rPr>
        <w:t>- на финансовое обеспечение затрат, связанных с реализацией мероприятия по оказанию содействия в трудоустройстве незанятых инвалидов, проживающих на территории Ставропольского края, на оборудованные (оснащенные) для них рабочих мест в сумме 88,5 тыс. рублей (трудоустроен 1 инвалид на оборудованное рабочее место).</w:t>
      </w:r>
    </w:p>
    <w:p>
      <w:pPr>
        <w:pStyle w:val="NoSpacing1"/>
        <w:ind w:left="0" w:right="0" w:firstLine="680"/>
        <w:jc w:val="both"/>
        <w:rPr>
          <w:shd w:fill="auto" w:val="clear"/>
        </w:rPr>
      </w:pPr>
      <w:r>
        <w:rPr>
          <w:rFonts w:ascii="Times New Roman" w:hAnsi="Times New Roman"/>
          <w:sz w:val="28"/>
          <w:szCs w:val="28"/>
          <w:shd w:fill="auto" w:val="clear"/>
        </w:rPr>
        <w:t xml:space="preserve">- на возмещение части их затрат, связанных с реализацией мероприятия по проведению стажировки граждан, испытывающих трудности в поиске работы, проживающих на территории Ставропольского края </w:t>
      </w:r>
      <w:r>
        <w:rPr>
          <w:rFonts w:ascii="Times New Roman" w:hAnsi="Times New Roman"/>
          <w:color w:val="000000"/>
          <w:sz w:val="28"/>
          <w:szCs w:val="28"/>
          <w:shd w:fill="auto" w:val="clear"/>
        </w:rPr>
        <w:t xml:space="preserve">в сумме                    </w:t>
      </w:r>
      <w:r>
        <w:rPr>
          <w:rFonts w:eastAsia="Times New Roman" w:cs="Times New Roman" w:ascii="Times New Roman" w:hAnsi="Times New Roman"/>
          <w:color w:val="000000"/>
          <w:kern w:val="0"/>
          <w:sz w:val="28"/>
          <w:szCs w:val="28"/>
          <w:shd w:fill="auto" w:val="clear"/>
          <w:lang w:val="ru-RU" w:eastAsia="ru-RU" w:bidi="ar-SA"/>
        </w:rPr>
        <w:t>68,6</w:t>
      </w:r>
      <w:r>
        <w:rPr>
          <w:rFonts w:ascii="Times New Roman" w:hAnsi="Times New Roman"/>
          <w:color w:val="000000"/>
          <w:sz w:val="28"/>
          <w:szCs w:val="28"/>
          <w:shd w:fill="auto" w:val="clear"/>
        </w:rPr>
        <w:t xml:space="preserve"> тыс. рублей (стажировку прошел 1 студент)</w:t>
      </w:r>
      <w:r>
        <w:rPr>
          <w:rFonts w:ascii="Times New Roman" w:hAnsi="Times New Roman"/>
          <w:sz w:val="28"/>
          <w:szCs w:val="28"/>
          <w:shd w:fill="auto" w:val="clear"/>
        </w:rPr>
        <w:t>.</w:t>
      </w:r>
    </w:p>
    <w:p>
      <w:pPr>
        <w:pStyle w:val="Normal"/>
        <w:ind w:left="0" w:right="0" w:firstLine="720"/>
        <w:jc w:val="both"/>
        <w:rPr/>
      </w:pPr>
      <w:r>
        <w:rPr>
          <w:rStyle w:val="Style14"/>
          <w:rFonts w:eastAsia="Lucida Sans Unicode"/>
          <w:bCs/>
          <w:i w:val="false"/>
          <w:iCs w:val="false"/>
          <w:color w:val="000000"/>
          <w:spacing w:val="-6"/>
          <w:sz w:val="28"/>
          <w:szCs w:val="28"/>
          <w:lang w:eastAsia="ar-SA" w:bidi="zxx"/>
        </w:rPr>
        <w:t xml:space="preserve">В декабре 2024 года подписано </w:t>
      </w:r>
      <w:r>
        <w:rPr>
          <w:rStyle w:val="Style14"/>
          <w:bCs/>
          <w:i w:val="false"/>
          <w:iCs w:val="false"/>
          <w:color w:val="000000"/>
          <w:spacing w:val="-6"/>
          <w:sz w:val="28"/>
          <w:szCs w:val="28"/>
          <w:lang w:bidi="zxx"/>
        </w:rPr>
        <w:t xml:space="preserve">соглашение </w:t>
      </w:r>
      <w:r>
        <w:rPr>
          <w:rStyle w:val="Style14"/>
          <w:bCs/>
          <w:i w:val="false"/>
          <w:iCs w:val="false"/>
          <w:color w:val="000000"/>
          <w:spacing w:val="-6"/>
          <w:sz w:val="28"/>
          <w:szCs w:val="28"/>
          <w:lang w:eastAsia="en-US" w:bidi="zxx"/>
        </w:rPr>
        <w:t>между администрацией Петровского муниципального округа Ставропольского края, представительством Территориального союза «Федерация профсоюзов Ставропольского края» и представительством Регионального Союза работодателей Ставропольского края «Конгресс деловых кругов Ставрополья» в Петровском муниципальном округе Ставропольского края на 2025 – 2027 годы.</w:t>
      </w:r>
    </w:p>
    <w:p>
      <w:pPr>
        <w:pStyle w:val="NoSpacing1"/>
        <w:ind w:left="0" w:right="0" w:firstLine="709"/>
        <w:jc w:val="both"/>
        <w:rPr/>
      </w:pPr>
      <w:r>
        <w:rPr>
          <w:rFonts w:ascii="Times New Roman" w:hAnsi="Times New Roman"/>
          <w:i w:val="false"/>
          <w:iCs w:val="false"/>
          <w:color w:val="000000"/>
          <w:sz w:val="28"/>
          <w:szCs w:val="28"/>
          <w:shd w:fill="auto" w:val="clear"/>
        </w:rPr>
        <w:t>В течение отчетного года в округ</w:t>
      </w:r>
      <w:r>
        <w:rPr>
          <w:rFonts w:ascii="Times New Roman" w:hAnsi="Times New Roman"/>
          <w:color w:val="000000"/>
          <w:sz w:val="28"/>
          <w:szCs w:val="28"/>
          <w:shd w:fill="auto" w:val="clear"/>
        </w:rPr>
        <w:t>е была продолжена работа по выявлению нелегальных трудовых отношений. По состоянию на 25</w:t>
      </w:r>
      <w:r>
        <w:rPr>
          <w:rFonts w:ascii="Times New Roman" w:hAnsi="Times New Roman"/>
          <w:color w:val="000000"/>
          <w:sz w:val="28"/>
          <w:szCs w:val="28"/>
          <w:shd w:fill="auto" w:val="clear"/>
          <w:lang w:eastAsia="en-US"/>
        </w:rPr>
        <w:t xml:space="preserve"> декабря 2024 года выявлено </w:t>
      </w:r>
      <w:r>
        <w:rPr>
          <w:rFonts w:eastAsia="Times New Roman" w:cs="Times New Roman" w:ascii="Times New Roman" w:hAnsi="Times New Roman"/>
          <w:color w:val="000000"/>
          <w:kern w:val="0"/>
          <w:sz w:val="28"/>
          <w:szCs w:val="28"/>
          <w:shd w:fill="auto" w:val="clear"/>
          <w:lang w:val="ru-RU" w:eastAsia="en-US" w:bidi="ar-SA"/>
        </w:rPr>
        <w:t>562</w:t>
      </w:r>
      <w:r>
        <w:rPr>
          <w:rFonts w:ascii="Times New Roman" w:hAnsi="Times New Roman"/>
          <w:color w:val="000000"/>
          <w:sz w:val="28"/>
          <w:szCs w:val="28"/>
          <w:shd w:fill="auto" w:val="clear"/>
          <w:lang w:eastAsia="en-US"/>
        </w:rPr>
        <w:t xml:space="preserve"> работника, работающих без оформления трудовых отношений</w:t>
      </w:r>
      <w:r>
        <w:rPr>
          <w:rFonts w:ascii="Times New Roman" w:hAnsi="Times New Roman"/>
          <w:color w:val="000000"/>
          <w:sz w:val="28"/>
          <w:szCs w:val="28"/>
          <w:shd w:fill="auto" w:val="clear"/>
        </w:rPr>
        <w:t xml:space="preserve">. </w:t>
      </w:r>
      <w:r>
        <w:rPr>
          <w:rFonts w:ascii="Times New Roman" w:hAnsi="Times New Roman"/>
          <w:sz w:val="28"/>
          <w:szCs w:val="28"/>
          <w:shd w:fill="auto" w:val="clear"/>
          <w:lang w:eastAsia="en-US" w:bidi="en-US"/>
        </w:rPr>
        <w:t xml:space="preserve">УТСЗН проведена правовая экспертиза и уведомительная регистрация </w:t>
      </w:r>
      <w:r>
        <w:rPr>
          <w:rFonts w:eastAsia="Times New Roman" w:cs="Times New Roman" w:ascii="Times New Roman" w:hAnsi="Times New Roman"/>
          <w:color w:val="000000"/>
          <w:kern w:val="0"/>
          <w:sz w:val="28"/>
          <w:szCs w:val="28"/>
          <w:shd w:fill="auto" w:val="clear"/>
          <w:lang w:val="ru-RU" w:eastAsia="en-US" w:bidi="en-US"/>
        </w:rPr>
        <w:t>50</w:t>
      </w:r>
      <w:r>
        <w:rPr>
          <w:rFonts w:ascii="Times New Roman" w:hAnsi="Times New Roman"/>
          <w:sz w:val="28"/>
          <w:szCs w:val="28"/>
          <w:shd w:fill="auto" w:val="clear"/>
          <w:lang w:eastAsia="en-US" w:bidi="en-US"/>
        </w:rPr>
        <w:t xml:space="preserve"> коллективных договоров, 2 соглашений и </w:t>
      </w:r>
      <w:r>
        <w:rPr>
          <w:rFonts w:ascii="Times New Roman" w:hAnsi="Times New Roman"/>
          <w:color w:val="000000"/>
          <w:sz w:val="28"/>
          <w:szCs w:val="28"/>
          <w:shd w:fill="auto" w:val="clear"/>
          <w:lang w:eastAsia="en-US" w:bidi="en-US"/>
        </w:rPr>
        <w:t>1</w:t>
      </w:r>
      <w:r>
        <w:rPr>
          <w:rFonts w:eastAsia="Times New Roman" w:cs="Times New Roman" w:ascii="Times New Roman" w:hAnsi="Times New Roman"/>
          <w:color w:val="000000"/>
          <w:kern w:val="0"/>
          <w:sz w:val="28"/>
          <w:szCs w:val="28"/>
          <w:shd w:fill="auto" w:val="clear"/>
          <w:lang w:val="ru-RU" w:eastAsia="en-US" w:bidi="en-US"/>
        </w:rPr>
        <w:t>21</w:t>
      </w:r>
      <w:r>
        <w:rPr>
          <w:rFonts w:ascii="Times New Roman" w:hAnsi="Times New Roman"/>
          <w:sz w:val="28"/>
          <w:szCs w:val="28"/>
          <w:shd w:fill="auto" w:val="clear"/>
          <w:lang w:eastAsia="en-US" w:bidi="en-US"/>
        </w:rPr>
        <w:t xml:space="preserve"> дополнения и изменения к коллективным договорам. </w:t>
      </w:r>
      <w:bookmarkStart w:id="7" w:name="_Hlk3277039"/>
      <w:bookmarkEnd w:id="7"/>
    </w:p>
    <w:p>
      <w:pPr>
        <w:pStyle w:val="16"/>
        <w:spacing w:lineRule="auto" w:line="240" w:before="0" w:after="0"/>
        <w:ind w:left="0" w:right="0" w:hanging="0"/>
        <w:jc w:val="center"/>
        <w:rPr>
          <w:rFonts w:ascii="Times New Roman" w:hAnsi="Times New Roman" w:cs="Times New Roman"/>
          <w:bCs/>
          <w:shd w:fill="FFFF00" w:val="clear"/>
        </w:rPr>
      </w:pPr>
      <w:r>
        <w:rPr>
          <w:rFonts w:cs="Times New Roman" w:ascii="Times New Roman" w:hAnsi="Times New Roman"/>
          <w:bCs/>
          <w:shd w:fill="FFFF00" w:val="clear"/>
        </w:rPr>
      </w:r>
    </w:p>
    <w:p>
      <w:pPr>
        <w:pStyle w:val="NoSpacing1"/>
        <w:jc w:val="center"/>
        <w:rPr>
          <w:rFonts w:ascii="Times New Roman" w:hAnsi="Times New Roman"/>
          <w:b/>
          <w:b/>
          <w:bCs/>
          <w:sz w:val="28"/>
          <w:szCs w:val="28"/>
          <w:shd w:fill="auto" w:val="clear"/>
        </w:rPr>
      </w:pPr>
      <w:r>
        <w:rPr>
          <w:rFonts w:ascii="Times New Roman" w:hAnsi="Times New Roman"/>
          <w:b/>
          <w:bCs/>
          <w:sz w:val="28"/>
          <w:szCs w:val="28"/>
          <w:shd w:fill="auto" w:val="clear"/>
        </w:rPr>
        <w:t>5.9. Социальная защита населения</w:t>
      </w:r>
    </w:p>
    <w:p>
      <w:pPr>
        <w:pStyle w:val="16"/>
        <w:spacing w:lineRule="auto" w:line="240" w:before="0" w:after="0"/>
        <w:ind w:left="0" w:right="0" w:firstLine="709"/>
        <w:rPr>
          <w:shd w:fill="auto" w:val="clear"/>
        </w:rPr>
      </w:pPr>
      <w:r>
        <w:rPr>
          <w:rFonts w:eastAsia="Times New Roman" w:cs="Times New Roman" w:ascii="Times New Roman" w:hAnsi="Times New Roman"/>
          <w:shd w:fill="auto" w:val="clear"/>
        </w:rPr>
        <w:t>В 202</w:t>
      </w:r>
      <w:r>
        <w:rPr>
          <w:rFonts w:eastAsia="Times New Roman" w:cs="Times New Roman" w:ascii="Times New Roman" w:hAnsi="Times New Roman"/>
          <w:color w:val="000000"/>
          <w:kern w:val="0"/>
          <w:sz w:val="28"/>
          <w:szCs w:val="28"/>
          <w:shd w:fill="auto" w:val="clear"/>
          <w:lang w:val="ru-RU" w:eastAsia="en-US" w:bidi="ar-SA"/>
        </w:rPr>
        <w:t>4</w:t>
      </w:r>
      <w:r>
        <w:rPr>
          <w:rFonts w:eastAsia="Times New Roman" w:cs="Times New Roman" w:ascii="Times New Roman" w:hAnsi="Times New Roman"/>
          <w:shd w:fill="auto" w:val="clear"/>
        </w:rPr>
        <w:t xml:space="preserve"> году УТСЗН осуществлялось предоставление </w:t>
      </w:r>
      <w:r>
        <w:rPr>
          <w:rFonts w:eastAsia="Times New Roman" w:cs="Times New Roman" w:ascii="Times New Roman" w:hAnsi="Times New Roman"/>
          <w:color w:val="000000"/>
          <w:kern w:val="0"/>
          <w:sz w:val="28"/>
          <w:szCs w:val="28"/>
          <w:shd w:fill="auto" w:val="clear"/>
          <w:lang w:val="ru-RU" w:eastAsia="en-US" w:bidi="ar-SA"/>
        </w:rPr>
        <w:t>19</w:t>
      </w:r>
      <w:r>
        <w:rPr>
          <w:rFonts w:eastAsia="Times New Roman" w:cs="Times New Roman" w:ascii="Times New Roman" w:hAnsi="Times New Roman"/>
          <w:shd w:fill="auto" w:val="clear"/>
        </w:rPr>
        <w:t xml:space="preserve"> мер социальной поддержки различным категориям граждан. Численность получателей на конец отчетного периода составляла </w:t>
      </w:r>
      <w:r>
        <w:rPr>
          <w:rFonts w:eastAsia="Times New Roman" w:cs="Times New Roman" w:ascii="Times New Roman" w:hAnsi="Times New Roman"/>
          <w:color w:val="000000"/>
          <w:shd w:fill="auto" w:val="clear"/>
        </w:rPr>
        <w:t>16,2</w:t>
      </w:r>
      <w:r>
        <w:rPr>
          <w:rFonts w:eastAsia="Times New Roman" w:cs="Times New Roman" w:ascii="Times New Roman" w:hAnsi="Times New Roman"/>
          <w:shd w:fill="auto" w:val="clear"/>
        </w:rPr>
        <w:t xml:space="preserve"> тыс. человек.</w:t>
      </w:r>
    </w:p>
    <w:p>
      <w:pPr>
        <w:pStyle w:val="Style18"/>
        <w:ind w:left="0" w:right="0" w:firstLine="709"/>
        <w:jc w:val="both"/>
        <w:rPr/>
      </w:pPr>
      <w:r>
        <w:rPr>
          <w:szCs w:val="28"/>
          <w:shd w:fill="auto" w:val="clear"/>
        </w:rPr>
        <w:t>В ходе реализации регионального проекта Ставропольского края (далее – региональный проект) «Финансовая поддержка семей, имеющих детей» осуществлялась ежемесячная денежная выплата нуждающимся в поддержке семьям, назначаемой в случае рождения третьего ребенка или последующих детей до достижения ребенком возраста 3 лет, в целях оказания финансовой поддержки семьям, имеющих трех и более детей на общую сумму                           14,8</w:t>
      </w:r>
      <w:r>
        <w:rPr>
          <w:color w:val="000000"/>
          <w:szCs w:val="28"/>
          <w:shd w:fill="auto" w:val="clear"/>
        </w:rPr>
        <w:t xml:space="preserve"> </w:t>
      </w:r>
      <w:r>
        <w:rPr>
          <w:szCs w:val="28"/>
          <w:shd w:fill="auto" w:val="clear"/>
        </w:rPr>
        <w:t xml:space="preserve">млн. рублей. </w:t>
      </w:r>
      <w:r>
        <w:rPr>
          <w:sz w:val="28"/>
          <w:szCs w:val="28"/>
          <w:shd w:fill="auto" w:val="clear"/>
        </w:rPr>
        <w:t>В течение года</w:t>
      </w:r>
      <w:r>
        <w:rPr>
          <w:szCs w:val="28"/>
          <w:shd w:fill="auto" w:val="clear"/>
        </w:rPr>
        <w:t xml:space="preserve"> </w:t>
      </w:r>
      <w:r>
        <w:rPr>
          <w:sz w:val="28"/>
          <w:szCs w:val="28"/>
          <w:shd w:fill="auto" w:val="clear"/>
        </w:rPr>
        <w:t>ежемесячно производилась денежная выплата, назначаемая в случае рождения третьего ребенка или последующих детей до достижения ребенком возраста трех лет на лицевые счета 51 получателя.</w:t>
      </w:r>
    </w:p>
    <w:p>
      <w:pPr>
        <w:pStyle w:val="Style18"/>
        <w:ind w:left="0" w:right="0" w:firstLine="709"/>
        <w:jc w:val="both"/>
        <w:rPr/>
      </w:pPr>
      <w:r>
        <w:rPr>
          <w:szCs w:val="28"/>
          <w:shd w:fill="auto" w:val="clear"/>
        </w:rPr>
        <w:t>Кроме того, получателями еже</w:t>
      </w:r>
      <w:r>
        <w:rPr>
          <w:color w:val="000000"/>
          <w:szCs w:val="28"/>
          <w:shd w:fill="auto" w:val="clear"/>
        </w:rPr>
        <w:t xml:space="preserve">месячной </w:t>
      </w:r>
      <w:r>
        <w:rPr>
          <w:szCs w:val="28"/>
          <w:shd w:fill="auto" w:val="clear"/>
        </w:rPr>
        <w:t xml:space="preserve">денежной компенсации в отчетном году являлись </w:t>
      </w:r>
      <w:r>
        <w:rPr>
          <w:rFonts w:eastAsia="Times New Roman" w:cs="Times New Roman"/>
          <w:color w:val="000000"/>
          <w:kern w:val="0"/>
          <w:sz w:val="28"/>
          <w:szCs w:val="28"/>
          <w:shd w:fill="auto" w:val="clear"/>
          <w:lang w:val="ru-RU" w:eastAsia="zh-CN" w:bidi="ar-SA"/>
        </w:rPr>
        <w:t>976</w:t>
      </w:r>
      <w:r>
        <w:rPr>
          <w:szCs w:val="28"/>
          <w:shd w:fill="auto" w:val="clear"/>
        </w:rPr>
        <w:t xml:space="preserve"> многодетных семей на 3366 детей. Общая сумма выплаченных средств составила 3</w:t>
      </w:r>
      <w:r>
        <w:rPr>
          <w:rFonts w:eastAsia="Times New Roman" w:cs="Times New Roman"/>
          <w:color w:val="000000"/>
          <w:kern w:val="0"/>
          <w:sz w:val="28"/>
          <w:szCs w:val="28"/>
          <w:shd w:fill="auto" w:val="clear"/>
          <w:lang w:val="ru-RU" w:eastAsia="zh-CN" w:bidi="ar-SA"/>
        </w:rPr>
        <w:t>5,4</w:t>
      </w:r>
      <w:r>
        <w:rPr>
          <w:szCs w:val="28"/>
          <w:shd w:fill="auto" w:val="clear"/>
        </w:rPr>
        <w:t xml:space="preserve"> млн. рублей.</w:t>
      </w:r>
    </w:p>
    <w:p>
      <w:pPr>
        <w:pStyle w:val="Style18"/>
        <w:ind w:left="0" w:right="0" w:firstLine="709"/>
        <w:jc w:val="both"/>
        <w:rPr>
          <w:shd w:fill="auto" w:val="clear"/>
        </w:rPr>
      </w:pPr>
      <w:r>
        <w:rPr>
          <w:szCs w:val="28"/>
          <w:shd w:fill="auto" w:val="clear"/>
        </w:rPr>
        <w:t xml:space="preserve">Единовременные денежные выплаты на приобретение комплекта школьной, спортивной одежды и обуви, школьных письменных принадлежностей в сумме 10,5 млн. рублей получили </w:t>
      </w:r>
      <w:r>
        <w:rPr>
          <w:rFonts w:eastAsia="Times New Roman" w:cs="Times New Roman"/>
          <w:color w:val="000000"/>
          <w:kern w:val="0"/>
          <w:sz w:val="28"/>
          <w:szCs w:val="28"/>
          <w:shd w:fill="auto" w:val="clear"/>
          <w:lang w:val="ru-RU" w:eastAsia="zh-CN" w:bidi="ar-SA"/>
        </w:rPr>
        <w:t>897 многодетных семей</w:t>
      </w:r>
      <w:r>
        <w:rPr>
          <w:szCs w:val="28"/>
          <w:shd w:fill="auto" w:val="clear"/>
        </w:rPr>
        <w:t xml:space="preserve"> на 1</w:t>
      </w:r>
      <w:r>
        <w:rPr>
          <w:rFonts w:eastAsia="Times New Roman" w:cs="Times New Roman"/>
          <w:color w:val="000000"/>
          <w:kern w:val="0"/>
          <w:sz w:val="28"/>
          <w:szCs w:val="28"/>
          <w:shd w:fill="auto" w:val="clear"/>
          <w:lang w:val="ru-RU" w:eastAsia="zh-CN" w:bidi="ar-SA"/>
        </w:rPr>
        <w:t>815</w:t>
      </w:r>
      <w:r>
        <w:rPr>
          <w:szCs w:val="28"/>
          <w:shd w:fill="auto" w:val="clear"/>
        </w:rPr>
        <w:t xml:space="preserve"> детей, не старше 18 лет, обучающихся в общеобразовательных организациях.</w:t>
      </w:r>
    </w:p>
    <w:p>
      <w:pPr>
        <w:pStyle w:val="16"/>
        <w:spacing w:lineRule="auto" w:line="240" w:before="0" w:after="0"/>
        <w:ind w:left="0" w:right="0" w:firstLine="709"/>
        <w:rPr/>
      </w:pPr>
      <w:r>
        <w:rPr>
          <w:rFonts w:cs="Times New Roman" w:ascii="Times New Roman" w:hAnsi="Times New Roman"/>
          <w:bCs/>
          <w:shd w:fill="auto" w:val="clear"/>
        </w:rPr>
        <w:t xml:space="preserve">Компенсации на оплату жилого помещения и коммунальных услуг выплачены </w:t>
      </w:r>
      <w:r>
        <w:rPr>
          <w:rFonts w:cs="Times New Roman" w:ascii="Times New Roman" w:hAnsi="Times New Roman"/>
          <w:bCs/>
          <w:color w:val="000000"/>
          <w:shd w:fill="auto" w:val="clear"/>
        </w:rPr>
        <w:t>5294</w:t>
      </w:r>
      <w:r>
        <w:rPr>
          <w:rFonts w:cs="Times New Roman" w:ascii="Times New Roman" w:hAnsi="Times New Roman"/>
          <w:bCs/>
          <w:shd w:fill="auto" w:val="clear"/>
        </w:rPr>
        <w:t xml:space="preserve"> федеральным льготникам в сумме </w:t>
      </w:r>
      <w:r>
        <w:rPr>
          <w:rFonts w:cs="Times New Roman" w:ascii="Times New Roman" w:hAnsi="Times New Roman"/>
          <w:bCs/>
          <w:color w:val="000000"/>
          <w:shd w:fill="auto" w:val="clear"/>
        </w:rPr>
        <w:t>78,2 млн</w:t>
      </w:r>
      <w:r>
        <w:rPr>
          <w:rFonts w:cs="Times New Roman" w:ascii="Times New Roman" w:hAnsi="Times New Roman"/>
          <w:bCs/>
          <w:shd w:fill="auto" w:val="clear"/>
        </w:rPr>
        <w:t>. рублей.</w:t>
      </w:r>
      <w:r>
        <w:rPr>
          <w:rFonts w:cs="Times New Roman" w:ascii="Times New Roman" w:hAnsi="Times New Roman"/>
          <w:bCs/>
          <w:shd w:fill="FFFF00" w:val="clear"/>
        </w:rPr>
        <w:t xml:space="preserve"> </w:t>
      </w:r>
      <w:r>
        <w:rPr>
          <w:rFonts w:cs="Times New Roman" w:ascii="Times New Roman" w:hAnsi="Times New Roman"/>
          <w:bCs/>
          <w:shd w:fill="auto" w:val="clear"/>
        </w:rPr>
        <w:t xml:space="preserve">Субсидии на оплату жилья и коммунальных услуг предоставлены 795 получателям на сумму </w:t>
      </w:r>
      <w:r>
        <w:rPr>
          <w:rFonts w:eastAsia="Calibri" w:cs="Times New Roman" w:ascii="Times New Roman" w:hAnsi="Times New Roman"/>
          <w:bCs/>
          <w:color w:val="000000"/>
          <w:kern w:val="0"/>
          <w:sz w:val="28"/>
          <w:szCs w:val="28"/>
          <w:shd w:fill="auto" w:val="clear"/>
          <w:lang w:val="ru-RU" w:eastAsia="en-US" w:bidi="ar-SA"/>
        </w:rPr>
        <w:t xml:space="preserve">17,8 </w:t>
      </w:r>
      <w:r>
        <w:rPr>
          <w:rFonts w:cs="Times New Roman" w:ascii="Times New Roman" w:hAnsi="Times New Roman"/>
          <w:bCs/>
          <w:shd w:fill="auto" w:val="clear"/>
        </w:rPr>
        <w:t>млн. рублей.</w:t>
      </w:r>
      <w:r>
        <w:rPr>
          <w:rFonts w:eastAsia="Times New Roman" w:cs="Times New Roman" w:ascii="Times New Roman" w:hAnsi="Times New Roman"/>
          <w:bCs/>
          <w:shd w:fill="auto" w:val="clear"/>
        </w:rPr>
        <w:t xml:space="preserve"> Выплачена ежемесячная денежная выплата 4</w:t>
      </w:r>
      <w:r>
        <w:rPr>
          <w:rFonts w:eastAsia="Times New Roman" w:cs="Times New Roman" w:ascii="Times New Roman" w:hAnsi="Times New Roman"/>
          <w:bCs/>
          <w:color w:val="000000"/>
          <w:kern w:val="0"/>
          <w:sz w:val="28"/>
          <w:szCs w:val="28"/>
          <w:shd w:fill="auto" w:val="clear"/>
          <w:lang w:val="ru-RU" w:eastAsia="en-US" w:bidi="ar-SA"/>
        </w:rPr>
        <w:t>608</w:t>
      </w:r>
      <w:r>
        <w:rPr>
          <w:rFonts w:eastAsia="Times New Roman" w:cs="Times New Roman" w:ascii="Times New Roman" w:hAnsi="Times New Roman"/>
          <w:bCs/>
          <w:shd w:fill="auto" w:val="clear"/>
        </w:rPr>
        <w:t xml:space="preserve"> краевым льготникам (к ним относятся ветераны труда, ветераны труда Ставропольского края, труженики тыла, реабилитированные лица и лица, пострадавшие от политических репрессий) на сумму                         </w:t>
      </w:r>
      <w:r>
        <w:rPr>
          <w:rFonts w:cs="Times New Roman" w:ascii="Times New Roman" w:hAnsi="Times New Roman"/>
          <w:bCs/>
          <w:shd w:fill="auto" w:val="clear"/>
        </w:rPr>
        <w:t>1</w:t>
      </w:r>
      <w:r>
        <w:rPr>
          <w:rFonts w:eastAsia="Calibri" w:cs="Times New Roman" w:ascii="Times New Roman" w:hAnsi="Times New Roman"/>
          <w:bCs/>
          <w:color w:val="000000"/>
          <w:kern w:val="0"/>
          <w:sz w:val="28"/>
          <w:szCs w:val="28"/>
          <w:shd w:fill="auto" w:val="clear"/>
          <w:lang w:val="ru-RU" w:eastAsia="en-US" w:bidi="ar-SA"/>
        </w:rPr>
        <w:t>13,4</w:t>
      </w:r>
      <w:r>
        <w:rPr>
          <w:rFonts w:eastAsia="Times New Roman" w:cs="Times New Roman" w:ascii="Times New Roman" w:hAnsi="Times New Roman"/>
          <w:bCs/>
          <w:shd w:fill="auto" w:val="clear"/>
        </w:rPr>
        <w:t xml:space="preserve"> млн. рублей. Ежегодная денежная выплата на общую сумму                          2,7 млн. рублей выплачена </w:t>
      </w:r>
      <w:r>
        <w:rPr>
          <w:rFonts w:eastAsia="Times New Roman" w:cs="Times New Roman" w:ascii="Times New Roman" w:hAnsi="Times New Roman"/>
          <w:bCs/>
          <w:color w:val="000000"/>
          <w:shd w:fill="auto" w:val="clear"/>
        </w:rPr>
        <w:t>1</w:t>
      </w:r>
      <w:r>
        <w:rPr>
          <w:rFonts w:eastAsia="Times New Roman" w:cs="Times New Roman" w:ascii="Times New Roman" w:hAnsi="Times New Roman"/>
          <w:bCs/>
          <w:color w:val="000000"/>
          <w:kern w:val="0"/>
          <w:sz w:val="28"/>
          <w:szCs w:val="28"/>
          <w:shd w:fill="auto" w:val="clear"/>
          <w:lang w:val="ru-RU" w:eastAsia="en-US" w:bidi="ar-SA"/>
        </w:rPr>
        <w:t>56</w:t>
      </w:r>
      <w:r>
        <w:rPr>
          <w:rFonts w:eastAsia="Times New Roman" w:cs="Times New Roman" w:ascii="Times New Roman" w:hAnsi="Times New Roman"/>
          <w:bCs/>
          <w:shd w:fill="auto" w:val="clear"/>
        </w:rPr>
        <w:t xml:space="preserve"> донорам, </w:t>
      </w:r>
      <w:r>
        <w:rPr>
          <w:rFonts w:eastAsia="Times New Roman" w:cs="Times New Roman" w:ascii="Times New Roman" w:hAnsi="Times New Roman"/>
          <w:bCs/>
          <w:color w:val="000000"/>
          <w:shd w:fill="auto" w:val="clear"/>
        </w:rPr>
        <w:t>8</w:t>
      </w:r>
      <w:r>
        <w:rPr>
          <w:rFonts w:eastAsia="Times New Roman" w:cs="Times New Roman" w:ascii="Times New Roman" w:hAnsi="Times New Roman"/>
          <w:bCs/>
          <w:color w:val="000000"/>
          <w:kern w:val="0"/>
          <w:sz w:val="28"/>
          <w:szCs w:val="28"/>
          <w:shd w:fill="auto" w:val="clear"/>
          <w:lang w:val="ru-RU" w:eastAsia="en-US" w:bidi="ar-SA"/>
        </w:rPr>
        <w:t>5</w:t>
      </w:r>
      <w:r>
        <w:rPr>
          <w:rFonts w:eastAsia="Times New Roman" w:cs="Times New Roman" w:ascii="Times New Roman" w:hAnsi="Times New Roman"/>
          <w:bCs/>
          <w:shd w:fill="auto" w:val="clear"/>
        </w:rPr>
        <w:t xml:space="preserve"> жителей округа получили пособие на погребение на общую сумму 0,</w:t>
      </w:r>
      <w:r>
        <w:rPr>
          <w:rFonts w:eastAsia="Times New Roman" w:cs="Times New Roman" w:ascii="Times New Roman" w:hAnsi="Times New Roman"/>
          <w:bCs/>
          <w:color w:val="000000"/>
          <w:kern w:val="0"/>
          <w:sz w:val="28"/>
          <w:szCs w:val="28"/>
          <w:shd w:fill="auto" w:val="clear"/>
          <w:lang w:val="ru-RU" w:eastAsia="en-US" w:bidi="ar-SA"/>
        </w:rPr>
        <w:t>7</w:t>
      </w:r>
      <w:r>
        <w:rPr>
          <w:rFonts w:eastAsia="Times New Roman" w:cs="Times New Roman" w:ascii="Times New Roman" w:hAnsi="Times New Roman"/>
          <w:bCs/>
          <w:color w:val="000000"/>
          <w:shd w:fill="auto" w:val="clear"/>
        </w:rPr>
        <w:t xml:space="preserve"> млн</w:t>
      </w:r>
      <w:r>
        <w:rPr>
          <w:rFonts w:eastAsia="Times New Roman" w:cs="Times New Roman" w:ascii="Times New Roman" w:hAnsi="Times New Roman"/>
          <w:bCs/>
          <w:shd w:fill="auto" w:val="clear"/>
        </w:rPr>
        <w:t xml:space="preserve">. рублей. Выплачена ежегодная денежная выплата «детям войны» </w:t>
      </w:r>
      <w:r>
        <w:rPr>
          <w:rFonts w:eastAsia="Times New Roman" w:cs="Times New Roman" w:ascii="Times New Roman" w:hAnsi="Times New Roman"/>
          <w:bCs/>
          <w:color w:val="000000"/>
          <w:kern w:val="0"/>
          <w:sz w:val="28"/>
          <w:szCs w:val="28"/>
          <w:shd w:fill="auto" w:val="clear"/>
          <w:lang w:val="ru-RU" w:eastAsia="en-US" w:bidi="ar-SA"/>
        </w:rPr>
        <w:t>2594</w:t>
      </w:r>
      <w:r>
        <w:rPr>
          <w:rFonts w:eastAsia="Times New Roman" w:cs="Times New Roman" w:ascii="Times New Roman" w:hAnsi="Times New Roman"/>
          <w:bCs/>
          <w:shd w:fill="auto" w:val="clear"/>
        </w:rPr>
        <w:t xml:space="preserve"> гражданам на сумму                          2</w:t>
      </w:r>
      <w:r>
        <w:rPr>
          <w:rFonts w:eastAsia="Times New Roman" w:cs="Times New Roman" w:ascii="Times New Roman" w:hAnsi="Times New Roman"/>
          <w:bCs/>
          <w:color w:val="000000"/>
          <w:kern w:val="0"/>
          <w:sz w:val="28"/>
          <w:szCs w:val="28"/>
          <w:shd w:fill="auto" w:val="clear"/>
          <w:lang w:val="ru-RU" w:eastAsia="en-US" w:bidi="ar-SA"/>
        </w:rPr>
        <w:t>0,6</w:t>
      </w:r>
      <w:r>
        <w:rPr>
          <w:rFonts w:eastAsia="Times New Roman" w:cs="Times New Roman" w:ascii="Times New Roman" w:hAnsi="Times New Roman"/>
          <w:bCs/>
          <w:shd w:fill="auto" w:val="clear"/>
        </w:rPr>
        <w:t xml:space="preserve"> млн. рублей. </w:t>
      </w:r>
      <w:r>
        <w:rPr>
          <w:rFonts w:cs="Times New Roman" w:ascii="Times New Roman" w:hAnsi="Times New Roman"/>
          <w:bCs/>
          <w:shd w:fill="auto" w:val="clear"/>
        </w:rPr>
        <w:t xml:space="preserve">Оказана государственная социальная помощь на сумму                     </w:t>
      </w:r>
      <w:r>
        <w:rPr>
          <w:rFonts w:eastAsia="Calibri" w:cs="Times New Roman" w:ascii="Times New Roman" w:hAnsi="Times New Roman"/>
          <w:bCs/>
          <w:color w:val="000000"/>
          <w:kern w:val="0"/>
          <w:sz w:val="28"/>
          <w:szCs w:val="28"/>
          <w:shd w:fill="auto" w:val="clear"/>
          <w:lang w:val="ru-RU" w:eastAsia="en-US" w:bidi="ar-SA"/>
        </w:rPr>
        <w:t>1,1</w:t>
      </w:r>
      <w:r>
        <w:rPr>
          <w:rFonts w:cs="Times New Roman" w:ascii="Times New Roman" w:hAnsi="Times New Roman"/>
          <w:bCs/>
          <w:shd w:fill="auto" w:val="clear"/>
        </w:rPr>
        <w:t xml:space="preserve"> </w:t>
      </w:r>
      <w:r>
        <w:rPr>
          <w:rFonts w:eastAsia="Times New Roman" w:cs="Times New Roman" w:ascii="Times New Roman" w:hAnsi="Times New Roman"/>
          <w:bCs/>
          <w:shd w:fill="auto" w:val="clear"/>
        </w:rPr>
        <w:t>млн</w:t>
      </w:r>
      <w:r>
        <w:rPr>
          <w:rFonts w:cs="Times New Roman" w:ascii="Times New Roman" w:hAnsi="Times New Roman"/>
          <w:bCs/>
          <w:shd w:fill="auto" w:val="clear"/>
        </w:rPr>
        <w:t xml:space="preserve">. рублей </w:t>
      </w:r>
      <w:r>
        <w:rPr>
          <w:rFonts w:cs="Times New Roman" w:ascii="Times New Roman" w:hAnsi="Times New Roman"/>
          <w:bCs/>
          <w:color w:val="000000"/>
          <w:shd w:fill="auto" w:val="clear"/>
        </w:rPr>
        <w:t>187</w:t>
      </w:r>
      <w:r>
        <w:rPr>
          <w:rFonts w:cs="Times New Roman" w:ascii="Times New Roman" w:hAnsi="Times New Roman"/>
          <w:bCs/>
          <w:shd w:fill="auto" w:val="clear"/>
        </w:rPr>
        <w:t xml:space="preserve"> заявителям. Государственную социальную помощь на основании социального контракта на сумму </w:t>
      </w:r>
      <w:r>
        <w:rPr>
          <w:rFonts w:cs="Times New Roman" w:ascii="Times New Roman" w:hAnsi="Times New Roman"/>
          <w:bCs/>
          <w:color w:val="000000"/>
          <w:shd w:fill="auto" w:val="clear"/>
        </w:rPr>
        <w:t>18,7</w:t>
      </w:r>
      <w:r>
        <w:rPr>
          <w:rFonts w:cs="Times New Roman" w:ascii="Times New Roman" w:hAnsi="Times New Roman"/>
          <w:bCs/>
          <w:shd w:fill="auto" w:val="clear"/>
        </w:rPr>
        <w:t xml:space="preserve"> млн. рублей получили </w:t>
      </w:r>
      <w:r>
        <w:rPr>
          <w:rFonts w:eastAsia="Calibri" w:cs="Times New Roman" w:ascii="Times New Roman" w:hAnsi="Times New Roman"/>
          <w:bCs/>
          <w:color w:val="000000"/>
          <w:kern w:val="0"/>
          <w:sz w:val="28"/>
          <w:szCs w:val="28"/>
          <w:shd w:fill="auto" w:val="clear"/>
          <w:lang w:val="ru-RU" w:eastAsia="en-US" w:bidi="ar-SA"/>
        </w:rPr>
        <w:t>99</w:t>
      </w:r>
      <w:r>
        <w:rPr>
          <w:rFonts w:cs="Times New Roman" w:ascii="Times New Roman" w:hAnsi="Times New Roman"/>
          <w:bCs/>
          <w:shd w:fill="auto" w:val="clear"/>
        </w:rPr>
        <w:t xml:space="preserve"> малоимущих семей округа.</w:t>
      </w:r>
    </w:p>
    <w:p>
      <w:pPr>
        <w:pStyle w:val="Style18"/>
        <w:ind w:left="0" w:right="0" w:firstLine="709"/>
        <w:jc w:val="both"/>
        <w:rPr>
          <w:shd w:fill="auto" w:val="clear"/>
        </w:rPr>
      </w:pPr>
      <w:r>
        <w:rPr>
          <w:szCs w:val="28"/>
          <w:shd w:fill="auto" w:val="clear"/>
        </w:rPr>
        <w:t xml:space="preserve">В отчетном году УТСЗН проведена работа по оказанию адресной социальной помощи на проведение ремонтных работ жилых помещений </w:t>
      </w:r>
      <w:r>
        <w:rPr>
          <w:rFonts w:eastAsia="Times New Roman" w:cs="Times New Roman"/>
          <w:color w:val="000000"/>
          <w:kern w:val="0"/>
          <w:sz w:val="28"/>
          <w:szCs w:val="28"/>
          <w:shd w:fill="auto" w:val="clear"/>
          <w:lang w:val="ru-RU" w:eastAsia="zh-CN" w:bidi="ar-SA"/>
        </w:rPr>
        <w:t>6</w:t>
      </w:r>
      <w:r>
        <w:rPr>
          <w:szCs w:val="28"/>
          <w:shd w:fill="auto" w:val="clear"/>
        </w:rPr>
        <w:t xml:space="preserve"> гражданам: </w:t>
      </w:r>
      <w:r>
        <w:rPr>
          <w:rFonts w:eastAsia="Times New Roman" w:cs="Times New Roman"/>
          <w:color w:val="000000"/>
          <w:kern w:val="0"/>
          <w:sz w:val="28"/>
          <w:szCs w:val="28"/>
          <w:shd w:fill="auto" w:val="clear"/>
          <w:lang w:val="ru-RU" w:eastAsia="zh-CN" w:bidi="ar-SA"/>
        </w:rPr>
        <w:t>2</w:t>
      </w:r>
      <w:r>
        <w:rPr>
          <w:szCs w:val="28"/>
          <w:shd w:fill="auto" w:val="clear"/>
        </w:rPr>
        <w:t xml:space="preserve"> труженикам тыла, </w:t>
      </w:r>
      <w:r>
        <w:rPr>
          <w:rFonts w:eastAsia="Times New Roman" w:cs="Times New Roman"/>
          <w:color w:val="000000"/>
          <w:kern w:val="0"/>
          <w:sz w:val="28"/>
          <w:szCs w:val="28"/>
          <w:shd w:fill="auto" w:val="clear"/>
          <w:lang w:val="ru-RU" w:eastAsia="zh-CN" w:bidi="ar-SA"/>
        </w:rPr>
        <w:t>4</w:t>
      </w:r>
      <w:r>
        <w:rPr>
          <w:szCs w:val="28"/>
          <w:shd w:fill="auto" w:val="clear"/>
        </w:rPr>
        <w:t xml:space="preserve"> вдовам участников Великой Отечественной войны. В министерство труда и социальной защиты населения Ставропольского края сформированы и направлены пакеты документов на общую сумму </w:t>
      </w:r>
      <w:r>
        <w:rPr>
          <w:rFonts w:eastAsia="Times New Roman" w:cs="Times New Roman"/>
          <w:color w:val="000000"/>
          <w:kern w:val="0"/>
          <w:sz w:val="28"/>
          <w:szCs w:val="28"/>
          <w:shd w:fill="auto" w:val="clear"/>
          <w:lang w:val="ru-RU" w:eastAsia="zh-CN" w:bidi="ar-SA"/>
        </w:rPr>
        <w:t>1</w:t>
      </w:r>
      <w:r>
        <w:rPr>
          <w:color w:val="000000"/>
          <w:szCs w:val="28"/>
          <w:shd w:fill="auto" w:val="clear"/>
        </w:rPr>
        <w:t>,5</w:t>
      </w:r>
      <w:r>
        <w:rPr>
          <w:szCs w:val="28"/>
          <w:shd w:fill="auto" w:val="clear"/>
        </w:rPr>
        <w:t xml:space="preserve"> млн. рублей.</w:t>
      </w:r>
    </w:p>
    <w:p>
      <w:pPr>
        <w:pStyle w:val="16"/>
        <w:spacing w:lineRule="auto" w:line="240" w:before="0" w:after="0"/>
        <w:ind w:left="0" w:right="0" w:firstLine="709"/>
        <w:rPr>
          <w:rFonts w:ascii="Times New Roman" w:hAnsi="Times New Roman" w:cs="Times New Roman"/>
          <w:shd w:fill="FFFF00" w:val="clear"/>
        </w:rPr>
      </w:pPr>
      <w:r>
        <w:rPr>
          <w:rFonts w:cs="Times New Roman" w:ascii="Times New Roman" w:hAnsi="Times New Roman"/>
          <w:shd w:fill="auto" w:val="clear"/>
        </w:rPr>
        <w:t>ГБУ СО «Петровский центр социального обслуживания населения» (далее — Центр социального обслуживания) населению округа оказываются услуги в форме социального обслуживания на дому и в полустационарной форме. Социальное обслуживание на дому предоставляют 16 отделений социального обслуживания на дому, отделение «Хоспис на дому», отделение срочного социального обслуживания и социально-реабилитационное отделение. Всего за 202</w:t>
      </w:r>
      <w:r>
        <w:rPr>
          <w:rFonts w:eastAsia="Calibri" w:cs="Times New Roman" w:ascii="Times New Roman" w:hAnsi="Times New Roman"/>
          <w:color w:val="000000"/>
          <w:kern w:val="0"/>
          <w:sz w:val="28"/>
          <w:szCs w:val="28"/>
          <w:shd w:fill="auto" w:val="clear"/>
          <w:lang w:val="ru-RU" w:eastAsia="en-US" w:bidi="ar-SA"/>
        </w:rPr>
        <w:t>4</w:t>
      </w:r>
      <w:r>
        <w:rPr>
          <w:rFonts w:cs="Times New Roman" w:ascii="Times New Roman" w:hAnsi="Times New Roman"/>
          <w:shd w:fill="auto" w:val="clear"/>
        </w:rPr>
        <w:t xml:space="preserve"> год получили различные виды социальной помощи и услуг 7882 жителя округа, в том числе в форме социального обслуживания на дому получили помощь 1602 гражданина пожилого возраста и инвалидов, в полустационарной форме социального обслуживания (отделение срочного социального обслуживания, социально-реабилитационное отделение) – 6280 человек.</w:t>
      </w:r>
    </w:p>
    <w:p>
      <w:pPr>
        <w:pStyle w:val="16"/>
        <w:spacing w:lineRule="auto" w:line="240" w:before="0" w:after="0"/>
        <w:ind w:left="0" w:right="0" w:firstLine="709"/>
        <w:rPr>
          <w:shd w:fill="auto" w:val="clear"/>
        </w:rPr>
      </w:pPr>
      <w:r>
        <w:rPr>
          <w:rFonts w:cs="Times New Roman" w:ascii="Times New Roman" w:hAnsi="Times New Roman"/>
          <w:shd w:fill="auto" w:val="clear"/>
        </w:rPr>
        <w:t>В истекшем году в целях реализации в рамках федерального проекта «Старшее поколение» национального проекта «Демография» продолжилась работа по реализации пилотного проекта по созданию системы долговременного ухода за гражданами пожилого возраста и инвалидами, нуждающимися в уходе, на территории округа. Всего было охвачено 5</w:t>
      </w:r>
      <w:r>
        <w:rPr>
          <w:rFonts w:eastAsia="Calibri" w:cs="Times New Roman" w:ascii="Times New Roman" w:hAnsi="Times New Roman"/>
          <w:color w:val="000000"/>
          <w:kern w:val="0"/>
          <w:sz w:val="28"/>
          <w:szCs w:val="28"/>
          <w:shd w:fill="auto" w:val="clear"/>
          <w:lang w:val="ru-RU" w:eastAsia="en-US" w:bidi="ar-SA"/>
        </w:rPr>
        <w:t>17</w:t>
      </w:r>
      <w:r>
        <w:rPr>
          <w:rFonts w:cs="Times New Roman" w:ascii="Times New Roman" w:hAnsi="Times New Roman"/>
          <w:shd w:fill="auto" w:val="clear"/>
        </w:rPr>
        <w:t xml:space="preserve"> получателей социальных услуг, из них получили бесплатный социальный пакет долговременного ухода – 117 человек. </w:t>
      </w:r>
      <w:r>
        <w:rPr>
          <w:rFonts w:cs="Times New Roman" w:ascii="Times New Roman" w:hAnsi="Times New Roman"/>
          <w:color w:val="000000"/>
          <w:shd w:fill="auto" w:val="clear"/>
        </w:rPr>
        <w:t>В рамках реализации проекта в 2024</w:t>
      </w:r>
      <w:r>
        <w:rPr>
          <w:rFonts w:cs="Times New Roman" w:ascii="Times New Roman" w:hAnsi="Times New Roman"/>
          <w:shd w:fill="auto" w:val="clear"/>
        </w:rPr>
        <w:t xml:space="preserve"> году продолжили работу:</w:t>
      </w:r>
    </w:p>
    <w:p>
      <w:pPr>
        <w:pStyle w:val="16"/>
        <w:spacing w:lineRule="auto" w:line="240" w:before="0" w:after="0"/>
        <w:ind w:left="0" w:right="0" w:firstLine="709"/>
        <w:rPr>
          <w:shd w:fill="auto" w:val="clear"/>
        </w:rPr>
      </w:pPr>
      <w:r>
        <w:rPr>
          <w:rFonts w:cs="Times New Roman" w:ascii="Times New Roman" w:hAnsi="Times New Roman"/>
          <w:shd w:fill="auto" w:val="clear"/>
        </w:rPr>
        <w:t>- пункт проката технических средств реабилитации и ухода. Все средства и оборудование предоставляется бесплатно. В 202</w:t>
      </w:r>
      <w:r>
        <w:rPr>
          <w:rFonts w:eastAsia="Calibri" w:cs="Times New Roman" w:ascii="Times New Roman" w:hAnsi="Times New Roman"/>
          <w:color w:val="000000"/>
          <w:kern w:val="0"/>
          <w:sz w:val="28"/>
          <w:szCs w:val="28"/>
          <w:shd w:fill="auto" w:val="clear"/>
          <w:lang w:val="ru-RU" w:eastAsia="en-US" w:bidi="ar-SA"/>
        </w:rPr>
        <w:t>4</w:t>
      </w:r>
      <w:r>
        <w:rPr>
          <w:rFonts w:cs="Times New Roman" w:ascii="Times New Roman" w:hAnsi="Times New Roman"/>
          <w:shd w:fill="auto" w:val="clear"/>
        </w:rPr>
        <w:t xml:space="preserve"> году услугами проката воспользовались 328 человек, а с учетом повторных обращений </w:t>
      </w:r>
      <w:r>
        <w:rPr>
          <w:rFonts w:eastAsia="Calibri" w:cs="Times New Roman" w:ascii="Times New Roman" w:hAnsi="Times New Roman"/>
          <w:color w:val="000000"/>
          <w:kern w:val="0"/>
          <w:sz w:val="28"/>
          <w:szCs w:val="28"/>
          <w:shd w:fill="auto" w:val="clear"/>
          <w:lang w:val="ru-RU" w:eastAsia="en-US" w:bidi="ar-SA"/>
        </w:rPr>
        <w:t>2591</w:t>
      </w:r>
      <w:r>
        <w:rPr>
          <w:rFonts w:cs="Times New Roman" w:ascii="Times New Roman" w:hAnsi="Times New Roman"/>
          <w:shd w:fill="auto" w:val="clear"/>
        </w:rPr>
        <w:t xml:space="preserve"> человек, находилось в пользовании 469 единиц технических средств;</w:t>
      </w:r>
    </w:p>
    <w:p>
      <w:pPr>
        <w:pStyle w:val="16"/>
        <w:spacing w:lineRule="auto" w:line="240" w:before="0" w:after="0"/>
        <w:ind w:left="0" w:right="0" w:firstLine="709"/>
        <w:rPr>
          <w:shd w:fill="auto" w:val="clear"/>
        </w:rPr>
      </w:pPr>
      <w:r>
        <w:rPr>
          <w:rFonts w:cs="Times New Roman" w:ascii="Times New Roman" w:hAnsi="Times New Roman"/>
          <w:shd w:fill="auto" w:val="clear"/>
        </w:rPr>
        <w:t xml:space="preserve">- «Школа обучения навыкам общего ухода за гражданами пожилого возраста и инвалидами в рамках системы долговременного ухода за гражданами пожилого возраста и инвалидами, проживающими на территории Петровского городского округа Ставропольского края» (далее - Школа ухода). Кабинет Школы ухода оборудован всем необходимым оборудованием для обучения человека, ухаживающего за своим близким. </w:t>
      </w:r>
      <w:r>
        <w:rPr>
          <w:rFonts w:cs="Times New Roman" w:ascii="Times New Roman" w:hAnsi="Times New Roman"/>
          <w:sz w:val="28"/>
          <w:szCs w:val="28"/>
          <w:shd w:fill="auto" w:val="clear"/>
        </w:rPr>
        <w:t>Обучение проводят специалисты учреждения, прошедшие специальную подготовку. В</w:t>
      </w:r>
      <w:r>
        <w:rPr>
          <w:rFonts w:cs="Times New Roman" w:ascii="Times New Roman" w:hAnsi="Times New Roman"/>
          <w:shd w:fill="auto" w:val="clear"/>
        </w:rPr>
        <w:t xml:space="preserve"> 202</w:t>
      </w:r>
      <w:r>
        <w:rPr>
          <w:rFonts w:eastAsia="Calibri" w:cs="Times New Roman" w:ascii="Times New Roman" w:hAnsi="Times New Roman"/>
          <w:color w:val="000000"/>
          <w:kern w:val="0"/>
          <w:sz w:val="28"/>
          <w:szCs w:val="28"/>
          <w:shd w:fill="auto" w:val="clear"/>
          <w:lang w:val="ru-RU" w:eastAsia="en-US" w:bidi="ar-SA"/>
        </w:rPr>
        <w:t>4</w:t>
      </w:r>
      <w:r>
        <w:rPr>
          <w:rFonts w:cs="Times New Roman" w:ascii="Times New Roman" w:hAnsi="Times New Roman"/>
          <w:shd w:fill="auto" w:val="clear"/>
        </w:rPr>
        <w:t xml:space="preserve"> году обучено 3</w:t>
      </w:r>
      <w:r>
        <w:rPr>
          <w:rFonts w:eastAsia="Calibri" w:cs="Times New Roman" w:ascii="Times New Roman" w:hAnsi="Times New Roman"/>
          <w:color w:val="000000"/>
          <w:kern w:val="0"/>
          <w:sz w:val="28"/>
          <w:szCs w:val="28"/>
          <w:shd w:fill="auto" w:val="clear"/>
          <w:lang w:val="ru-RU" w:eastAsia="en-US" w:bidi="ar-SA"/>
        </w:rPr>
        <w:t>7</w:t>
      </w:r>
      <w:r>
        <w:rPr>
          <w:rFonts w:cs="Times New Roman" w:ascii="Times New Roman" w:hAnsi="Times New Roman"/>
          <w:color w:val="000000"/>
          <w:shd w:fill="auto" w:val="clear"/>
        </w:rPr>
        <w:t xml:space="preserve"> членов семей граждан, нуждающихся в постоянном уходе, в том числе 11 человек с выездом на дом. Так же </w:t>
      </w:r>
      <w:r>
        <w:rPr>
          <w:rFonts w:cs="Times New Roman" w:ascii="Times New Roman" w:hAnsi="Times New Roman"/>
          <w:color w:val="000000"/>
          <w:sz w:val="28"/>
          <w:szCs w:val="28"/>
          <w:shd w:fill="auto" w:val="clear"/>
        </w:rPr>
        <w:t>прошли обучение 26 сотрудников - помощников по уходу, вновь принятых на работу в Центр социального обслуживания</w:t>
      </w:r>
      <w:r>
        <w:rPr>
          <w:rFonts w:cs="Times New Roman" w:ascii="Times New Roman" w:hAnsi="Times New Roman"/>
          <w:shd w:fill="auto" w:val="clear"/>
        </w:rPr>
        <w:t>;</w:t>
      </w:r>
    </w:p>
    <w:p>
      <w:pPr>
        <w:pStyle w:val="16"/>
        <w:spacing w:lineRule="auto" w:line="240" w:before="0" w:after="0"/>
        <w:ind w:left="0" w:right="0" w:firstLine="709"/>
        <w:rPr>
          <w:shd w:fill="auto" w:val="clear"/>
        </w:rPr>
      </w:pPr>
      <w:r>
        <w:rPr>
          <w:rFonts w:cs="Times New Roman" w:ascii="Times New Roman" w:hAnsi="Times New Roman"/>
          <w:shd w:fill="auto" w:val="clear"/>
        </w:rPr>
        <w:t xml:space="preserve">- группа дневного пребывания для граждан, имеющих когнитивные расстройства, </w:t>
      </w:r>
      <w:r>
        <w:rPr>
          <w:rFonts w:cs="Times New Roman" w:ascii="Times New Roman" w:hAnsi="Times New Roman"/>
          <w:color w:val="000000"/>
          <w:shd w:fill="auto" w:val="clear"/>
        </w:rPr>
        <w:t>в</w:t>
      </w:r>
      <w:r>
        <w:rPr>
          <w:rFonts w:cs="Times New Roman" w:ascii="Times New Roman" w:hAnsi="Times New Roman"/>
          <w:shd w:fill="auto" w:val="clear"/>
        </w:rPr>
        <w:t xml:space="preserve"> социально-реабилитационном отделении. Отделение оснащено разнообразным оборудованием и технологическим материалом, в отчетном году обслужено </w:t>
      </w:r>
      <w:r>
        <w:rPr>
          <w:rFonts w:cs="Times New Roman" w:ascii="Times New Roman" w:hAnsi="Times New Roman"/>
          <w:color w:val="000000"/>
          <w:shd w:fill="auto" w:val="clear"/>
        </w:rPr>
        <w:t>3</w:t>
      </w:r>
      <w:r>
        <w:rPr>
          <w:rFonts w:eastAsia="Calibri" w:cs="Times New Roman" w:ascii="Times New Roman" w:hAnsi="Times New Roman"/>
          <w:color w:val="000000"/>
          <w:kern w:val="0"/>
          <w:sz w:val="28"/>
          <w:szCs w:val="28"/>
          <w:shd w:fill="auto" w:val="clear"/>
          <w:lang w:val="ru-RU" w:eastAsia="en-US" w:bidi="ar-SA"/>
        </w:rPr>
        <w:t>4</w:t>
      </w:r>
      <w:r>
        <w:rPr>
          <w:rFonts w:cs="Times New Roman" w:ascii="Times New Roman" w:hAnsi="Times New Roman"/>
          <w:color w:val="000000"/>
          <w:shd w:fill="auto" w:val="clear"/>
        </w:rPr>
        <w:t xml:space="preserve"> </w:t>
      </w:r>
      <w:r>
        <w:rPr>
          <w:rFonts w:cs="Times New Roman" w:ascii="Times New Roman" w:hAnsi="Times New Roman"/>
          <w:shd w:fill="auto" w:val="clear"/>
        </w:rPr>
        <w:t xml:space="preserve">человека, из них </w:t>
      </w:r>
      <w:r>
        <w:rPr>
          <w:rFonts w:cs="Times New Roman" w:ascii="Times New Roman" w:hAnsi="Times New Roman"/>
          <w:sz w:val="28"/>
          <w:szCs w:val="28"/>
          <w:shd w:fill="auto" w:val="clear"/>
        </w:rPr>
        <w:t>7 человек – сельские жители, которые доставлялись специализированным транспортом учреждения к месту получения социальных услуг</w:t>
      </w:r>
      <w:r>
        <w:rPr>
          <w:rFonts w:cs="Times New Roman" w:ascii="Times New Roman" w:hAnsi="Times New Roman"/>
          <w:shd w:fill="auto" w:val="clear"/>
        </w:rPr>
        <w:t>;</w:t>
      </w:r>
    </w:p>
    <w:p>
      <w:pPr>
        <w:pStyle w:val="16"/>
        <w:spacing w:lineRule="auto" w:line="240" w:before="0" w:after="0"/>
        <w:ind w:left="0" w:right="0" w:firstLine="709"/>
        <w:rPr>
          <w:rFonts w:ascii="Times New Roman" w:hAnsi="Times New Roman" w:cs="Times New Roman"/>
          <w:shd w:fill="auto" w:val="clear"/>
        </w:rPr>
      </w:pPr>
      <w:r>
        <w:rPr>
          <w:rFonts w:cs="Times New Roman" w:ascii="Times New Roman" w:hAnsi="Times New Roman"/>
          <w:shd w:fill="auto" w:val="clear"/>
        </w:rPr>
        <w:t xml:space="preserve">Кроме того, продолжается доставка граждан старше 65 лет, проживающих в сельской местности, в медицинские учреждения, в том числе для проведения дополнительных скринингов, на специализированном транспорте, а также доставка на вакцинацию и получения социальных услуг в полустационарной форме предоставления социальных услуг. В отчетном периоде доставлен </w:t>
      </w:r>
      <w:r>
        <w:rPr>
          <w:rFonts w:eastAsia="Calibri" w:cs="Times New Roman" w:ascii="Times New Roman" w:hAnsi="Times New Roman"/>
          <w:color w:val="000000"/>
          <w:kern w:val="0"/>
          <w:sz w:val="28"/>
          <w:szCs w:val="28"/>
          <w:shd w:fill="auto" w:val="clear"/>
          <w:lang w:val="ru-RU" w:eastAsia="en-US" w:bidi="ar-SA"/>
        </w:rPr>
        <w:t>791</w:t>
      </w:r>
      <w:r>
        <w:rPr>
          <w:rFonts w:cs="Times New Roman" w:ascii="Times New Roman" w:hAnsi="Times New Roman"/>
          <w:shd w:fill="auto" w:val="clear"/>
        </w:rPr>
        <w:t xml:space="preserve"> человек, в том числе на скрининговые исследования 523 человека, 253 человека – доставка в полустационарные отделения.</w:t>
      </w:r>
    </w:p>
    <w:p>
      <w:pPr>
        <w:pStyle w:val="Normal"/>
        <w:ind w:left="0" w:right="0"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t xml:space="preserve">В рамках реализации мероприятий краевой программы «Укрепление здоровья, увеличение периода активного долголетия и продолжительности здоровой жизни граждан пожилого возраста в Ставропольском крае на 2019-2024 годы» на базе социально-реабилитационного отделения осуществляет работу «Университет «третьего возраста»», услуги которого получили 104 граждан пожилого возраста, в том числе: </w:t>
      </w:r>
    </w:p>
    <w:p>
      <w:pPr>
        <w:pStyle w:val="Normal"/>
        <w:ind w:left="0" w:right="0"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t>- в «классе компьютерной грамотности» - 22 человека;</w:t>
      </w:r>
    </w:p>
    <w:p>
      <w:pPr>
        <w:pStyle w:val="Normal"/>
        <w:ind w:left="0" w:right="0" w:firstLine="709"/>
        <w:jc w:val="both"/>
        <w:rPr/>
      </w:pPr>
      <w:r>
        <w:rPr>
          <w:rFonts w:eastAsia="Times New Roman" w:cs="Times New Roman"/>
          <w:sz w:val="28"/>
          <w:szCs w:val="28"/>
          <w:lang w:eastAsia="ru-RU"/>
        </w:rPr>
        <w:t>- в кружках и клубах по интересам – 104 человека;</w:t>
      </w:r>
    </w:p>
    <w:p>
      <w:pPr>
        <w:pStyle w:val="Normal"/>
        <w:ind w:left="0" w:right="0" w:firstLine="709"/>
        <w:jc w:val="both"/>
        <w:rPr>
          <w:rFonts w:ascii="Times New Roman" w:hAnsi="Times New Roman" w:eastAsia="Times New Roman" w:cs="Times New Roman"/>
          <w:sz w:val="28"/>
          <w:szCs w:val="28"/>
          <w:lang w:eastAsia="ru-RU"/>
        </w:rPr>
      </w:pPr>
      <w:r>
        <w:rPr>
          <w:rFonts w:eastAsia="Times New Roman" w:cs="Times New Roman"/>
          <w:sz w:val="28"/>
          <w:szCs w:val="28"/>
          <w:lang w:eastAsia="ru-RU"/>
        </w:rPr>
        <w:t>- в группах здоровья – 68 человек.</w:t>
      </w:r>
    </w:p>
    <w:p>
      <w:pPr>
        <w:pStyle w:val="Normal"/>
        <w:spacing w:lineRule="auto" w:line="240" w:before="0" w:after="0"/>
        <w:ind w:left="0" w:right="0" w:firstLine="709"/>
        <w:jc w:val="both"/>
        <w:rPr>
          <w:rFonts w:ascii="Times New Roman" w:hAnsi="Times New Roman" w:eastAsia="Times New Roman" w:cs="Times New Roman"/>
          <w:sz w:val="28"/>
          <w:szCs w:val="28"/>
          <w:shd w:fill="auto" w:val="clear"/>
          <w:lang w:eastAsia="ru-RU"/>
        </w:rPr>
      </w:pPr>
      <w:r>
        <w:rPr>
          <w:rFonts w:eastAsia="Times New Roman" w:cs="Times New Roman"/>
          <w:sz w:val="28"/>
          <w:szCs w:val="28"/>
          <w:shd w:fill="auto" w:val="clear"/>
          <w:lang w:eastAsia="ru-RU"/>
        </w:rPr>
        <w:t>В учреждении образован и действует добровольческий (волонтерский) отряд серебряных волонтеров «Сопричастность», в состав которого входят 40 добровольцев «серебряного возраста». С их участием оказана помощь 65 одиноким маломобильным получателям социальных услуг, проведено добровольческих 15 акций: «Чистый дом», «Уютный двор», «Успей сказать «Спасибо!» и другие.</w:t>
      </w:r>
    </w:p>
    <w:p>
      <w:pPr>
        <w:pStyle w:val="16"/>
        <w:spacing w:lineRule="auto" w:line="240" w:before="0" w:after="0"/>
        <w:ind w:left="0" w:right="0" w:firstLine="709"/>
        <w:rPr>
          <w:rFonts w:ascii="Times New Roman" w:hAnsi="Times New Roman" w:cs="Times New Roman"/>
          <w:shd w:fill="auto" w:val="clear"/>
        </w:rPr>
      </w:pPr>
      <w:r>
        <w:rPr>
          <w:rFonts w:cs="Times New Roman" w:ascii="Times New Roman" w:hAnsi="Times New Roman"/>
          <w:shd w:fill="auto" w:val="clear"/>
        </w:rPr>
      </w:r>
    </w:p>
    <w:p>
      <w:pPr>
        <w:pStyle w:val="16"/>
        <w:spacing w:lineRule="auto" w:line="240" w:before="0" w:after="0"/>
        <w:ind w:left="0" w:right="0" w:hanging="0"/>
        <w:jc w:val="center"/>
        <w:rPr>
          <w:rFonts w:ascii="Times New Roman" w:hAnsi="Times New Roman" w:cs="Times New Roman"/>
          <w:b/>
          <w:b/>
          <w:bCs/>
          <w:shd w:fill="auto" w:val="clear"/>
        </w:rPr>
      </w:pPr>
      <w:r>
        <w:rPr>
          <w:rFonts w:cs="Times New Roman" w:ascii="Times New Roman" w:hAnsi="Times New Roman"/>
          <w:b/>
          <w:bCs/>
          <w:shd w:fill="auto" w:val="clear"/>
        </w:rPr>
        <w:t>5.10. Образование</w:t>
      </w:r>
    </w:p>
    <w:p>
      <w:pPr>
        <w:pStyle w:val="16"/>
        <w:spacing w:lineRule="auto" w:line="240" w:before="0" w:after="0"/>
        <w:ind w:left="0" w:right="0" w:firstLine="709"/>
        <w:rPr/>
      </w:pPr>
      <w:r>
        <w:rPr>
          <w:rFonts w:cs="Times New Roman" w:ascii="Times New Roman" w:hAnsi="Times New Roman"/>
          <w:shd w:fill="auto" w:val="clear"/>
        </w:rPr>
        <w:t xml:space="preserve">Сеть муниципальных образовательных организаций, подведомственных отделу образования администрации Петровского муниципального округа Ставропольского края (далее - отдел образования), представлена </w:t>
      </w:r>
      <w:r>
        <w:rPr>
          <w:rFonts w:cs="Times New Roman" w:ascii="Times New Roman" w:hAnsi="Times New Roman"/>
          <w:color w:val="000000"/>
          <w:shd w:fill="auto" w:val="clear"/>
        </w:rPr>
        <w:t>54</w:t>
      </w:r>
      <w:r>
        <w:rPr>
          <w:rFonts w:cs="Times New Roman" w:ascii="Times New Roman" w:hAnsi="Times New Roman"/>
          <w:shd w:fill="auto" w:val="clear"/>
        </w:rPr>
        <w:t xml:space="preserve"> образовательными организациями, в том числе:</w:t>
      </w:r>
    </w:p>
    <w:p>
      <w:pPr>
        <w:pStyle w:val="16"/>
        <w:spacing w:lineRule="auto" w:line="240" w:before="0" w:after="0"/>
        <w:ind w:left="0" w:right="0" w:firstLine="709"/>
        <w:rPr>
          <w:rFonts w:ascii="Times New Roman" w:hAnsi="Times New Roman" w:cs="Times New Roman"/>
          <w:shd w:fill="auto" w:val="clear"/>
        </w:rPr>
      </w:pPr>
      <w:r>
        <w:rPr>
          <w:rFonts w:cs="Times New Roman" w:ascii="Times New Roman" w:hAnsi="Times New Roman"/>
          <w:shd w:fill="auto" w:val="clear"/>
        </w:rPr>
        <w:t>19 общеобразовательных организаций - 16 казенных и 3 бюджетных;</w:t>
      </w:r>
    </w:p>
    <w:p>
      <w:pPr>
        <w:pStyle w:val="16"/>
        <w:spacing w:lineRule="auto" w:line="240" w:before="0" w:after="0"/>
        <w:ind w:left="0" w:right="0" w:firstLine="709"/>
        <w:rPr/>
      </w:pPr>
      <w:r>
        <w:rPr>
          <w:rFonts w:cs="Times New Roman" w:ascii="Times New Roman" w:hAnsi="Times New Roman"/>
          <w:color w:val="000000"/>
          <w:shd w:fill="auto" w:val="clear"/>
        </w:rPr>
        <w:t>28</w:t>
      </w:r>
      <w:r>
        <w:rPr>
          <w:rFonts w:cs="Times New Roman" w:ascii="Times New Roman" w:hAnsi="Times New Roman"/>
          <w:shd w:fill="auto" w:val="clear"/>
        </w:rPr>
        <w:t xml:space="preserve"> дошкольных образовательных организаций - 2</w:t>
      </w:r>
      <w:r>
        <w:rPr>
          <w:rFonts w:cs="Times New Roman" w:ascii="Times New Roman" w:hAnsi="Times New Roman"/>
          <w:color w:val="000000"/>
          <w:shd w:fill="auto" w:val="clear"/>
        </w:rPr>
        <w:t>2</w:t>
      </w:r>
      <w:r>
        <w:rPr>
          <w:rFonts w:cs="Times New Roman" w:ascii="Times New Roman" w:hAnsi="Times New Roman"/>
          <w:shd w:fill="auto" w:val="clear"/>
        </w:rPr>
        <w:t xml:space="preserve"> казенных и 6 бюджетных;</w:t>
      </w:r>
    </w:p>
    <w:p>
      <w:pPr>
        <w:pStyle w:val="16"/>
        <w:spacing w:lineRule="auto" w:line="240" w:before="0" w:after="0"/>
        <w:ind w:left="0" w:right="0" w:firstLine="709"/>
        <w:rPr>
          <w:rFonts w:ascii="Times New Roman" w:hAnsi="Times New Roman" w:cs="Times New Roman"/>
          <w:shd w:fill="auto" w:val="clear"/>
        </w:rPr>
      </w:pPr>
      <w:r>
        <w:rPr>
          <w:rFonts w:cs="Times New Roman" w:ascii="Times New Roman" w:hAnsi="Times New Roman"/>
          <w:shd w:fill="auto" w:val="clear"/>
        </w:rPr>
        <w:t>5 организаций дополнительного образования - 4 казенных и 1 бюджетная;</w:t>
      </w:r>
    </w:p>
    <w:p>
      <w:pPr>
        <w:pStyle w:val="16"/>
        <w:spacing w:lineRule="auto" w:line="240" w:before="0" w:after="0"/>
        <w:ind w:left="0" w:right="0" w:firstLine="709"/>
        <w:rPr>
          <w:rFonts w:ascii="Times New Roman" w:hAnsi="Times New Roman" w:cs="Times New Roman"/>
          <w:shd w:fill="auto" w:val="clear"/>
        </w:rPr>
      </w:pPr>
      <w:r>
        <w:rPr>
          <w:rFonts w:cs="Times New Roman" w:ascii="Times New Roman" w:hAnsi="Times New Roman"/>
          <w:shd w:fill="auto" w:val="clear"/>
        </w:rPr>
        <w:t>муниципальное казенное учреждение «Центр развития и поддержки системы образования» (далее - МКУ ЦР И ПСО);</w:t>
      </w:r>
    </w:p>
    <w:p>
      <w:pPr>
        <w:pStyle w:val="16"/>
        <w:spacing w:lineRule="auto" w:line="240" w:before="0" w:after="0"/>
        <w:ind w:left="0" w:right="0" w:firstLine="709"/>
        <w:rPr>
          <w:rFonts w:ascii="Times New Roman" w:hAnsi="Times New Roman" w:cs="Times New Roman"/>
          <w:shd w:fill="auto" w:val="clear"/>
        </w:rPr>
      </w:pPr>
      <w:r>
        <w:rPr>
          <w:rFonts w:cs="Times New Roman" w:ascii="Times New Roman" w:hAnsi="Times New Roman"/>
          <w:shd w:fill="auto" w:val="clear"/>
        </w:rPr>
        <w:t>муниципальное казенное учреждение молодежный центр «Импульс» (далее - МКУ МЦ «Импульс»).</w:t>
      </w:r>
    </w:p>
    <w:p>
      <w:pPr>
        <w:pStyle w:val="Normal"/>
        <w:ind w:left="0" w:right="0" w:firstLine="708"/>
        <w:rPr>
          <w:shd w:fill="auto" w:val="clear"/>
        </w:rPr>
      </w:pPr>
      <w:r>
        <w:rPr>
          <w:shd w:fill="auto" w:val="clear"/>
        </w:rPr>
        <w:t>Cеть функционирующих муниципальных образовательных организаций сократилась в связи с завершением мероприятий по  реорганизации МКДОУ ДС № 24 «Полянка» г. Светлоград в форме присоединения к МБДОУ ДС № 38 «Колокольчик» г. Светлоград.</w:t>
      </w:r>
    </w:p>
    <w:p>
      <w:pPr>
        <w:pStyle w:val="16"/>
        <w:spacing w:lineRule="auto" w:line="240" w:before="0" w:after="0"/>
        <w:ind w:left="0" w:right="0" w:firstLine="709"/>
        <w:rPr>
          <w:rFonts w:ascii="Times New Roman" w:hAnsi="Times New Roman" w:cs="Times New Roman"/>
          <w:color w:val="000000"/>
          <w:shd w:fill="auto" w:val="clear"/>
        </w:rPr>
      </w:pPr>
      <w:r>
        <w:rPr>
          <w:rFonts w:cs="Times New Roman" w:ascii="Times New Roman" w:hAnsi="Times New Roman"/>
          <w:color w:val="000000"/>
          <w:shd w:fill="auto" w:val="clear"/>
        </w:rPr>
        <w:t>Кроме того, на территории округа осуществляют деятельность 2 государственных образовательных специальных (коррекционных) учреждения (ГКОУ «Специальная (коррекционная) общеобразовательная школа-интернат № 14 VIII вида» для детей-сирот и детей, оставшихся без попечения родителей, ГКОУ «Специальная (коррекционная) общеобразовательная школа-интернат № 17 VIII вида», а также 4 средних профессиональных образовательных учреждения (ГБОУСПО «Светлоградский региональный сельскохозяйственный колледж», ГБПОУ «Светлоградский педагогический колледж», ЧПОУ «Светлоградский многопрофильный колледж», филиал ЧПОУ «Ставропольский кооперативный техникум» в городе Светлограде).</w:t>
      </w:r>
    </w:p>
    <w:p>
      <w:pPr>
        <w:pStyle w:val="16"/>
        <w:spacing w:lineRule="auto" w:line="240" w:before="0" w:after="0"/>
        <w:ind w:left="0" w:right="0" w:firstLine="709"/>
        <w:rPr/>
      </w:pPr>
      <w:r>
        <w:rPr>
          <w:rFonts w:cs="Times New Roman" w:ascii="Times New Roman" w:hAnsi="Times New Roman"/>
          <w:shd w:fill="auto" w:val="clear"/>
        </w:rPr>
        <w:t>Задача доступности дошкольного образования для детей от полутора до семи лет в округе решена на 100%. Детские сады по состоянию на 31 декабря 202</w:t>
      </w:r>
      <w:r>
        <w:rPr>
          <w:rFonts w:cs="Times New Roman" w:ascii="Times New Roman" w:hAnsi="Times New Roman"/>
          <w:color w:val="000000"/>
          <w:shd w:fill="auto" w:val="clear"/>
        </w:rPr>
        <w:t>4</w:t>
      </w:r>
      <w:r>
        <w:rPr>
          <w:rFonts w:cs="Times New Roman" w:ascii="Times New Roman" w:hAnsi="Times New Roman"/>
          <w:shd w:fill="auto" w:val="clear"/>
        </w:rPr>
        <w:t xml:space="preserve"> года посещали </w:t>
      </w:r>
      <w:r>
        <w:rPr>
          <w:rFonts w:cs="Times New Roman" w:ascii="Times New Roman" w:hAnsi="Times New Roman"/>
          <w:color w:val="000000"/>
          <w:shd w:fill="auto" w:val="clear"/>
        </w:rPr>
        <w:t>2403 ребенка</w:t>
      </w:r>
      <w:r>
        <w:rPr>
          <w:rFonts w:cs="Times New Roman" w:ascii="Times New Roman" w:hAnsi="Times New Roman"/>
          <w:shd w:fill="auto" w:val="clear"/>
        </w:rPr>
        <w:t xml:space="preserve"> при наличии в детских садах </w:t>
      </w:r>
      <w:r>
        <w:rPr>
          <w:rFonts w:eastAsia="Calibri" w:cs="Times New Roman" w:ascii="Times New Roman" w:hAnsi="Times New Roman"/>
          <w:color w:val="000000"/>
          <w:kern w:val="0"/>
          <w:sz w:val="28"/>
          <w:szCs w:val="28"/>
          <w:shd w:fill="auto" w:val="clear"/>
          <w:lang w:val="ru-RU" w:eastAsia="en-US" w:bidi="ar-SA"/>
        </w:rPr>
        <w:t>2957</w:t>
      </w:r>
      <w:r>
        <w:rPr>
          <w:rFonts w:cs="Times New Roman" w:ascii="Times New Roman" w:hAnsi="Times New Roman"/>
          <w:shd w:fill="auto" w:val="clear"/>
        </w:rPr>
        <w:t xml:space="preserve"> мест.</w:t>
      </w:r>
      <w:r>
        <w:rPr>
          <w:rFonts w:cs="Times New Roman" w:ascii="Times New Roman" w:hAnsi="Times New Roman"/>
          <w:color w:val="000000"/>
          <w:shd w:fill="auto" w:val="clear"/>
          <w:lang w:eastAsia="ru-RU"/>
        </w:rPr>
        <w:t xml:space="preserve"> Численность детей в дошкольных группах в 202</w:t>
      </w:r>
      <w:r>
        <w:rPr>
          <w:rFonts w:eastAsia="Calibri" w:cs="Times New Roman" w:ascii="Times New Roman" w:hAnsi="Times New Roman"/>
          <w:color w:val="000000"/>
          <w:kern w:val="0"/>
          <w:sz w:val="28"/>
          <w:szCs w:val="28"/>
          <w:shd w:fill="auto" w:val="clear"/>
          <w:lang w:val="ru-RU" w:eastAsia="ru-RU" w:bidi="ar-SA"/>
        </w:rPr>
        <w:t>4</w:t>
      </w:r>
      <w:r>
        <w:rPr>
          <w:rFonts w:cs="Times New Roman" w:ascii="Times New Roman" w:hAnsi="Times New Roman"/>
          <w:color w:val="000000"/>
          <w:shd w:fill="auto" w:val="clear"/>
          <w:lang w:eastAsia="ru-RU"/>
        </w:rPr>
        <w:t xml:space="preserve"> году сократилась по сравнению с показателем 202</w:t>
      </w:r>
      <w:r>
        <w:rPr>
          <w:rFonts w:eastAsia="Calibri" w:cs="Times New Roman" w:ascii="Times New Roman" w:hAnsi="Times New Roman"/>
          <w:color w:val="000000"/>
          <w:kern w:val="0"/>
          <w:sz w:val="28"/>
          <w:szCs w:val="28"/>
          <w:shd w:fill="auto" w:val="clear"/>
          <w:lang w:val="ru-RU" w:eastAsia="ru-RU" w:bidi="ar-SA"/>
        </w:rPr>
        <w:t>3</w:t>
      </w:r>
      <w:r>
        <w:rPr>
          <w:rFonts w:cs="Times New Roman" w:ascii="Times New Roman" w:hAnsi="Times New Roman"/>
          <w:color w:val="000000"/>
          <w:shd w:fill="auto" w:val="clear"/>
          <w:lang w:eastAsia="ru-RU"/>
        </w:rPr>
        <w:t xml:space="preserve"> года на </w:t>
      </w:r>
      <w:r>
        <w:rPr>
          <w:rFonts w:eastAsia="Calibri" w:cs="Times New Roman" w:ascii="Times New Roman" w:hAnsi="Times New Roman"/>
          <w:color w:val="000000"/>
          <w:kern w:val="0"/>
          <w:sz w:val="28"/>
          <w:szCs w:val="28"/>
          <w:shd w:fill="auto" w:val="clear"/>
          <w:lang w:val="ru-RU" w:eastAsia="ru-RU" w:bidi="ar-SA"/>
        </w:rPr>
        <w:t>111</w:t>
      </w:r>
      <w:r>
        <w:rPr>
          <w:rFonts w:cs="Times New Roman" w:ascii="Times New Roman" w:hAnsi="Times New Roman"/>
          <w:color w:val="000000"/>
          <w:shd w:fill="auto" w:val="clear"/>
          <w:lang w:eastAsia="ru-RU"/>
        </w:rPr>
        <w:t xml:space="preserve"> человек в связи с общей демографической ситуацией в округе. Такая тенденция наблюдается на протяжении последних пяти лет. Согласно функционирующей электронной системе учета детей дошкольного возраста по состоянию на начало 2025 года на учете для зачисления в детские сады состоит 33 ребенка в возрасте от 0 до 3 лет, в сравнении с аналогичным периодом 202</w:t>
      </w:r>
      <w:r>
        <w:rPr>
          <w:rFonts w:eastAsia="Calibri" w:cs="Times New Roman" w:ascii="Times New Roman" w:hAnsi="Times New Roman"/>
          <w:color w:val="000000"/>
          <w:kern w:val="0"/>
          <w:sz w:val="28"/>
          <w:szCs w:val="28"/>
          <w:shd w:fill="auto" w:val="clear"/>
          <w:lang w:val="ru-RU" w:eastAsia="ru-RU" w:bidi="ar-SA"/>
        </w:rPr>
        <w:t>3</w:t>
      </w:r>
      <w:r>
        <w:rPr>
          <w:rFonts w:cs="Times New Roman" w:ascii="Times New Roman" w:hAnsi="Times New Roman"/>
          <w:color w:val="000000"/>
          <w:shd w:fill="auto" w:val="clear"/>
          <w:lang w:eastAsia="ru-RU"/>
        </w:rPr>
        <w:t xml:space="preserve"> года, это число сократилось на 13 детей. </w:t>
      </w:r>
    </w:p>
    <w:p>
      <w:pPr>
        <w:pStyle w:val="16"/>
        <w:spacing w:lineRule="auto" w:line="240" w:before="0" w:after="0"/>
        <w:ind w:left="0" w:right="0" w:firstLine="709"/>
        <w:rPr/>
      </w:pPr>
      <w:r>
        <w:rPr>
          <w:rFonts w:eastAsia="Times New Roman" w:cs="Times New Roman" w:ascii="Times New Roman" w:hAnsi="Times New Roman"/>
          <w:shd w:fill="auto" w:val="clear"/>
          <w:lang w:eastAsia="ru-RU"/>
        </w:rPr>
        <w:t>По состоянию на 01 января 202</w:t>
      </w:r>
      <w:r>
        <w:rPr>
          <w:rFonts w:eastAsia="Times New Roman" w:cs="Times New Roman" w:ascii="Times New Roman" w:hAnsi="Times New Roman"/>
          <w:color w:val="000000"/>
          <w:kern w:val="0"/>
          <w:sz w:val="28"/>
          <w:szCs w:val="28"/>
          <w:shd w:fill="auto" w:val="clear"/>
          <w:lang w:val="ru-RU" w:eastAsia="ru-RU" w:bidi="ar-SA"/>
        </w:rPr>
        <w:t>5</w:t>
      </w:r>
      <w:r>
        <w:rPr>
          <w:rFonts w:eastAsia="Times New Roman" w:cs="Times New Roman" w:ascii="Times New Roman" w:hAnsi="Times New Roman"/>
          <w:shd w:fill="auto" w:val="clear"/>
          <w:lang w:eastAsia="ru-RU"/>
        </w:rPr>
        <w:t xml:space="preserve"> года </w:t>
      </w:r>
      <w:r>
        <w:rPr>
          <w:rFonts w:eastAsia="Times New Roman" w:cs="Times New Roman" w:ascii="Times New Roman" w:hAnsi="Times New Roman"/>
          <w:color w:val="000000"/>
          <w:shd w:fill="auto" w:val="clear"/>
          <w:lang w:eastAsia="ru-RU"/>
        </w:rPr>
        <w:t>16</w:t>
      </w:r>
      <w:r>
        <w:rPr>
          <w:rFonts w:eastAsia="Times New Roman" w:cs="Times New Roman" w:ascii="Times New Roman" w:hAnsi="Times New Roman"/>
          <w:shd w:fill="auto" w:val="clear"/>
          <w:lang w:eastAsia="ru-RU"/>
        </w:rPr>
        <w:t xml:space="preserve"> детских садов осуществляют коррекцию имеющихся отклонений в развитии и здоровье дошкольников на раннем этапе по следующим направлениям: коррекция нарушений речи – </w:t>
      </w:r>
      <w:r>
        <w:rPr>
          <w:rFonts w:eastAsia="Times New Roman" w:cs="Times New Roman" w:ascii="Times New Roman" w:hAnsi="Times New Roman"/>
          <w:color w:val="000000"/>
          <w:shd w:fill="auto" w:val="clear"/>
          <w:lang w:eastAsia="ru-RU"/>
        </w:rPr>
        <w:t>43</w:t>
      </w:r>
      <w:r>
        <w:rPr>
          <w:rFonts w:eastAsia="Times New Roman" w:cs="Times New Roman" w:ascii="Times New Roman" w:hAnsi="Times New Roman"/>
          <w:shd w:fill="auto" w:val="clear"/>
          <w:lang w:eastAsia="ru-RU"/>
        </w:rPr>
        <w:t xml:space="preserve"> компенсирующих и </w:t>
      </w:r>
      <w:r>
        <w:rPr>
          <w:rFonts w:eastAsia="Times New Roman" w:cs="Times New Roman" w:ascii="Times New Roman" w:hAnsi="Times New Roman"/>
          <w:color w:val="000000"/>
          <w:kern w:val="0"/>
          <w:sz w:val="28"/>
          <w:szCs w:val="28"/>
          <w:shd w:fill="auto" w:val="clear"/>
          <w:lang w:val="ru-RU" w:eastAsia="ru-RU" w:bidi="ar-SA"/>
        </w:rPr>
        <w:t>9</w:t>
      </w:r>
      <w:r>
        <w:rPr>
          <w:rFonts w:eastAsia="Times New Roman" w:cs="Times New Roman" w:ascii="Times New Roman" w:hAnsi="Times New Roman"/>
          <w:color w:val="000000"/>
          <w:shd w:fill="auto" w:val="clear"/>
          <w:lang w:eastAsia="ru-RU"/>
        </w:rPr>
        <w:t xml:space="preserve"> </w:t>
      </w:r>
      <w:r>
        <w:rPr>
          <w:rFonts w:eastAsia="Times New Roman" w:cs="Times New Roman" w:ascii="Times New Roman" w:hAnsi="Times New Roman"/>
          <w:shd w:fill="auto" w:val="clear"/>
          <w:lang w:eastAsia="ru-RU"/>
        </w:rPr>
        <w:t xml:space="preserve">комбинированных групп, коррекция нарушения зрения – 3 компенсирующих группы, с задержкой психического развития, в том числе для детей с расстройством аутистического спектра - </w:t>
      </w:r>
      <w:r>
        <w:rPr>
          <w:rFonts w:eastAsia="Times New Roman" w:cs="Times New Roman" w:ascii="Times New Roman" w:hAnsi="Times New Roman"/>
          <w:color w:val="000000"/>
          <w:shd w:fill="auto" w:val="clear"/>
          <w:lang w:eastAsia="ru-RU"/>
        </w:rPr>
        <w:t>1</w:t>
      </w:r>
      <w:r>
        <w:rPr>
          <w:rFonts w:eastAsia="Times New Roman" w:cs="Times New Roman" w:ascii="Times New Roman" w:hAnsi="Times New Roman"/>
          <w:shd w:fill="auto" w:val="clear"/>
          <w:lang w:eastAsia="ru-RU"/>
        </w:rPr>
        <w:t xml:space="preserve"> группа. Коррекционной помощью охвачены 599 детей или </w:t>
      </w:r>
      <w:r>
        <w:rPr>
          <w:rFonts w:eastAsia="Times New Roman" w:cs="Times New Roman" w:ascii="Times New Roman" w:hAnsi="Times New Roman"/>
          <w:color w:val="000000"/>
          <w:shd w:fill="auto" w:val="clear"/>
          <w:lang w:eastAsia="ru-RU"/>
        </w:rPr>
        <w:t>2</w:t>
      </w:r>
      <w:r>
        <w:rPr>
          <w:rFonts w:eastAsia="Times New Roman" w:cs="Times New Roman" w:ascii="Times New Roman" w:hAnsi="Times New Roman"/>
          <w:color w:val="000000"/>
          <w:kern w:val="0"/>
          <w:sz w:val="28"/>
          <w:szCs w:val="28"/>
          <w:shd w:fill="auto" w:val="clear"/>
          <w:lang w:val="ru-RU" w:eastAsia="ru-RU" w:bidi="ar-SA"/>
        </w:rPr>
        <w:t>4,9</w:t>
      </w:r>
      <w:r>
        <w:rPr>
          <w:rFonts w:eastAsia="Times New Roman" w:cs="Times New Roman" w:ascii="Times New Roman" w:hAnsi="Times New Roman"/>
          <w:shd w:fill="auto" w:val="clear"/>
          <w:lang w:eastAsia="ru-RU"/>
        </w:rPr>
        <w:t>% воспитанников детских садов (в 202</w:t>
      </w:r>
      <w:r>
        <w:rPr>
          <w:rFonts w:eastAsia="Times New Roman" w:cs="Times New Roman" w:ascii="Times New Roman" w:hAnsi="Times New Roman"/>
          <w:color w:val="000000"/>
          <w:kern w:val="0"/>
          <w:sz w:val="28"/>
          <w:szCs w:val="28"/>
          <w:shd w:fill="auto" w:val="clear"/>
          <w:lang w:val="ru-RU" w:eastAsia="ru-RU" w:bidi="ar-SA"/>
        </w:rPr>
        <w:t>3</w:t>
      </w:r>
      <w:r>
        <w:rPr>
          <w:rFonts w:eastAsia="Times New Roman" w:cs="Times New Roman" w:ascii="Times New Roman" w:hAnsi="Times New Roman"/>
          <w:shd w:fill="auto" w:val="clear"/>
          <w:lang w:eastAsia="ru-RU"/>
        </w:rPr>
        <w:t xml:space="preserve"> году 5</w:t>
      </w:r>
      <w:r>
        <w:rPr>
          <w:rFonts w:eastAsia="Times New Roman" w:cs="Times New Roman" w:ascii="Times New Roman" w:hAnsi="Times New Roman"/>
          <w:color w:val="000000"/>
          <w:kern w:val="0"/>
          <w:sz w:val="28"/>
          <w:szCs w:val="28"/>
          <w:shd w:fill="auto" w:val="clear"/>
          <w:lang w:val="ru-RU" w:eastAsia="ru-RU" w:bidi="ar-SA"/>
        </w:rPr>
        <w:t>75</w:t>
      </w:r>
      <w:r>
        <w:rPr>
          <w:rFonts w:eastAsia="Times New Roman" w:cs="Times New Roman" w:ascii="Times New Roman" w:hAnsi="Times New Roman"/>
          <w:shd w:fill="auto" w:val="clear"/>
          <w:lang w:eastAsia="ru-RU"/>
        </w:rPr>
        <w:t xml:space="preserve"> детей или </w:t>
      </w:r>
      <w:r>
        <w:rPr>
          <w:rFonts w:eastAsia="Times New Roman" w:cs="Times New Roman" w:ascii="Times New Roman" w:hAnsi="Times New Roman"/>
          <w:color w:val="000000"/>
          <w:kern w:val="0"/>
          <w:sz w:val="28"/>
          <w:szCs w:val="28"/>
          <w:shd w:fill="auto" w:val="clear"/>
          <w:lang w:val="ru-RU" w:eastAsia="ru-RU" w:bidi="ar-SA"/>
        </w:rPr>
        <w:t>22,9</w:t>
      </w:r>
      <w:r>
        <w:rPr>
          <w:rFonts w:eastAsia="Times New Roman" w:cs="Times New Roman" w:ascii="Times New Roman" w:hAnsi="Times New Roman"/>
          <w:shd w:fill="auto" w:val="clear"/>
          <w:lang w:eastAsia="ru-RU"/>
        </w:rPr>
        <w:t>% соответственно).</w:t>
      </w:r>
    </w:p>
    <w:p>
      <w:pPr>
        <w:pStyle w:val="Normal"/>
        <w:rPr/>
      </w:pPr>
      <w:r>
        <w:rPr>
          <w:rFonts w:eastAsia="Times New Roman"/>
          <w:shd w:fill="auto" w:val="clear"/>
          <w:lang w:eastAsia="ru-RU"/>
        </w:rPr>
        <w:t>Во</w:t>
      </w:r>
      <w:r>
        <w:rPr>
          <w:shd w:fill="auto" w:val="clear"/>
        </w:rPr>
        <w:t xml:space="preserve"> всех дошкольных образовательных организациях округа продолжилась реализация федерального государственного образовательного стандарта дошкольного образования, 4 дошкольных образовательных организации продолжили инновационную деятельность.</w:t>
      </w:r>
    </w:p>
    <w:p>
      <w:pPr>
        <w:pStyle w:val="Normal"/>
        <w:rPr/>
      </w:pPr>
      <w:r>
        <w:rPr>
          <w:shd w:fill="auto" w:val="clear"/>
        </w:rPr>
        <w:t>На протяжении последних лет наблюдается повышение показателя охвата дошкольников дополнительным образованием. В 112 кружках различной направленности, функционирующих на базе дошкольных организаций, занимаются бесплатно 14</w:t>
      </w:r>
      <w:r>
        <w:rPr>
          <w:rFonts w:eastAsia="Calibri" w:cs="Times New Roman"/>
          <w:color w:val="000000"/>
          <w:kern w:val="0"/>
          <w:sz w:val="28"/>
          <w:szCs w:val="28"/>
          <w:shd w:fill="auto" w:val="clear"/>
          <w:lang w:val="ru-RU" w:eastAsia="zh-CN" w:bidi="ar-SA"/>
        </w:rPr>
        <w:t>68</w:t>
      </w:r>
      <w:r>
        <w:rPr>
          <w:shd w:fill="auto" w:val="clear"/>
        </w:rPr>
        <w:t xml:space="preserve"> детей, что составляет 61,0% от общего количества воспитанников (в 202</w:t>
      </w:r>
      <w:r>
        <w:rPr>
          <w:rFonts w:eastAsia="Calibri" w:cs="Times New Roman"/>
          <w:color w:val="000000"/>
          <w:kern w:val="0"/>
          <w:sz w:val="28"/>
          <w:szCs w:val="28"/>
          <w:shd w:fill="auto" w:val="clear"/>
          <w:lang w:val="ru-RU" w:eastAsia="zh-CN" w:bidi="ar-SA"/>
        </w:rPr>
        <w:t>3</w:t>
      </w:r>
      <w:r>
        <w:rPr>
          <w:shd w:fill="auto" w:val="clear"/>
        </w:rPr>
        <w:t xml:space="preserve"> году в 112 кружках занималось 1</w:t>
      </w:r>
      <w:r>
        <w:rPr>
          <w:rFonts w:eastAsia="Calibri" w:cs="Times New Roman"/>
          <w:color w:val="000000"/>
          <w:kern w:val="0"/>
          <w:sz w:val="28"/>
          <w:szCs w:val="28"/>
          <w:shd w:fill="auto" w:val="clear"/>
          <w:lang w:val="ru-RU" w:eastAsia="zh-CN" w:bidi="ar-SA"/>
        </w:rPr>
        <w:t>400</w:t>
      </w:r>
      <w:r>
        <w:rPr>
          <w:shd w:fill="auto" w:val="clear"/>
        </w:rPr>
        <w:t xml:space="preserve"> детей).</w:t>
      </w:r>
    </w:p>
    <w:p>
      <w:pPr>
        <w:pStyle w:val="Normal"/>
        <w:spacing w:before="0" w:after="0"/>
        <w:ind w:left="0" w:right="0" w:firstLine="708"/>
        <w:contextualSpacing/>
        <w:rPr/>
      </w:pPr>
      <w:r>
        <w:rPr>
          <w:shd w:fill="auto" w:val="clear"/>
        </w:rPr>
        <w:t>В 202</w:t>
      </w:r>
      <w:r>
        <w:rPr>
          <w:rFonts w:eastAsia="Calibri" w:cs="Times New Roman"/>
          <w:color w:val="000000"/>
          <w:kern w:val="0"/>
          <w:sz w:val="28"/>
          <w:szCs w:val="28"/>
          <w:shd w:fill="auto" w:val="clear"/>
          <w:lang w:val="ru-RU" w:eastAsia="zh-CN" w:bidi="ar-SA"/>
        </w:rPr>
        <w:t>4</w:t>
      </w:r>
      <w:r>
        <w:rPr>
          <w:shd w:fill="auto" w:val="clear"/>
        </w:rPr>
        <w:t xml:space="preserve"> году расширен перечень дополнительных общеобразовательных программ, за счет платных образовательных услуг. Данные услуги предоставляют 6 бюджетных детских садов и 1 казенный. В 48 кружках развивали свои таланты 945 детей или 3</w:t>
      </w:r>
      <w:r>
        <w:rPr>
          <w:rFonts w:eastAsia="Calibri" w:cs="Times New Roman"/>
          <w:color w:val="000000"/>
          <w:kern w:val="0"/>
          <w:sz w:val="28"/>
          <w:szCs w:val="28"/>
          <w:shd w:fill="auto" w:val="clear"/>
          <w:lang w:val="ru-RU" w:eastAsia="zh-CN" w:bidi="ar-SA"/>
        </w:rPr>
        <w:t>9,0</w:t>
      </w:r>
      <w:r>
        <w:rPr>
          <w:shd w:fill="auto" w:val="clear"/>
        </w:rPr>
        <w:t>% от общего количества воспитанников (в 202</w:t>
      </w:r>
      <w:r>
        <w:rPr>
          <w:rFonts w:eastAsia="Calibri" w:cs="Times New Roman"/>
          <w:color w:val="000000"/>
          <w:kern w:val="0"/>
          <w:sz w:val="28"/>
          <w:szCs w:val="28"/>
          <w:shd w:fill="auto" w:val="clear"/>
          <w:lang w:val="ru-RU" w:eastAsia="zh-CN" w:bidi="ar-SA"/>
        </w:rPr>
        <w:t>3</w:t>
      </w:r>
      <w:r>
        <w:rPr>
          <w:shd w:fill="auto" w:val="clear"/>
        </w:rPr>
        <w:t xml:space="preserve"> году 915 детей или </w:t>
      </w:r>
      <w:r>
        <w:rPr>
          <w:rFonts w:eastAsia="Calibri" w:cs="Times New Roman"/>
          <w:color w:val="000000"/>
          <w:kern w:val="0"/>
          <w:sz w:val="28"/>
          <w:szCs w:val="28"/>
          <w:shd w:fill="auto" w:val="clear"/>
          <w:lang w:val="ru-RU" w:eastAsia="zh-CN" w:bidi="ar-SA"/>
        </w:rPr>
        <w:t>36,0</w:t>
      </w:r>
      <w:r>
        <w:rPr>
          <w:shd w:fill="auto" w:val="clear"/>
        </w:rPr>
        <w:t>% соответственно).</w:t>
      </w:r>
    </w:p>
    <w:p>
      <w:pPr>
        <w:pStyle w:val="16"/>
        <w:spacing w:lineRule="auto" w:line="240" w:before="0" w:after="0"/>
        <w:ind w:left="0" w:right="0" w:firstLine="709"/>
        <w:rPr/>
      </w:pPr>
      <w:r>
        <w:rPr>
          <w:rFonts w:eastAsia="Times New Roman" w:cs="Times New Roman" w:ascii="Times New Roman" w:hAnsi="Times New Roman"/>
          <w:shd w:fill="auto" w:val="clear"/>
          <w:lang w:eastAsia="ru-RU"/>
        </w:rPr>
        <w:t>Общеобразовательные организации обеспечивают реализацию общеобразовательных программ в очной форме, а также вне образовательной организации - в форме семейного образования. На начало 202</w:t>
      </w:r>
      <w:r>
        <w:rPr>
          <w:rFonts w:eastAsia="Times New Roman" w:cs="Times New Roman" w:ascii="Times New Roman" w:hAnsi="Times New Roman"/>
          <w:color w:val="000000"/>
          <w:shd w:fill="auto" w:val="clear"/>
          <w:lang w:eastAsia="ru-RU"/>
        </w:rPr>
        <w:t>4</w:t>
      </w:r>
      <w:r>
        <w:rPr>
          <w:rFonts w:eastAsia="Times New Roman" w:cs="Times New Roman" w:ascii="Times New Roman" w:hAnsi="Times New Roman"/>
          <w:shd w:fill="auto" w:val="clear"/>
          <w:lang w:eastAsia="ru-RU"/>
        </w:rPr>
        <w:t xml:space="preserve"> года в 19 общеобразовательных организациях округа по очной форме обучения обучались </w:t>
      </w:r>
      <w:r>
        <w:rPr>
          <w:rFonts w:eastAsia="Times New Roman" w:cs="Times New Roman" w:ascii="Times New Roman" w:hAnsi="Times New Roman"/>
          <w:color w:val="000000"/>
          <w:shd w:fill="auto" w:val="clear"/>
          <w:lang w:eastAsia="ru-RU"/>
        </w:rPr>
        <w:t>6568</w:t>
      </w:r>
      <w:r>
        <w:rPr>
          <w:rFonts w:eastAsia="Times New Roman" w:cs="Times New Roman" w:ascii="Times New Roman" w:hAnsi="Times New Roman"/>
          <w:shd w:fill="auto" w:val="clear"/>
          <w:lang w:eastAsia="ru-RU"/>
        </w:rPr>
        <w:t xml:space="preserve"> человек и </w:t>
      </w:r>
      <w:r>
        <w:rPr>
          <w:rFonts w:eastAsia="Times New Roman" w:cs="Times New Roman" w:ascii="Times New Roman" w:hAnsi="Times New Roman"/>
          <w:color w:val="000000"/>
          <w:shd w:fill="auto" w:val="clear"/>
          <w:lang w:eastAsia="ru-RU"/>
        </w:rPr>
        <w:t>29</w:t>
      </w:r>
      <w:r>
        <w:rPr>
          <w:rFonts w:eastAsia="Times New Roman" w:cs="Times New Roman" w:ascii="Times New Roman" w:hAnsi="Times New Roman"/>
          <w:shd w:fill="auto" w:val="clear"/>
          <w:lang w:eastAsia="ru-RU"/>
        </w:rPr>
        <w:t xml:space="preserve"> человек в форме семейного обучения. </w:t>
      </w:r>
      <w:r>
        <w:rPr>
          <w:rFonts w:cs="Times New Roman" w:ascii="Times New Roman" w:hAnsi="Times New Roman"/>
          <w:shd w:fill="auto" w:val="clear"/>
          <w:lang w:eastAsia="ru-RU"/>
        </w:rPr>
        <w:t xml:space="preserve">Кроме того, созданы условия для индивидуального обучения на дому по медицинским рекомендациям. По состоянию на </w:t>
      </w:r>
      <w:r>
        <w:rPr>
          <w:rFonts w:cs="Times New Roman" w:ascii="Times New Roman" w:hAnsi="Times New Roman"/>
          <w:color w:val="000000"/>
          <w:shd w:fill="auto" w:val="clear"/>
          <w:lang w:eastAsia="ru-RU"/>
        </w:rPr>
        <w:t>31</w:t>
      </w:r>
      <w:r>
        <w:rPr>
          <w:rFonts w:cs="Times New Roman" w:ascii="Times New Roman" w:hAnsi="Times New Roman"/>
          <w:shd w:fill="auto" w:val="clear"/>
          <w:lang w:eastAsia="ru-RU"/>
        </w:rPr>
        <w:t xml:space="preserve"> декабря 202</w:t>
      </w:r>
      <w:r>
        <w:rPr>
          <w:rFonts w:eastAsia="Calibri" w:cs="Times New Roman" w:ascii="Times New Roman" w:hAnsi="Times New Roman"/>
          <w:color w:val="000000"/>
          <w:kern w:val="0"/>
          <w:sz w:val="28"/>
          <w:szCs w:val="28"/>
          <w:shd w:fill="auto" w:val="clear"/>
          <w:lang w:val="ru-RU" w:eastAsia="ru-RU" w:bidi="ar-SA"/>
        </w:rPr>
        <w:t>4</w:t>
      </w:r>
      <w:r>
        <w:rPr>
          <w:rFonts w:cs="Times New Roman" w:ascii="Times New Roman" w:hAnsi="Times New Roman"/>
          <w:shd w:fill="auto" w:val="clear"/>
          <w:lang w:eastAsia="ru-RU"/>
        </w:rPr>
        <w:t xml:space="preserve"> года в 1</w:t>
      </w:r>
      <w:r>
        <w:rPr>
          <w:rFonts w:eastAsia="Calibri" w:cs="Times New Roman" w:ascii="Times New Roman" w:hAnsi="Times New Roman"/>
          <w:color w:val="000000"/>
          <w:kern w:val="0"/>
          <w:sz w:val="28"/>
          <w:szCs w:val="28"/>
          <w:shd w:fill="auto" w:val="clear"/>
          <w:lang w:val="ru-RU" w:eastAsia="ru-RU" w:bidi="ar-SA"/>
        </w:rPr>
        <w:t>8</w:t>
      </w:r>
      <w:r>
        <w:rPr>
          <w:rFonts w:cs="Times New Roman" w:ascii="Times New Roman" w:hAnsi="Times New Roman"/>
          <w:shd w:fill="auto" w:val="clear"/>
          <w:lang w:eastAsia="ru-RU"/>
        </w:rPr>
        <w:t xml:space="preserve"> школах округа обучается 9</w:t>
      </w:r>
      <w:r>
        <w:rPr>
          <w:rFonts w:cs="Times New Roman" w:ascii="Times New Roman" w:hAnsi="Times New Roman"/>
          <w:color w:val="000000"/>
          <w:shd w:fill="auto" w:val="clear"/>
          <w:lang w:eastAsia="ru-RU"/>
        </w:rPr>
        <w:t>6</w:t>
      </w:r>
      <w:r>
        <w:rPr>
          <w:rFonts w:cs="Times New Roman" w:ascii="Times New Roman" w:hAnsi="Times New Roman"/>
          <w:shd w:fill="auto" w:val="clear"/>
          <w:lang w:eastAsia="ru-RU"/>
        </w:rPr>
        <w:t xml:space="preserve"> детей-инвалидов и </w:t>
      </w:r>
      <w:r>
        <w:rPr>
          <w:rFonts w:cs="Times New Roman" w:ascii="Times New Roman" w:hAnsi="Times New Roman"/>
          <w:color w:val="000000"/>
          <w:shd w:fill="auto" w:val="clear"/>
          <w:lang w:eastAsia="ru-RU"/>
        </w:rPr>
        <w:t>93</w:t>
      </w:r>
      <w:r>
        <w:rPr>
          <w:rFonts w:cs="Times New Roman" w:ascii="Times New Roman" w:hAnsi="Times New Roman"/>
          <w:shd w:fill="auto" w:val="clear"/>
          <w:lang w:eastAsia="ru-RU"/>
        </w:rPr>
        <w:t xml:space="preserve"> ребенка, имеющи</w:t>
      </w:r>
      <w:r>
        <w:rPr>
          <w:rFonts w:cs="Times New Roman" w:ascii="Times New Roman" w:hAnsi="Times New Roman"/>
          <w:color w:val="000000"/>
          <w:shd w:fill="auto" w:val="clear"/>
          <w:lang w:eastAsia="ru-RU"/>
        </w:rPr>
        <w:t>х</w:t>
      </w:r>
      <w:r>
        <w:rPr>
          <w:rFonts w:cs="Times New Roman" w:ascii="Times New Roman" w:hAnsi="Times New Roman"/>
          <w:shd w:fill="auto" w:val="clear"/>
          <w:lang w:eastAsia="ru-RU"/>
        </w:rPr>
        <w:t xml:space="preserve"> ограниченные возможности здоровья, 39 детей имеют оба статуса. </w:t>
      </w:r>
      <w:r>
        <w:rPr>
          <w:rFonts w:eastAsia="Times New Roman" w:cs="Times New Roman" w:ascii="Times New Roman" w:hAnsi="Times New Roman"/>
          <w:shd w:fill="auto" w:val="clear"/>
          <w:lang w:eastAsia="ru-RU"/>
        </w:rPr>
        <w:t>Дистанционное образование в 202</w:t>
      </w:r>
      <w:r>
        <w:rPr>
          <w:rFonts w:eastAsia="Times New Roman" w:cs="Times New Roman" w:ascii="Times New Roman" w:hAnsi="Times New Roman"/>
          <w:color w:val="000000"/>
          <w:kern w:val="0"/>
          <w:sz w:val="28"/>
          <w:szCs w:val="28"/>
          <w:shd w:fill="auto" w:val="clear"/>
          <w:lang w:val="ru-RU" w:eastAsia="ru-RU" w:bidi="ar-SA"/>
        </w:rPr>
        <w:t>4</w:t>
      </w:r>
      <w:r>
        <w:rPr>
          <w:rFonts w:eastAsia="Times New Roman" w:cs="Times New Roman" w:ascii="Times New Roman" w:hAnsi="Times New Roman"/>
          <w:shd w:fill="auto" w:val="clear"/>
          <w:lang w:eastAsia="ru-RU"/>
        </w:rPr>
        <w:t xml:space="preserve"> - 202</w:t>
      </w:r>
      <w:r>
        <w:rPr>
          <w:rFonts w:eastAsia="Times New Roman" w:cs="Times New Roman" w:ascii="Times New Roman" w:hAnsi="Times New Roman"/>
          <w:color w:val="000000"/>
          <w:shd w:fill="auto" w:val="clear"/>
          <w:lang w:eastAsia="ru-RU"/>
        </w:rPr>
        <w:t>5</w:t>
      </w:r>
      <w:r>
        <w:rPr>
          <w:rFonts w:eastAsia="Times New Roman" w:cs="Times New Roman" w:ascii="Times New Roman" w:hAnsi="Times New Roman"/>
          <w:shd w:fill="auto" w:val="clear"/>
          <w:lang w:eastAsia="ru-RU"/>
        </w:rPr>
        <w:t xml:space="preserve"> учебном году получают </w:t>
      </w:r>
      <w:r>
        <w:rPr>
          <w:rFonts w:eastAsia="Times New Roman" w:cs="Times New Roman" w:ascii="Times New Roman" w:hAnsi="Times New Roman"/>
          <w:color w:val="000000"/>
          <w:kern w:val="0"/>
          <w:sz w:val="28"/>
          <w:szCs w:val="28"/>
          <w:shd w:fill="auto" w:val="clear"/>
          <w:lang w:val="ru-RU" w:eastAsia="ru-RU" w:bidi="ar-SA"/>
        </w:rPr>
        <w:t>5</w:t>
      </w:r>
      <w:r>
        <w:rPr>
          <w:rFonts w:eastAsia="Times New Roman" w:cs="Times New Roman" w:ascii="Times New Roman" w:hAnsi="Times New Roman"/>
          <w:shd w:fill="auto" w:val="clear"/>
          <w:lang w:eastAsia="ru-RU"/>
        </w:rPr>
        <w:t xml:space="preserve"> детей-инвалидов. Все дети школьного возраста в соответствии с возрастными и медицинскими показателями охвачены обучением. </w:t>
      </w:r>
    </w:p>
    <w:p>
      <w:pPr>
        <w:pStyle w:val="Normal"/>
        <w:ind w:left="0" w:right="0" w:firstLine="708"/>
        <w:rPr/>
      </w:pPr>
      <w:r>
        <w:rPr>
          <w:rFonts w:eastAsia="Times New Roman"/>
          <w:shd w:fill="auto" w:val="clear"/>
          <w:lang w:eastAsia="ru-RU"/>
        </w:rPr>
        <w:t>Для обеспечения доступности школьного образования организовано                  12 школьных маршрутов. Подвоз из 10 населенных пунктов 258 обучающихся осуществляется 1</w:t>
      </w:r>
      <w:r>
        <w:rPr>
          <w:rFonts w:eastAsia="Times New Roman"/>
          <w:color w:val="000000"/>
          <w:shd w:fill="auto" w:val="clear"/>
          <w:lang w:eastAsia="ru-RU"/>
        </w:rPr>
        <w:t>0</w:t>
      </w:r>
      <w:r>
        <w:rPr>
          <w:rFonts w:eastAsia="Times New Roman"/>
          <w:shd w:fill="auto" w:val="clear"/>
          <w:lang w:eastAsia="ru-RU"/>
        </w:rPr>
        <w:t xml:space="preserve"> школьными автобусами. Новые школьные автобусы в 2024 году получил</w:t>
      </w:r>
      <w:r>
        <w:rPr>
          <w:rFonts w:eastAsia="Times New Roman" w:cs="Times New Roman"/>
          <w:color w:val="000000"/>
          <w:kern w:val="0"/>
          <w:sz w:val="28"/>
          <w:szCs w:val="28"/>
          <w:shd w:fill="auto" w:val="clear"/>
          <w:lang w:val="ru-RU" w:eastAsia="ru-RU" w:bidi="ar-SA"/>
        </w:rPr>
        <w:t>и</w:t>
      </w:r>
      <w:r>
        <w:rPr>
          <w:rFonts w:eastAsia="Times New Roman"/>
          <w:shd w:fill="auto" w:val="clear"/>
          <w:lang w:eastAsia="ru-RU"/>
        </w:rPr>
        <w:t xml:space="preserve"> МКОУ СОШ № 16 пос. Рогатая Балка и МКОУ СОШ № 15 пос. Прикалаусский. </w:t>
      </w:r>
    </w:p>
    <w:p>
      <w:pPr>
        <w:pStyle w:val="16"/>
        <w:spacing w:lineRule="auto" w:line="240" w:before="0" w:after="0"/>
        <w:ind w:left="0" w:right="0" w:firstLine="709"/>
        <w:rPr/>
      </w:pPr>
      <w:r>
        <w:rPr>
          <w:rFonts w:eastAsia="Times New Roman" w:cs="Times New Roman" w:ascii="Times New Roman" w:hAnsi="Times New Roman"/>
          <w:shd w:fill="auto" w:val="clear"/>
        </w:rPr>
        <w:t>В 2024</w:t>
      </w:r>
      <w:r>
        <w:rPr>
          <w:rFonts w:eastAsia="Times New Roman" w:cs="Times New Roman" w:ascii="Times New Roman" w:hAnsi="Times New Roman"/>
          <w:color w:val="000000"/>
          <w:shd w:fill="auto" w:val="clear"/>
        </w:rPr>
        <w:t xml:space="preserve"> </w:t>
      </w:r>
      <w:r>
        <w:rPr>
          <w:rFonts w:eastAsia="Times New Roman" w:cs="Times New Roman" w:ascii="Times New Roman" w:hAnsi="Times New Roman"/>
          <w:shd w:fill="auto" w:val="clear"/>
        </w:rPr>
        <w:t xml:space="preserve">году для выпускников 9-х и 11-х классов государственная итоговая аттестация </w:t>
      </w:r>
      <w:r>
        <w:rPr>
          <w:rFonts w:eastAsia="Times New Roman" w:cs="Times New Roman" w:ascii="Times New Roman" w:hAnsi="Times New Roman"/>
          <w:shd w:fill="auto" w:val="clear"/>
          <w:lang w:eastAsia="ru-RU"/>
        </w:rPr>
        <w:t xml:space="preserve">(далее — ГИА) </w:t>
      </w:r>
      <w:r>
        <w:rPr>
          <w:rFonts w:eastAsia="Times New Roman" w:cs="Times New Roman" w:ascii="Times New Roman" w:hAnsi="Times New Roman"/>
          <w:shd w:fill="auto" w:val="clear"/>
        </w:rPr>
        <w:t xml:space="preserve">прошла по действующему Порядку проведения государственной итоговой аттестации по образовательным программам основного общего образования. В ГИА-9 приняли участие </w:t>
      </w:r>
      <w:r>
        <w:rPr>
          <w:rFonts w:eastAsia="Times New Roman" w:cs="Times New Roman" w:ascii="Times New Roman" w:hAnsi="Times New Roman"/>
          <w:color w:val="000000"/>
          <w:kern w:val="0"/>
          <w:sz w:val="28"/>
          <w:szCs w:val="28"/>
          <w:shd w:fill="auto" w:val="clear"/>
          <w:lang w:val="ru-RU" w:eastAsia="en-US" w:bidi="ar-SA"/>
        </w:rPr>
        <w:t>707</w:t>
      </w:r>
      <w:r>
        <w:rPr>
          <w:rFonts w:eastAsia="Times New Roman" w:cs="Times New Roman" w:ascii="Times New Roman" w:hAnsi="Times New Roman"/>
          <w:shd w:fill="auto" w:val="clear"/>
        </w:rPr>
        <w:t xml:space="preserve"> обучающихся из 19 общеобразовательных организаций округа, из них </w:t>
      </w:r>
      <w:r>
        <w:rPr>
          <w:rFonts w:eastAsia="Times New Roman" w:cs="Times New Roman" w:ascii="Times New Roman" w:hAnsi="Times New Roman"/>
          <w:color w:val="000000"/>
          <w:shd w:fill="auto" w:val="clear"/>
        </w:rPr>
        <w:t>695</w:t>
      </w:r>
      <w:r>
        <w:rPr>
          <w:rFonts w:eastAsia="Times New Roman" w:cs="Times New Roman" w:ascii="Times New Roman" w:hAnsi="Times New Roman"/>
          <w:shd w:fill="auto" w:val="clear"/>
        </w:rPr>
        <w:t xml:space="preserve"> обучающихся в форме основно</w:t>
      </w:r>
      <w:r>
        <w:rPr>
          <w:rFonts w:eastAsia="Times New Roman" w:cs="Times New Roman" w:ascii="Times New Roman" w:hAnsi="Times New Roman"/>
          <w:color w:val="000000"/>
          <w:shd w:fill="auto" w:val="clear"/>
        </w:rPr>
        <w:t>го</w:t>
      </w:r>
      <w:r>
        <w:rPr>
          <w:rFonts w:eastAsia="Times New Roman" w:cs="Times New Roman" w:ascii="Times New Roman" w:hAnsi="Times New Roman"/>
          <w:shd w:fill="auto" w:val="clear"/>
        </w:rPr>
        <w:t xml:space="preserve"> государственн</w:t>
      </w:r>
      <w:r>
        <w:rPr>
          <w:rFonts w:eastAsia="Times New Roman" w:cs="Times New Roman" w:ascii="Times New Roman" w:hAnsi="Times New Roman"/>
          <w:color w:val="000000"/>
          <w:shd w:fill="auto" w:val="clear"/>
        </w:rPr>
        <w:t>ого</w:t>
      </w:r>
      <w:r>
        <w:rPr>
          <w:rFonts w:eastAsia="Times New Roman" w:cs="Times New Roman" w:ascii="Times New Roman" w:hAnsi="Times New Roman"/>
          <w:shd w:fill="auto" w:val="clear"/>
        </w:rPr>
        <w:t xml:space="preserve"> экзамена, 12 обучающихся - в форме государственн</w:t>
      </w:r>
      <w:r>
        <w:rPr>
          <w:rFonts w:eastAsia="Times New Roman" w:cs="Times New Roman" w:ascii="Times New Roman" w:hAnsi="Times New Roman"/>
          <w:color w:val="000000"/>
          <w:shd w:fill="auto" w:val="clear"/>
        </w:rPr>
        <w:t>ого</w:t>
      </w:r>
      <w:r>
        <w:rPr>
          <w:rFonts w:eastAsia="Times New Roman" w:cs="Times New Roman" w:ascii="Times New Roman" w:hAnsi="Times New Roman"/>
          <w:shd w:fill="auto" w:val="clear"/>
        </w:rPr>
        <w:t xml:space="preserve"> выпускного экзамена (далее — ГВЭ) по русскому языку и по математике, таким правом воспользовались обучающиеся с ограниченными возможностями здоровья и дети – инвалиды. </w:t>
      </w:r>
      <w:r>
        <w:rPr>
          <w:rFonts w:eastAsia="Times New Roman" w:cs="Times New Roman" w:ascii="Times New Roman" w:hAnsi="Times New Roman"/>
          <w:color w:val="000000"/>
          <w:shd w:fill="auto" w:val="clear"/>
          <w:lang w:eastAsia="ru-RU"/>
        </w:rPr>
        <w:t>Аттестаты об основном общем образовании получили 100% выпускников, допущенных к ГИА-9. Не допущены к сдаче ГИА-9 6 обучающихся из 5 школ округа.</w:t>
      </w:r>
    </w:p>
    <w:p>
      <w:pPr>
        <w:pStyle w:val="16"/>
        <w:spacing w:lineRule="auto" w:line="240" w:before="0" w:after="0"/>
        <w:ind w:left="0" w:right="0" w:firstLine="709"/>
        <w:rPr/>
      </w:pPr>
      <w:r>
        <w:rPr>
          <w:rFonts w:eastAsia="Times New Roman" w:cs="Times New Roman" w:ascii="Times New Roman" w:hAnsi="Times New Roman"/>
          <w:shd w:fill="auto" w:val="clear"/>
          <w:lang w:eastAsia="ru-RU"/>
        </w:rPr>
        <w:t>В ГИА-11 в 202</w:t>
      </w:r>
      <w:r>
        <w:rPr>
          <w:rFonts w:eastAsia="Times New Roman" w:cs="Times New Roman" w:ascii="Times New Roman" w:hAnsi="Times New Roman"/>
          <w:color w:val="000000"/>
          <w:shd w:fill="auto" w:val="clear"/>
          <w:lang w:eastAsia="ru-RU"/>
        </w:rPr>
        <w:t>4</w:t>
      </w:r>
      <w:r>
        <w:rPr>
          <w:rFonts w:eastAsia="Times New Roman" w:cs="Times New Roman" w:ascii="Times New Roman" w:hAnsi="Times New Roman"/>
          <w:shd w:fill="auto" w:val="clear"/>
          <w:lang w:eastAsia="ru-RU"/>
        </w:rPr>
        <w:t xml:space="preserve"> году приняли участие </w:t>
      </w:r>
      <w:r>
        <w:rPr>
          <w:rFonts w:eastAsia="Times New Roman" w:cs="Times New Roman" w:ascii="Times New Roman" w:hAnsi="Times New Roman"/>
          <w:color w:val="000000"/>
          <w:shd w:fill="auto" w:val="clear"/>
          <w:lang w:eastAsia="ru-RU"/>
        </w:rPr>
        <w:t>157</w:t>
      </w:r>
      <w:r>
        <w:rPr>
          <w:rFonts w:eastAsia="Times New Roman" w:cs="Times New Roman" w:ascii="Times New Roman" w:hAnsi="Times New Roman"/>
          <w:shd w:fill="auto" w:val="clear"/>
          <w:lang w:eastAsia="ru-RU"/>
        </w:rPr>
        <w:t xml:space="preserve"> обучающихся одиннадцатых классов из</w:t>
      </w:r>
      <w:r>
        <w:rPr>
          <w:rFonts w:cs="Times New Roman" w:ascii="Times New Roman" w:hAnsi="Times New Roman"/>
          <w:shd w:fill="auto" w:val="clear"/>
        </w:rPr>
        <w:t xml:space="preserve"> 12 школ округа, в МКОУ СОШ № 5 г. Светлоград, МКОУ СОШ № 7 г. Светлоград, МКОУ СОШ № 13 с. Ореховка, МКОУ СОШ № 14 с. Просянка, МКОУ СОШ № 16 с. Рогатая Балка, МКОУ СОШ № 18 с. Шангала, МКОУ СОШ № 19 с. Шведино 11 класса не было.</w:t>
      </w:r>
    </w:p>
    <w:p>
      <w:pPr>
        <w:pStyle w:val="Normal"/>
        <w:ind w:left="0" w:right="0" w:firstLine="708"/>
        <w:rPr>
          <w:rFonts w:eastAsia="Times New Roman"/>
          <w:shd w:fill="auto" w:val="clear"/>
          <w:lang w:eastAsia="ru-RU"/>
        </w:rPr>
      </w:pPr>
      <w:r>
        <w:rPr>
          <w:rFonts w:eastAsia="Times New Roman"/>
          <w:shd w:fill="auto" w:val="clear"/>
          <w:lang w:eastAsia="ru-RU"/>
        </w:rPr>
        <w:t xml:space="preserve">По итогам основного периода ГИА-11 (с учетом пересдачи в резервные сроки) аттестат получили 155 обучающихся. В дополнительные (сентябрьские) сроки 2 выпускника успешно пересдали математику (Б). По итогам ГИА-11 2024 года все 100% выпускников получили аттестаты о среднем общем образовании. </w:t>
      </w:r>
    </w:p>
    <w:p>
      <w:pPr>
        <w:pStyle w:val="16"/>
        <w:spacing w:lineRule="auto" w:line="240" w:before="0" w:after="0"/>
        <w:ind w:left="0" w:right="0" w:firstLine="709"/>
        <w:rPr/>
      </w:pPr>
      <w:r>
        <w:rPr>
          <w:rFonts w:eastAsia="Times New Roman" w:cs="Times New Roman" w:ascii="Times New Roman" w:hAnsi="Times New Roman"/>
          <w:shd w:fill="auto" w:val="clear"/>
          <w:lang w:eastAsia="ru-RU"/>
        </w:rPr>
        <w:t>В качестве поддержки детей, проявивших способности в освоении учебных предметов, выпускники округа, поощренные медалями различных уровней, традиционно получили денежное вознаграждение. Аттестат с отличием и медаль «За особые успехи в учении» I и II степеней (федеральную медаль) в 202</w:t>
      </w:r>
      <w:r>
        <w:rPr>
          <w:rFonts w:eastAsia="Times New Roman" w:cs="Times New Roman" w:ascii="Times New Roman" w:hAnsi="Times New Roman"/>
          <w:color w:val="000000"/>
          <w:shd w:fill="auto" w:val="clear"/>
          <w:lang w:eastAsia="ru-RU"/>
        </w:rPr>
        <w:t>4</w:t>
      </w:r>
      <w:r>
        <w:rPr>
          <w:rFonts w:eastAsia="Times New Roman" w:cs="Times New Roman" w:ascii="Times New Roman" w:hAnsi="Times New Roman"/>
          <w:shd w:fill="auto" w:val="clear"/>
          <w:lang w:eastAsia="ru-RU"/>
        </w:rPr>
        <w:t xml:space="preserve"> году получили </w:t>
      </w:r>
      <w:r>
        <w:rPr>
          <w:rFonts w:eastAsia="Times New Roman" w:cs="Times New Roman" w:ascii="Times New Roman" w:hAnsi="Times New Roman"/>
          <w:color w:val="000000"/>
          <w:shd w:fill="auto" w:val="clear"/>
          <w:lang w:eastAsia="ru-RU"/>
        </w:rPr>
        <w:t>18</w:t>
      </w:r>
      <w:r>
        <w:rPr>
          <w:rFonts w:eastAsia="Times New Roman" w:cs="Times New Roman" w:ascii="Times New Roman" w:hAnsi="Times New Roman"/>
          <w:shd w:fill="auto" w:val="clear"/>
          <w:lang w:eastAsia="ru-RU"/>
        </w:rPr>
        <w:t xml:space="preserve"> выпускников (в 20</w:t>
      </w:r>
      <w:r>
        <w:rPr>
          <w:rFonts w:eastAsia="Times New Roman" w:cs="Times New Roman" w:ascii="Times New Roman" w:hAnsi="Times New Roman"/>
          <w:color w:val="000000"/>
          <w:shd w:fill="auto" w:val="clear"/>
          <w:lang w:eastAsia="ru-RU"/>
        </w:rPr>
        <w:t>23</w:t>
      </w:r>
      <w:r>
        <w:rPr>
          <w:rFonts w:eastAsia="Times New Roman" w:cs="Times New Roman" w:ascii="Times New Roman" w:hAnsi="Times New Roman"/>
          <w:shd w:fill="auto" w:val="clear"/>
          <w:lang w:eastAsia="ru-RU"/>
        </w:rPr>
        <w:t xml:space="preserve"> году – </w:t>
      </w:r>
      <w:r>
        <w:rPr>
          <w:rFonts w:eastAsia="Times New Roman" w:cs="Times New Roman" w:ascii="Times New Roman" w:hAnsi="Times New Roman"/>
          <w:color w:val="000000"/>
          <w:shd w:fill="auto" w:val="clear"/>
          <w:lang w:eastAsia="ru-RU"/>
        </w:rPr>
        <w:t>20</w:t>
      </w:r>
      <w:r>
        <w:rPr>
          <w:rFonts w:eastAsia="Times New Roman" w:cs="Times New Roman" w:ascii="Times New Roman" w:hAnsi="Times New Roman"/>
          <w:shd w:fill="auto" w:val="clear"/>
          <w:lang w:eastAsia="ru-RU"/>
        </w:rPr>
        <w:t xml:space="preserve"> выпускников). Всего поощрены медалями различного уровня – 22</w:t>
      </w:r>
      <w:r>
        <w:rPr>
          <w:rFonts w:eastAsia="Times New Roman" w:cs="Times New Roman" w:ascii="Times New Roman" w:hAnsi="Times New Roman"/>
          <w:color w:val="000000"/>
          <w:shd w:fill="auto" w:val="clear"/>
          <w:lang w:eastAsia="ru-RU"/>
        </w:rPr>
        <w:t xml:space="preserve"> </w:t>
      </w:r>
      <w:r>
        <w:rPr>
          <w:rFonts w:eastAsia="Times New Roman" w:cs="Times New Roman" w:ascii="Times New Roman" w:hAnsi="Times New Roman"/>
          <w:shd w:fill="auto" w:val="clear"/>
          <w:lang w:eastAsia="ru-RU"/>
        </w:rPr>
        <w:t>выпускника (в 202</w:t>
      </w:r>
      <w:r>
        <w:rPr>
          <w:rFonts w:eastAsia="Times New Roman" w:cs="Times New Roman" w:ascii="Times New Roman" w:hAnsi="Times New Roman"/>
          <w:color w:val="000000"/>
          <w:shd w:fill="auto" w:val="clear"/>
          <w:lang w:eastAsia="ru-RU"/>
        </w:rPr>
        <w:t>3</w:t>
      </w:r>
      <w:r>
        <w:rPr>
          <w:rFonts w:eastAsia="Times New Roman" w:cs="Times New Roman" w:ascii="Times New Roman" w:hAnsi="Times New Roman"/>
          <w:shd w:fill="auto" w:val="clear"/>
          <w:lang w:eastAsia="ru-RU"/>
        </w:rPr>
        <w:t xml:space="preserve"> году – </w:t>
      </w:r>
      <w:r>
        <w:rPr>
          <w:rFonts w:eastAsia="Times New Roman" w:cs="Times New Roman" w:ascii="Times New Roman" w:hAnsi="Times New Roman"/>
          <w:color w:val="000000"/>
          <w:shd w:fill="auto" w:val="clear"/>
          <w:lang w:eastAsia="ru-RU"/>
        </w:rPr>
        <w:t>28</w:t>
      </w:r>
      <w:r>
        <w:rPr>
          <w:rFonts w:eastAsia="Times New Roman" w:cs="Times New Roman" w:ascii="Times New Roman" w:hAnsi="Times New Roman"/>
          <w:shd w:fill="auto" w:val="clear"/>
          <w:lang w:eastAsia="ru-RU"/>
        </w:rPr>
        <w:t xml:space="preserve"> выпускников). </w:t>
      </w:r>
    </w:p>
    <w:p>
      <w:pPr>
        <w:pStyle w:val="16"/>
        <w:spacing w:lineRule="auto" w:line="240" w:before="0" w:after="0"/>
        <w:ind w:left="0" w:right="0" w:firstLine="709"/>
        <w:rPr>
          <w:rFonts w:ascii="Times New Roman" w:hAnsi="Times New Roman" w:eastAsia="Times New Roman" w:cs="Times New Roman"/>
          <w:shd w:fill="auto" w:val="clear"/>
          <w:lang w:eastAsia="ru-RU"/>
        </w:rPr>
      </w:pPr>
      <w:r>
        <w:rPr>
          <w:rFonts w:eastAsia="Times New Roman" w:cs="Times New Roman" w:ascii="Times New Roman" w:hAnsi="Times New Roman"/>
          <w:shd w:fill="auto" w:val="clear"/>
          <w:lang w:eastAsia="ru-RU"/>
        </w:rPr>
        <w:t>Анализ показал, что 65,3% выпускников 9 класса и 74,5% выпускников 11 класса поступили в профессиональные образовательные организации.</w:t>
      </w:r>
    </w:p>
    <w:p>
      <w:pPr>
        <w:pStyle w:val="Style18"/>
        <w:tabs>
          <w:tab w:val="clear" w:pos="282"/>
          <w:tab w:val="left" w:pos="0" w:leader="none"/>
        </w:tabs>
        <w:spacing w:lineRule="auto" w:line="240" w:before="0" w:after="0"/>
        <w:ind w:left="0" w:right="0" w:firstLine="709"/>
        <w:jc w:val="both"/>
        <w:rPr/>
      </w:pPr>
      <w:r>
        <w:rPr>
          <w:rFonts w:eastAsia="Times New Roman" w:cs="Times New Roman"/>
          <w:i w:val="false"/>
          <w:iCs w:val="false"/>
          <w:szCs w:val="28"/>
          <w:shd w:fill="auto" w:val="clear"/>
          <w:lang w:eastAsia="ru-RU"/>
        </w:rPr>
        <w:t xml:space="preserve">В 2024 году завершился переход на обновленные федеральные государственные образовательные стандарты (далее - ФГОС). Во всех школах округа с начала 2024-2025 учебного года обучающиеся 1-9 классов обучаются по обновленным ФГОС, в 10-11 классах реализуется ФГОС среднего общего образования с изменениями. В 2024 году </w:t>
      </w:r>
      <w:r>
        <w:rPr>
          <w:rFonts w:eastAsia="Times New Roman" w:cs="Times New Roman"/>
          <w:i w:val="false"/>
          <w:iCs w:val="false"/>
          <w:color w:val="000000"/>
          <w:kern w:val="0"/>
          <w:sz w:val="28"/>
          <w:szCs w:val="28"/>
          <w:shd w:fill="auto" w:val="clear"/>
          <w:lang w:val="ru-RU" w:eastAsia="ru-RU" w:bidi="ar-SA"/>
        </w:rPr>
        <w:t>продолжилась</w:t>
      </w:r>
      <w:r>
        <w:rPr>
          <w:rFonts w:eastAsia="Times New Roman" w:cs="Times New Roman"/>
          <w:i w:val="false"/>
          <w:iCs w:val="false"/>
          <w:szCs w:val="28"/>
          <w:shd w:fill="auto" w:val="clear"/>
          <w:lang w:eastAsia="ru-RU"/>
        </w:rPr>
        <w:t xml:space="preserve"> работа по развитию профильного обучения на уровне среднего общего образования, хотя преобладают классы универсального профиля. На базе МБОУЛ № 3 г. Светлоград, МБОУ СОШ № 4 г. Светлоград, МКОУ СОШ № 8 с. Благодатное, созданы профильные классы психолого-педагогической направленности, в которых обучается 85 уч</w:t>
      </w:r>
      <w:r>
        <w:rPr>
          <w:rFonts w:eastAsia="Times New Roman" w:cs="Times New Roman"/>
          <w:i w:val="false"/>
          <w:iCs w:val="false"/>
          <w:color w:val="000000"/>
          <w:kern w:val="0"/>
          <w:sz w:val="28"/>
          <w:szCs w:val="28"/>
          <w:shd w:fill="auto" w:val="clear"/>
          <w:lang w:val="ru-RU" w:eastAsia="ru-RU" w:bidi="ar-SA"/>
        </w:rPr>
        <w:t xml:space="preserve">ащихся </w:t>
      </w:r>
      <w:r>
        <w:rPr>
          <w:rFonts w:eastAsia="Times New Roman" w:cs="Times New Roman"/>
          <w:i w:val="false"/>
          <w:iCs w:val="false"/>
          <w:szCs w:val="28"/>
          <w:shd w:fill="auto" w:val="clear"/>
          <w:lang w:eastAsia="ru-RU"/>
        </w:rPr>
        <w:t xml:space="preserve">10-11 классов. </w:t>
      </w:r>
    </w:p>
    <w:p>
      <w:pPr>
        <w:pStyle w:val="16"/>
        <w:spacing w:lineRule="auto" w:line="240" w:before="0" w:after="0"/>
        <w:ind w:left="0" w:right="0" w:firstLine="709"/>
        <w:rPr/>
      </w:pPr>
      <w:r>
        <w:rPr>
          <w:rFonts w:cs="Times New Roman" w:ascii="Times New Roman" w:hAnsi="Times New Roman"/>
          <w:shd w:fill="auto" w:val="clear"/>
        </w:rPr>
        <w:t>В ходе реализации мероприятий регионального проекта «Современная школа» в 202</w:t>
      </w:r>
      <w:r>
        <w:rPr>
          <w:rFonts w:cs="Times New Roman" w:ascii="Times New Roman" w:hAnsi="Times New Roman"/>
          <w:color w:val="000000"/>
          <w:shd w:fill="auto" w:val="clear"/>
        </w:rPr>
        <w:t>4</w:t>
      </w:r>
      <w:r>
        <w:rPr>
          <w:rFonts w:cs="Times New Roman" w:ascii="Times New Roman" w:hAnsi="Times New Roman"/>
          <w:shd w:fill="auto" w:val="clear"/>
        </w:rPr>
        <w:t xml:space="preserve"> году сеть Центров образования «Точка роста» пополни</w:t>
      </w:r>
      <w:r>
        <w:rPr>
          <w:rFonts w:cs="Times New Roman" w:ascii="Times New Roman" w:hAnsi="Times New Roman"/>
          <w:color w:val="000000"/>
          <w:shd w:fill="auto" w:val="clear"/>
        </w:rPr>
        <w:t>лась</w:t>
      </w:r>
      <w:r>
        <w:rPr>
          <w:rFonts w:cs="Times New Roman" w:ascii="Times New Roman" w:hAnsi="Times New Roman"/>
          <w:shd w:fill="auto" w:val="clear"/>
        </w:rPr>
        <w:t xml:space="preserve"> еще </w:t>
      </w:r>
      <w:r>
        <w:rPr>
          <w:rFonts w:cs="Times New Roman" w:ascii="Times New Roman" w:hAnsi="Times New Roman"/>
          <w:color w:val="000000"/>
          <w:shd w:fill="auto" w:val="clear"/>
        </w:rPr>
        <w:t>5</w:t>
      </w:r>
      <w:r>
        <w:rPr>
          <w:rFonts w:cs="Times New Roman" w:ascii="Times New Roman" w:hAnsi="Times New Roman"/>
          <w:shd w:fill="auto" w:val="clear"/>
        </w:rPr>
        <w:t xml:space="preserve"> Центрами естественно-научной и технологической направленности на базе </w:t>
      </w:r>
      <w:r>
        <w:rPr>
          <w:rFonts w:eastAsia="Times New Roman" w:cs="Times New Roman" w:ascii="Times New Roman" w:hAnsi="Times New Roman"/>
          <w:i w:val="false"/>
          <w:iCs w:val="false"/>
          <w:szCs w:val="28"/>
          <w:shd w:fill="auto" w:val="clear"/>
          <w:lang w:eastAsia="ru-RU"/>
        </w:rPr>
        <w:t>МБОУГ № 1 г. Светлоград, МБОУ СОШ № 4 г. Светлоград, МКОУ СОШ № 5 г. Светлоград,</w:t>
      </w:r>
      <w:r>
        <w:rPr>
          <w:rFonts w:cs="Times New Roman" w:ascii="Times New Roman" w:hAnsi="Times New Roman"/>
          <w:shd w:fill="auto" w:val="clear"/>
        </w:rPr>
        <w:t xml:space="preserve"> </w:t>
      </w:r>
      <w:r>
        <w:rPr>
          <w:rFonts w:eastAsia="Times New Roman" w:cs="Times New Roman" w:ascii="Times New Roman" w:hAnsi="Times New Roman"/>
          <w:i w:val="false"/>
          <w:iCs w:val="false"/>
          <w:szCs w:val="28"/>
          <w:shd w:fill="auto" w:val="clear"/>
          <w:lang w:eastAsia="ru-RU"/>
        </w:rPr>
        <w:t>МКОУ СОШ № 12 с. Николина Балка, МКОУ СОШ № 5 пос. Прикалаусский</w:t>
      </w:r>
      <w:r>
        <w:rPr>
          <w:rFonts w:cs="Times New Roman" w:ascii="Times New Roman" w:hAnsi="Times New Roman"/>
          <w:shd w:fill="auto" w:val="clear"/>
        </w:rPr>
        <w:t xml:space="preserve">. </w:t>
      </w:r>
      <w:r>
        <w:rPr>
          <w:rFonts w:cs="Times New Roman" w:ascii="Times New Roman" w:hAnsi="Times New Roman"/>
          <w:shd w:fill="auto" w:val="clear"/>
          <w:lang w:eastAsia="ru-RU"/>
        </w:rPr>
        <w:t xml:space="preserve">Для учеников этих школ создано современное образовательное пространство: отремонтированы кабинеты химии, биологии, физики, информатики. В каждой школе создана зона проектной деятельности, приобретена новая ученическая мебель, вытяжной шкаф для проведения химических экспериментов. </w:t>
      </w:r>
    </w:p>
    <w:p>
      <w:pPr>
        <w:pStyle w:val="16"/>
        <w:spacing w:lineRule="auto" w:line="240" w:before="0" w:after="0"/>
        <w:ind w:left="0" w:right="0" w:firstLine="709"/>
        <w:rPr/>
      </w:pPr>
      <w:r>
        <w:rPr>
          <w:rFonts w:cs="Times New Roman" w:ascii="Times New Roman" w:hAnsi="Times New Roman"/>
          <w:shd w:fill="auto" w:val="clear"/>
        </w:rPr>
        <w:t>Всего в округе по состоянию на начало 202</w:t>
      </w:r>
      <w:r>
        <w:rPr>
          <w:rFonts w:cs="Times New Roman" w:ascii="Times New Roman" w:hAnsi="Times New Roman"/>
          <w:color w:val="000000"/>
          <w:shd w:fill="auto" w:val="clear"/>
        </w:rPr>
        <w:t>4</w:t>
      </w:r>
      <w:r>
        <w:rPr>
          <w:rFonts w:cs="Times New Roman" w:ascii="Times New Roman" w:hAnsi="Times New Roman"/>
          <w:shd w:fill="auto" w:val="clear"/>
        </w:rPr>
        <w:t xml:space="preserve"> года функционируют </w:t>
      </w:r>
      <w:r>
        <w:rPr>
          <w:rFonts w:eastAsia="Times New Roman" w:cs="Times New Roman" w:ascii="Times New Roman" w:hAnsi="Times New Roman"/>
          <w:color w:val="000000"/>
          <w:shd w:fill="auto" w:val="clear"/>
          <w:lang w:eastAsia="ru-RU"/>
        </w:rPr>
        <w:t>16</w:t>
      </w:r>
      <w:r>
        <w:rPr>
          <w:rFonts w:eastAsia="Times New Roman" w:cs="Times New Roman" w:ascii="Times New Roman" w:hAnsi="Times New Roman"/>
          <w:shd w:fill="auto" w:val="clear"/>
          <w:lang w:eastAsia="ru-RU"/>
        </w:rPr>
        <w:t xml:space="preserve"> центров образования «Точка роста», в том числе 4 центра цифрового и гуманитарного профилей и 12 центров естественно-научной и технологической направленности. </w:t>
      </w:r>
    </w:p>
    <w:p>
      <w:pPr>
        <w:pStyle w:val="16"/>
        <w:spacing w:lineRule="auto" w:line="240" w:before="0" w:after="0"/>
        <w:ind w:left="0" w:right="0" w:firstLine="709"/>
        <w:rPr/>
      </w:pPr>
      <w:r>
        <w:rPr>
          <w:rFonts w:eastAsia="Times New Roman" w:cs="Times New Roman" w:ascii="Times New Roman" w:hAnsi="Times New Roman"/>
          <w:shd w:fill="auto" w:val="clear"/>
          <w:lang w:eastAsia="ru-RU"/>
        </w:rPr>
        <w:t xml:space="preserve">Из бюджета округа выделены средства на приобретение современной мебели для учебных кабинетов химии, физики, биологии, центра детских инициатив для МКОУ СОШ № 7 г. Светлоград, </w:t>
      </w:r>
      <w:r>
        <w:rPr>
          <w:rFonts w:eastAsia="Times New Roman" w:cs="Times New Roman" w:ascii="Times New Roman" w:hAnsi="Times New Roman"/>
          <w:i w:val="false"/>
          <w:iCs w:val="false"/>
          <w:szCs w:val="28"/>
          <w:shd w:fill="auto" w:val="clear"/>
          <w:lang w:eastAsia="ru-RU"/>
        </w:rPr>
        <w:t>МКОУ СОШ № 13 с. Ореховка,</w:t>
      </w:r>
      <w:r>
        <w:rPr>
          <w:rFonts w:eastAsia="Times New Roman" w:cs="Times New Roman" w:ascii="Times New Roman" w:hAnsi="Times New Roman"/>
          <w:shd w:fill="auto" w:val="clear"/>
          <w:lang w:eastAsia="ru-RU"/>
        </w:rPr>
        <w:t xml:space="preserve"> </w:t>
      </w:r>
      <w:r>
        <w:rPr>
          <w:rFonts w:eastAsia="Times New Roman" w:cs="Times New Roman" w:ascii="Times New Roman" w:hAnsi="Times New Roman"/>
          <w:i w:val="false"/>
          <w:iCs w:val="false"/>
          <w:szCs w:val="28"/>
          <w:shd w:fill="auto" w:val="clear"/>
          <w:lang w:eastAsia="ru-RU"/>
        </w:rPr>
        <w:t>МКОУ СОШ № 1</w:t>
      </w:r>
      <w:r>
        <w:rPr>
          <w:rFonts w:eastAsia="Times New Roman" w:cs="Times New Roman" w:ascii="Times New Roman" w:hAnsi="Times New Roman"/>
          <w:i w:val="false"/>
          <w:iCs w:val="false"/>
          <w:color w:val="000000"/>
          <w:kern w:val="0"/>
          <w:sz w:val="28"/>
          <w:szCs w:val="28"/>
          <w:shd w:fill="auto" w:val="clear"/>
          <w:lang w:val="ru-RU" w:eastAsia="ru-RU" w:bidi="ar-SA"/>
        </w:rPr>
        <w:t>4</w:t>
      </w:r>
      <w:r>
        <w:rPr>
          <w:rFonts w:eastAsia="Times New Roman" w:cs="Times New Roman" w:ascii="Times New Roman" w:hAnsi="Times New Roman"/>
          <w:i w:val="false"/>
          <w:iCs w:val="false"/>
          <w:szCs w:val="28"/>
          <w:shd w:fill="auto" w:val="clear"/>
          <w:lang w:eastAsia="ru-RU"/>
        </w:rPr>
        <w:t xml:space="preserve"> с. Просянка, которые не попали в региональный проект «Современная школа».</w:t>
      </w:r>
    </w:p>
    <w:p>
      <w:pPr>
        <w:pStyle w:val="Normal"/>
        <w:rPr/>
      </w:pPr>
      <w:r>
        <w:rPr>
          <w:shd w:fill="auto" w:val="clear"/>
        </w:rPr>
        <w:t xml:space="preserve">Оснащение школ новым компьютерным и презентационным оборудованием начато в 2019 году в рамках регионального проекта «Цифровая образовательная среда». </w:t>
      </w:r>
      <w:r>
        <w:rPr>
          <w:rFonts w:eastAsia="font1211"/>
          <w:shd w:fill="auto" w:val="clear"/>
        </w:rPr>
        <w:t>В 202</w:t>
      </w:r>
      <w:r>
        <w:rPr>
          <w:rFonts w:eastAsia="font1211" w:cs="Times New Roman"/>
          <w:color w:val="000000"/>
          <w:kern w:val="0"/>
          <w:sz w:val="28"/>
          <w:szCs w:val="28"/>
          <w:shd w:fill="auto" w:val="clear"/>
          <w:lang w:val="ru-RU" w:eastAsia="zh-CN" w:bidi="ar-SA"/>
        </w:rPr>
        <w:t>4</w:t>
      </w:r>
      <w:r>
        <w:rPr>
          <w:rFonts w:eastAsia="font1211"/>
          <w:shd w:fill="auto" w:val="clear"/>
        </w:rPr>
        <w:t xml:space="preserve"> году в</w:t>
      </w:r>
      <w:r>
        <w:rPr>
          <w:shd w:fill="auto" w:val="clear"/>
        </w:rPr>
        <w:t xml:space="preserve"> </w:t>
      </w:r>
      <w:r>
        <w:rPr>
          <w:rFonts w:eastAsia="Times New Roman" w:cs="Times New Roman"/>
          <w:shd w:fill="auto" w:val="clear"/>
          <w:lang w:eastAsia="ru-RU"/>
        </w:rPr>
        <w:t>МКОУ СОШ № 1</w:t>
      </w:r>
      <w:r>
        <w:rPr>
          <w:rFonts w:cs="Times New Roman"/>
          <w:color w:val="000000"/>
          <w:shd w:fill="auto" w:val="clear"/>
        </w:rPr>
        <w:t>1</w:t>
      </w:r>
      <w:r>
        <w:rPr>
          <w:rFonts w:eastAsia="Times New Roman" w:cs="Times New Roman"/>
          <w:shd w:fill="auto" w:val="clear"/>
          <w:lang w:eastAsia="ru-RU"/>
        </w:rPr>
        <w:t xml:space="preserve">                      с. Константиновское и </w:t>
      </w:r>
      <w:r>
        <w:rPr>
          <w:rFonts w:eastAsia="Times New Roman" w:cs="Times New Roman"/>
          <w:i w:val="false"/>
          <w:iCs w:val="false"/>
          <w:szCs w:val="28"/>
          <w:shd w:fill="auto" w:val="clear"/>
          <w:lang w:eastAsia="ru-RU"/>
        </w:rPr>
        <w:t>МКОУ СОШ № 15 пос. Прикалаусский появилось новое компьютерное и презентационное оборудование, за счет местного бюджета в этих школах преобразились кабинеты информатики, пополнившись новой мебелью</w:t>
      </w:r>
      <w:r>
        <w:rPr>
          <w:shd w:fill="auto" w:val="clear"/>
        </w:rPr>
        <w:t xml:space="preserve">. Ранее современным компьютерным оборудованием были оснащены </w:t>
      </w:r>
      <w:r>
        <w:rPr>
          <w:shd w:fill="auto" w:val="clear"/>
          <w:lang w:eastAsia="ru-RU"/>
        </w:rPr>
        <w:t>МБОУГ № 1, МБОУ Л № 3 и МБОУ СОШ № 4 г. Светлограда и</w:t>
      </w:r>
      <w:r>
        <w:rPr>
          <w:shd w:fill="auto" w:val="clear"/>
        </w:rPr>
        <w:t xml:space="preserve"> МКОУ СОШ № 12 с. Николина Балка</w:t>
      </w:r>
      <w:r>
        <w:rPr>
          <w:rFonts w:eastAsia="Times New Roman" w:cs="Times New Roman"/>
          <w:i w:val="false"/>
          <w:iCs w:val="false"/>
          <w:szCs w:val="28"/>
          <w:shd w:fill="auto" w:val="clear"/>
          <w:lang w:eastAsia="ru-RU"/>
        </w:rPr>
        <w:t xml:space="preserve">. </w:t>
      </w:r>
    </w:p>
    <w:p>
      <w:pPr>
        <w:pStyle w:val="Normal"/>
        <w:rPr>
          <w:shd w:fill="auto" w:val="clear"/>
        </w:rPr>
      </w:pPr>
      <w:r>
        <w:rPr>
          <w:shd w:fill="auto" w:val="clear"/>
        </w:rPr>
        <w:t>По состоянию на 31 декабря 2024 года в 19 школах (100%) обеспечено подключение к единой системе передачи данных в рамках нацпроекта «Цифровая экономика».</w:t>
      </w:r>
    </w:p>
    <w:p>
      <w:pPr>
        <w:pStyle w:val="16"/>
        <w:spacing w:lineRule="auto" w:line="240" w:before="0" w:after="0"/>
        <w:ind w:left="0" w:right="0" w:firstLine="709"/>
        <w:rPr/>
      </w:pPr>
      <w:r>
        <w:rPr>
          <w:rFonts w:eastAsia="Times New Roman" w:cs="Times New Roman" w:ascii="Times New Roman" w:hAnsi="Times New Roman"/>
          <w:color w:val="000000"/>
          <w:shd w:fill="auto" w:val="clear"/>
          <w:lang w:eastAsia="ru-RU"/>
        </w:rPr>
        <w:t>В рамках национального проекта «Образование» в 202</w:t>
      </w:r>
      <w:r>
        <w:rPr>
          <w:rFonts w:eastAsia="Times New Roman" w:cs="Times New Roman" w:ascii="Times New Roman" w:hAnsi="Times New Roman"/>
          <w:color w:val="000000"/>
          <w:kern w:val="0"/>
          <w:sz w:val="28"/>
          <w:szCs w:val="28"/>
          <w:shd w:fill="auto" w:val="clear"/>
          <w:lang w:val="ru-RU" w:eastAsia="ru-RU" w:bidi="ar-SA"/>
        </w:rPr>
        <w:t>4</w:t>
      </w:r>
      <w:r>
        <w:rPr>
          <w:rFonts w:eastAsia="Times New Roman" w:cs="Times New Roman" w:ascii="Times New Roman" w:hAnsi="Times New Roman"/>
          <w:color w:val="000000"/>
          <w:shd w:fill="auto" w:val="clear"/>
          <w:lang w:eastAsia="ru-RU"/>
        </w:rPr>
        <w:t xml:space="preserve"> году в округе  реализовывался проект по ранней профессиональной ориентации учащихся 6-11 классов общеобразовательных организаций «Билет в будущее». За 2024 год зарегистрировано </w:t>
      </w:r>
      <w:r>
        <w:rPr>
          <w:rFonts w:eastAsia="Times New Roman" w:cs="Times New Roman" w:ascii="Times New Roman" w:hAnsi="Times New Roman"/>
          <w:color w:val="000000"/>
          <w:kern w:val="0"/>
          <w:sz w:val="28"/>
          <w:szCs w:val="28"/>
          <w:shd w:fill="auto" w:val="clear"/>
          <w:lang w:val="ru-RU" w:eastAsia="ru-RU" w:bidi="ar-SA"/>
        </w:rPr>
        <w:t>1159</w:t>
      </w:r>
      <w:r>
        <w:rPr>
          <w:rFonts w:eastAsia="Times New Roman" w:cs="Times New Roman" w:ascii="Times New Roman" w:hAnsi="Times New Roman"/>
          <w:color w:val="000000"/>
          <w:shd w:fill="auto" w:val="clear"/>
          <w:lang w:eastAsia="ru-RU"/>
        </w:rPr>
        <w:t xml:space="preserve"> новых участников, еще 1236 учеников участвуют в проекте повторно. Во всех школах округа 3124 обучающихся 6-11 классов охвачены профориентационными мероприятиями. </w:t>
      </w:r>
      <w:r>
        <w:rPr>
          <w:rFonts w:eastAsia="Times New Roman" w:cs="Times New Roman" w:ascii="Times New Roman" w:hAnsi="Times New Roman"/>
          <w:color w:val="000000"/>
          <w:spacing w:val="1"/>
          <w:sz w:val="28"/>
          <w:szCs w:val="28"/>
          <w:shd w:fill="auto" w:val="clear"/>
          <w:lang w:eastAsia="en-US"/>
        </w:rPr>
        <w:t xml:space="preserve">В рамках проекта учащиеся посещают мероприятия, еженедельный курс внеурочной деятельности «Россия – мои горизонты», проходят основную диагностику, профпробы. </w:t>
      </w:r>
    </w:p>
    <w:p>
      <w:pPr>
        <w:pStyle w:val="16"/>
        <w:spacing w:lineRule="auto" w:line="240" w:before="0" w:after="0"/>
        <w:ind w:left="0" w:right="0" w:firstLine="709"/>
        <w:rPr>
          <w:rFonts w:ascii="Times New Roman" w:hAnsi="Times New Roman"/>
          <w:sz w:val="28"/>
          <w:szCs w:val="28"/>
          <w:shd w:fill="auto" w:val="clear"/>
        </w:rPr>
      </w:pPr>
      <w:r>
        <w:rPr>
          <w:rFonts w:eastAsia="Times New Roman" w:cs="Times New Roman" w:ascii="Times New Roman" w:hAnsi="Times New Roman"/>
          <w:color w:val="000000"/>
          <w:spacing w:val="1"/>
          <w:sz w:val="28"/>
          <w:szCs w:val="28"/>
          <w:shd w:fill="auto" w:val="clear"/>
          <w:lang w:eastAsia="en-US"/>
        </w:rPr>
        <w:t>В рамках регионального проекта «Успех каждого ребенка» осуществляется поддержка одаренных детей. В региональном этапе Всероссийской олимпиады школьников 202</w:t>
      </w:r>
      <w:r>
        <w:rPr>
          <w:rFonts w:eastAsia="Calibri" w:cs="Times New Roman" w:ascii="Times New Roman" w:hAnsi="Times New Roman"/>
          <w:color w:val="000000"/>
          <w:spacing w:val="1"/>
          <w:kern w:val="0"/>
          <w:sz w:val="28"/>
          <w:szCs w:val="28"/>
          <w:shd w:fill="auto" w:val="clear"/>
          <w:lang w:val="ru-RU" w:eastAsia="zh-CN" w:bidi="ar-SA"/>
        </w:rPr>
        <w:t>3</w:t>
      </w:r>
      <w:r>
        <w:rPr>
          <w:rFonts w:eastAsia="Times New Roman" w:cs="Times New Roman" w:ascii="Times New Roman" w:hAnsi="Times New Roman"/>
          <w:color w:val="000000"/>
          <w:spacing w:val="1"/>
          <w:sz w:val="28"/>
          <w:szCs w:val="28"/>
          <w:shd w:fill="auto" w:val="clear"/>
          <w:lang w:eastAsia="en-US"/>
        </w:rPr>
        <w:t xml:space="preserve"> - 2024 учебного года принимали участие 15 учащихся по 10 предметам. Победителем стал 1 ученик, призерами стали 5 школьников. </w:t>
      </w:r>
      <w:r>
        <w:rPr>
          <w:rFonts w:eastAsia="Times New Roman" w:cs="Times New Roman" w:ascii="Times New Roman" w:hAnsi="Times New Roman"/>
          <w:i/>
          <w:iCs/>
          <w:color w:val="000000"/>
          <w:spacing w:val="1"/>
          <w:sz w:val="28"/>
          <w:szCs w:val="28"/>
          <w:shd w:fill="auto" w:val="clear"/>
          <w:lang w:eastAsia="en-US"/>
        </w:rPr>
        <w:t xml:space="preserve"> </w:t>
      </w:r>
      <w:r>
        <w:rPr>
          <w:rFonts w:eastAsia="Times New Roman" w:cs="Times New Roman" w:ascii="Times New Roman" w:hAnsi="Times New Roman"/>
          <w:color w:val="000000"/>
          <w:spacing w:val="1"/>
          <w:sz w:val="28"/>
          <w:szCs w:val="28"/>
          <w:shd w:fill="auto" w:val="clear"/>
          <w:lang w:eastAsia="en-US"/>
        </w:rPr>
        <w:t xml:space="preserve">В 2024 году для участия в региональном треке Всероссийского конкурса научно-технологических проектов «Большие вызовы» от округа было подано 23 заявки, в отборочном туре заключительного этапа конкурса дипломом победителя награждена обучающаяся МКОУ СОШ № </w:t>
      </w:r>
      <w:r>
        <w:rPr>
          <w:rFonts w:eastAsia="Times New Roman" w:cs="Times New Roman" w:ascii="Times New Roman" w:hAnsi="Times New Roman"/>
          <w:i w:val="false"/>
          <w:iCs w:val="false"/>
          <w:color w:val="000000"/>
          <w:spacing w:val="1"/>
          <w:sz w:val="28"/>
          <w:szCs w:val="28"/>
          <w:shd w:fill="auto" w:val="clear"/>
          <w:lang w:eastAsia="ru-RU"/>
        </w:rPr>
        <w:t>15 пос. Прикалаусский</w:t>
      </w:r>
      <w:r>
        <w:rPr>
          <w:rFonts w:eastAsia="Times New Roman" w:cs="Times New Roman" w:ascii="Times New Roman" w:hAnsi="Times New Roman"/>
          <w:color w:val="000000"/>
          <w:spacing w:val="1"/>
          <w:sz w:val="28"/>
          <w:szCs w:val="28"/>
          <w:shd w:fill="auto" w:val="clear"/>
          <w:lang w:eastAsia="en-US"/>
        </w:rPr>
        <w:t xml:space="preserve"> (направление «Агропромышленные и биотехнологии»), дипломом призера награждена обучающаяся МКОУ СОШ </w:t>
      </w:r>
      <w:r>
        <w:rPr>
          <w:rFonts w:eastAsia="Times New Roman" w:cs="Times New Roman" w:ascii="Times New Roman" w:hAnsi="Times New Roman"/>
          <w:color w:val="000000"/>
          <w:spacing w:val="1"/>
          <w:sz w:val="28"/>
          <w:szCs w:val="28"/>
          <w:shd w:fill="auto" w:val="clear"/>
          <w:lang w:eastAsia="ru-RU"/>
        </w:rPr>
        <w:t>№ 1</w:t>
      </w:r>
      <w:r>
        <w:rPr>
          <w:rFonts w:eastAsia="Times New Roman" w:cs="Times New Roman" w:ascii="Times New Roman" w:hAnsi="Times New Roman"/>
          <w:color w:val="000000"/>
          <w:spacing w:val="1"/>
          <w:sz w:val="28"/>
          <w:szCs w:val="28"/>
          <w:shd w:fill="auto" w:val="clear"/>
          <w:lang w:eastAsia="en-US"/>
        </w:rPr>
        <w:t>1</w:t>
      </w:r>
      <w:r>
        <w:rPr>
          <w:rFonts w:eastAsia="Times New Roman" w:cs="Times New Roman" w:ascii="Times New Roman" w:hAnsi="Times New Roman"/>
          <w:color w:val="000000"/>
          <w:spacing w:val="1"/>
          <w:sz w:val="28"/>
          <w:szCs w:val="28"/>
          <w:shd w:fill="auto" w:val="clear"/>
          <w:lang w:eastAsia="ru-RU"/>
        </w:rPr>
        <w:t xml:space="preserve"> с. Константиновское</w:t>
      </w:r>
      <w:r>
        <w:rPr>
          <w:rFonts w:eastAsia="Times New Roman" w:cs="Times New Roman" w:ascii="Times New Roman" w:hAnsi="Times New Roman"/>
          <w:color w:val="000000"/>
          <w:spacing w:val="1"/>
          <w:sz w:val="28"/>
          <w:szCs w:val="28"/>
          <w:shd w:fill="auto" w:val="clear"/>
          <w:lang w:eastAsia="en-US"/>
        </w:rPr>
        <w:t xml:space="preserve"> (направление «Генетика и биомедицина»). </w:t>
      </w:r>
      <w:r>
        <w:rPr>
          <w:rFonts w:eastAsia="font1211" w:cs="Times New Roman" w:ascii="Times New Roman" w:hAnsi="Times New Roman"/>
          <w:i w:val="false"/>
          <w:iCs w:val="false"/>
          <w:sz w:val="28"/>
          <w:szCs w:val="28"/>
          <w:shd w:fill="auto" w:val="clear"/>
        </w:rPr>
        <w:t>В МКОУ СОШ № 9 им. Н.К.Калашникова          с. Высоцкое выполнен капитальный ремонт спортивного зала. Это двенадцатый</w:t>
      </w:r>
      <w:r>
        <w:rPr>
          <w:rFonts w:eastAsia="font1211" w:cs="Times New Roman" w:ascii="Times New Roman" w:hAnsi="Times New Roman"/>
          <w:i w:val="false"/>
          <w:iCs w:val="false"/>
          <w:color w:val="000000"/>
          <w:sz w:val="28"/>
          <w:szCs w:val="28"/>
          <w:shd w:fill="auto" w:val="clear"/>
        </w:rPr>
        <w:t xml:space="preserve"> </w:t>
      </w:r>
      <w:r>
        <w:rPr>
          <w:rFonts w:eastAsia="font1211" w:cs="Times New Roman" w:ascii="Times New Roman" w:hAnsi="Times New Roman"/>
          <w:i w:val="false"/>
          <w:iCs w:val="false"/>
          <w:sz w:val="28"/>
          <w:szCs w:val="28"/>
          <w:shd w:fill="auto" w:val="clear"/>
        </w:rPr>
        <w:t>по счёту школьный спортзал, который отремонтирован в рамках регионального проекта «Успех каждого ребенка».</w:t>
      </w:r>
    </w:p>
    <w:p>
      <w:pPr>
        <w:pStyle w:val="16"/>
        <w:spacing w:lineRule="auto" w:line="240" w:before="0" w:after="0"/>
        <w:ind w:left="0" w:right="0" w:firstLine="709"/>
        <w:rPr/>
      </w:pPr>
      <w:r>
        <w:rPr>
          <w:rFonts w:eastAsia="font1211" w:cs="Times New Roman" w:ascii="Times New Roman" w:hAnsi="Times New Roman"/>
          <w:i w:val="false"/>
          <w:iCs w:val="false"/>
          <w:sz w:val="28"/>
          <w:szCs w:val="28"/>
          <w:shd w:fill="auto" w:val="clear"/>
        </w:rPr>
        <w:t>Дополнительным образованием охвачено 3463 учеников. Расширить возможности дополнительного образования помогло включение программ в АИС «Навигатор дополнительного образования детей Ставропольского края», где зарегистрировано 112 программ «Точек Роста» (в 2023 году – 63),</w:t>
      </w:r>
      <w:r>
        <w:rPr>
          <w:rFonts w:eastAsia="font1211" w:ascii="Times New Roman" w:hAnsi="Times New Roman"/>
          <w:sz w:val="28"/>
          <w:szCs w:val="28"/>
          <w:shd w:fill="auto" w:val="clear"/>
        </w:rPr>
        <w:t xml:space="preserve"> зарегистрированы 49 организаций округа, имеющие лицензию на реализацию дополнительных общеобразовательных программ, среди которых 19 общеобразовательных организаций, 5 организаций дополнительного образования и 16 дошкольных образовательных организаций. Опубликовано </w:t>
      </w:r>
      <w:r>
        <w:rPr>
          <w:rFonts w:eastAsia="font1211" w:ascii="Times New Roman" w:hAnsi="Times New Roman"/>
          <w:color w:val="000000"/>
          <w:sz w:val="28"/>
          <w:szCs w:val="28"/>
          <w:shd w:fill="auto" w:val="clear"/>
        </w:rPr>
        <w:t>633</w:t>
      </w:r>
      <w:r>
        <w:rPr>
          <w:rFonts w:eastAsia="font1211" w:ascii="Times New Roman" w:hAnsi="Times New Roman"/>
          <w:sz w:val="28"/>
          <w:szCs w:val="28"/>
          <w:shd w:fill="auto" w:val="clear"/>
        </w:rPr>
        <w:t xml:space="preserve"> дополнительных общеобразовательных программ. На конец 202</w:t>
      </w:r>
      <w:r>
        <w:rPr>
          <w:rFonts w:eastAsia="font1211" w:ascii="Times New Roman" w:hAnsi="Times New Roman"/>
          <w:color w:val="000000"/>
          <w:sz w:val="28"/>
          <w:szCs w:val="28"/>
          <w:shd w:fill="auto" w:val="clear"/>
        </w:rPr>
        <w:t>4</w:t>
      </w:r>
      <w:r>
        <w:rPr>
          <w:rFonts w:eastAsia="font1211" w:ascii="Times New Roman" w:hAnsi="Times New Roman"/>
          <w:sz w:val="28"/>
          <w:szCs w:val="28"/>
          <w:shd w:fill="auto" w:val="clear"/>
        </w:rPr>
        <w:t xml:space="preserve"> года был достигнут показатель охвата детей дополнительным образованием </w:t>
      </w:r>
      <w:r>
        <w:rPr>
          <w:rFonts w:eastAsia="font1211" w:ascii="Times New Roman" w:hAnsi="Times New Roman"/>
          <w:color w:val="000000"/>
          <w:sz w:val="28"/>
          <w:szCs w:val="28"/>
          <w:shd w:fill="auto" w:val="clear"/>
        </w:rPr>
        <w:t>79,6</w:t>
      </w:r>
      <w:r>
        <w:rPr>
          <w:rFonts w:eastAsia="font1211" w:ascii="Times New Roman" w:hAnsi="Times New Roman"/>
          <w:sz w:val="28"/>
          <w:szCs w:val="28"/>
          <w:shd w:fill="auto" w:val="clear"/>
        </w:rPr>
        <w:t xml:space="preserve">% (в среднем по краю </w:t>
      </w:r>
      <w:r>
        <w:rPr>
          <w:rFonts w:eastAsia="font1211" w:ascii="Times New Roman" w:hAnsi="Times New Roman"/>
          <w:color w:val="000000"/>
          <w:sz w:val="28"/>
          <w:szCs w:val="28"/>
          <w:shd w:fill="auto" w:val="clear"/>
        </w:rPr>
        <w:t>76,06</w:t>
      </w:r>
      <w:r>
        <w:rPr>
          <w:rFonts w:eastAsia="font1211" w:ascii="Times New Roman" w:hAnsi="Times New Roman"/>
          <w:sz w:val="28"/>
          <w:szCs w:val="28"/>
          <w:shd w:fill="auto" w:val="clear"/>
        </w:rPr>
        <w:t xml:space="preserve">%). </w:t>
      </w:r>
    </w:p>
    <w:p>
      <w:pPr>
        <w:pStyle w:val="16"/>
        <w:spacing w:lineRule="auto" w:line="240" w:before="0" w:after="0"/>
        <w:ind w:left="0" w:right="0" w:firstLine="709"/>
        <w:rPr/>
      </w:pPr>
      <w:r>
        <w:rPr>
          <w:rFonts w:cs="Times New Roman" w:ascii="Times New Roman" w:hAnsi="Times New Roman"/>
          <w:shd w:fill="auto" w:val="clear"/>
        </w:rPr>
        <w:t xml:space="preserve">Летом на территории округа функционировали </w:t>
      </w:r>
      <w:r>
        <w:rPr>
          <w:rFonts w:cs="Times New Roman" w:ascii="Times New Roman" w:hAnsi="Times New Roman"/>
          <w:color w:val="000000"/>
          <w:shd w:fill="auto" w:val="clear"/>
        </w:rPr>
        <w:t>22</w:t>
      </w:r>
      <w:r>
        <w:rPr>
          <w:rFonts w:cs="Times New Roman" w:ascii="Times New Roman" w:hAnsi="Times New Roman"/>
          <w:shd w:fill="auto" w:val="clear"/>
        </w:rPr>
        <w:t xml:space="preserve"> лагер</w:t>
      </w:r>
      <w:r>
        <w:rPr>
          <w:rFonts w:cs="Times New Roman" w:ascii="Times New Roman" w:hAnsi="Times New Roman"/>
          <w:color w:val="000000"/>
          <w:shd w:fill="auto" w:val="clear"/>
        </w:rPr>
        <w:t>я</w:t>
      </w:r>
      <w:r>
        <w:rPr>
          <w:rFonts w:cs="Times New Roman" w:ascii="Times New Roman" w:hAnsi="Times New Roman"/>
          <w:shd w:fill="auto" w:val="clear"/>
        </w:rPr>
        <w:t xml:space="preserve"> с дневным пребыванием детей (1503 учащихся). Кроме этого, в округе был организован отдых по месту жительства на 3</w:t>
      </w:r>
      <w:r>
        <w:rPr>
          <w:rFonts w:cs="Times New Roman" w:ascii="Times New Roman" w:hAnsi="Times New Roman"/>
          <w:color w:val="000000"/>
          <w:shd w:fill="auto" w:val="clear"/>
        </w:rPr>
        <w:t>3</w:t>
      </w:r>
      <w:r>
        <w:rPr>
          <w:rFonts w:cs="Times New Roman" w:ascii="Times New Roman" w:hAnsi="Times New Roman"/>
          <w:shd w:fill="auto" w:val="clear"/>
        </w:rPr>
        <w:t xml:space="preserve"> площадках с охватом более </w:t>
      </w:r>
      <w:r>
        <w:rPr>
          <w:rFonts w:cs="Times New Roman" w:ascii="Times New Roman" w:hAnsi="Times New Roman"/>
          <w:color w:val="000000"/>
          <w:shd w:fill="auto" w:val="clear"/>
        </w:rPr>
        <w:t>2000</w:t>
      </w:r>
      <w:r>
        <w:rPr>
          <w:rFonts w:cs="Times New Roman" w:ascii="Times New Roman" w:hAnsi="Times New Roman"/>
          <w:shd w:fill="auto" w:val="clear"/>
        </w:rPr>
        <w:t xml:space="preserve"> </w:t>
      </w:r>
      <w:r>
        <w:rPr>
          <w:rFonts w:cs="Times New Roman" w:ascii="Times New Roman" w:hAnsi="Times New Roman"/>
          <w:color w:val="000000"/>
          <w:shd w:fill="auto" w:val="clear"/>
        </w:rPr>
        <w:t>школьников</w:t>
      </w:r>
      <w:r>
        <w:rPr>
          <w:rFonts w:cs="Times New Roman" w:ascii="Times New Roman" w:hAnsi="Times New Roman"/>
          <w:shd w:fill="auto" w:val="clear"/>
        </w:rPr>
        <w:t xml:space="preserve">. </w:t>
      </w:r>
    </w:p>
    <w:p>
      <w:pPr>
        <w:pStyle w:val="16"/>
        <w:spacing w:lineRule="auto" w:line="240" w:before="0" w:after="0"/>
        <w:ind w:left="0" w:right="0" w:firstLine="709"/>
        <w:rPr/>
      </w:pPr>
      <w:r>
        <w:rPr>
          <w:rFonts w:cs="Times New Roman" w:ascii="Times New Roman" w:hAnsi="Times New Roman"/>
          <w:shd w:fill="auto" w:val="clear"/>
        </w:rPr>
        <w:t>Трудовую занятость детей летом 202</w:t>
      </w:r>
      <w:r>
        <w:rPr>
          <w:rFonts w:eastAsia="Calibri" w:cs="Times New Roman" w:ascii="Times New Roman" w:hAnsi="Times New Roman"/>
          <w:color w:val="000000"/>
          <w:kern w:val="0"/>
          <w:sz w:val="28"/>
          <w:szCs w:val="28"/>
          <w:shd w:fill="auto" w:val="clear"/>
          <w:lang w:val="ru-RU" w:eastAsia="en-US" w:bidi="ar-SA"/>
        </w:rPr>
        <w:t>4</w:t>
      </w:r>
      <w:r>
        <w:rPr>
          <w:rFonts w:cs="Times New Roman" w:ascii="Times New Roman" w:hAnsi="Times New Roman"/>
          <w:shd w:fill="auto" w:val="clear"/>
        </w:rPr>
        <w:t xml:space="preserve"> года обеспечивали ученические производственные бригады, ремонтные бригады, пришкольная трудовая практика, индивидуальное трудоустройство и трудоустройство через Ц</w:t>
      </w:r>
      <w:r>
        <w:rPr>
          <w:rFonts w:eastAsia="Times New Roman" w:cs="Times New Roman" w:ascii="Times New Roman" w:hAnsi="Times New Roman"/>
          <w:color w:val="000000"/>
          <w:shd w:fill="auto" w:val="clear"/>
        </w:rPr>
        <w:t>ентр занятости</w:t>
      </w:r>
      <w:r>
        <w:rPr>
          <w:rFonts w:cs="Times New Roman" w:ascii="Times New Roman" w:hAnsi="Times New Roman"/>
          <w:shd w:fill="auto" w:val="clear"/>
        </w:rPr>
        <w:t xml:space="preserve">. К трудовой занятости было привлечено около 3000 учащихся. </w:t>
      </w:r>
    </w:p>
    <w:p>
      <w:pPr>
        <w:pStyle w:val="Normal"/>
        <w:widowControl w:val="false"/>
        <w:rPr/>
      </w:pPr>
      <w:r>
        <w:rPr>
          <w:shd w:fill="auto" w:val="clear"/>
        </w:rPr>
        <w:t xml:space="preserve">На протяжении четырех лет не функционирует </w:t>
      </w:r>
      <w:r>
        <w:rPr>
          <w:rFonts w:eastAsia="Times New Roman" w:cs="Times New Roman"/>
          <w:color w:val="000000"/>
          <w:sz w:val="28"/>
          <w:szCs w:val="28"/>
          <w:shd w:fill="auto" w:val="clear"/>
        </w:rPr>
        <w:t xml:space="preserve">МБУ ДО ДООЦ «Родничок», здания которого признаны аварийными. В рамках муниципальной программы «Развитие образования» разработана проектно-сметная документация для проведения реконструкции МБУ ДО ДООЦ «Родничок». </w:t>
      </w:r>
      <w:r>
        <w:rPr>
          <w:rFonts w:eastAsia="Times New Roman" w:cs="Times New Roman"/>
          <w:color w:val="000000"/>
          <w:kern w:val="0"/>
          <w:sz w:val="28"/>
          <w:szCs w:val="28"/>
          <w:shd w:fill="auto" w:val="clear"/>
          <w:lang w:val="ru-RU" w:bidi="ar-SA"/>
        </w:rPr>
        <w:t>В связи с неисполнением обязательств по корректировке проектно-сметной документации подрядчиком, муниципальный контракт в ноябре 2024 года был расторгнут в одностороннем порядке по инициативе заказчика, подрядчик внесен в реестр недобросовестных подрядчиков. Ведется работа по взысканию неустойки и подготовке документации для участия в конкурсе по включению данного объекта в государственную программу «Развитие образования».</w:t>
      </w:r>
    </w:p>
    <w:p>
      <w:pPr>
        <w:pStyle w:val="Normal"/>
        <w:widowControl w:val="false"/>
        <w:rPr>
          <w:rFonts w:eastAsia="Times New Roman" w:cs="Times New Roman"/>
          <w:i w:val="false"/>
          <w:i w:val="false"/>
          <w:iCs w:val="false"/>
          <w:color w:val="000000"/>
          <w:kern w:val="0"/>
          <w:sz w:val="28"/>
          <w:szCs w:val="28"/>
          <w:shd w:fill="auto" w:val="clear"/>
          <w:lang w:val="ru-RU" w:bidi="ar-SA"/>
        </w:rPr>
      </w:pPr>
      <w:r>
        <w:rPr>
          <w:rFonts w:eastAsia="Times New Roman" w:cs="Times New Roman"/>
          <w:i w:val="false"/>
          <w:iCs w:val="false"/>
          <w:color w:val="000000"/>
          <w:kern w:val="0"/>
          <w:sz w:val="28"/>
          <w:szCs w:val="28"/>
          <w:shd w:fill="auto" w:val="clear"/>
          <w:lang w:val="ru-RU" w:bidi="ar-SA"/>
        </w:rPr>
        <w:t>Большинство образовательных организаций округа построены более 40 лет назад, поэтому имеется потребность в приведении их в соответствие с современными требованиями, многие нуждаются в замене износившихся коммуникаций. С 2022 года начала действовать федеральная программа модернизация школьных систем образования по капитальному ремонту школ. В нем нуждаются 16 школ округа, проектно-сметная документация и положительные заключения государственной экспертизы имеются на все объекты. В 2024 году заключен муниципальный контракт на проведение работ по капитальному ремонту МКОУ СОШ № 14 с. Просянка, срок исполнения контракта до 01 июля 2025 года. На 2026 год в рамках мероприятий по модернизации школьных систем образования запланирован капитальный ремонт зданий МКОУ СОШ № 16 п. Рогатая Балка. Необходимые средства уже запланированы в бюджете края и округа.</w:t>
      </w:r>
    </w:p>
    <w:p>
      <w:pPr>
        <w:pStyle w:val="Normal"/>
        <w:widowControl w:val="false"/>
        <w:suppressAutoHyphens w:val="true"/>
        <w:bidi w:val="0"/>
        <w:spacing w:before="0" w:after="0"/>
        <w:ind w:left="0" w:right="0" w:firstLine="737"/>
        <w:jc w:val="both"/>
        <w:rPr/>
      </w:pPr>
      <w:r>
        <w:rPr>
          <w:rFonts w:eastAsia="Times New Roman" w:cs="Times New Roman"/>
          <w:i w:val="false"/>
          <w:iCs w:val="false"/>
          <w:color w:val="000000"/>
          <w:kern w:val="0"/>
          <w:sz w:val="28"/>
          <w:szCs w:val="28"/>
          <w:shd w:fill="auto" w:val="clear"/>
          <w:lang w:val="ru-RU" w:bidi="ar-SA"/>
        </w:rPr>
        <w:t xml:space="preserve">Остается проблема ликвидации аварийности в МКОУ СОШ № 7                      г. Светлограда. Строительство новой школы в городе помогло бы не только создать безопасные современные условия для обучения школьников, но и сократить число учащихся во 2 смене. Из бюджета округа выделено               7,0 млн. рублей для мероприятий по разработке проектно-сметной документации на снос и строительство нового здания </w:t>
      </w:r>
      <w:r>
        <w:rPr>
          <w:rFonts w:eastAsia="Times New Roman" w:cs="Times New Roman"/>
          <w:i w:val="false"/>
          <w:iCs w:val="false"/>
          <w:color w:val="000000"/>
          <w:kern w:val="0"/>
          <w:sz w:val="28"/>
          <w:szCs w:val="28"/>
          <w:shd w:fill="auto" w:val="clear"/>
          <w:lang w:val="ru-RU" w:eastAsia="ru-RU" w:bidi="ar-SA"/>
        </w:rPr>
        <w:t>МКОУ СОШ № 7                      г. Светлограда</w:t>
      </w:r>
      <w:r>
        <w:rPr>
          <w:rFonts w:eastAsia="Times New Roman" w:cs="Times New Roman"/>
          <w:i w:val="false"/>
          <w:iCs w:val="false"/>
          <w:color w:val="000000"/>
          <w:kern w:val="0"/>
          <w:sz w:val="28"/>
          <w:szCs w:val="28"/>
          <w:shd w:fill="auto" w:val="clear"/>
          <w:lang w:val="ru-RU" w:bidi="ar-SA"/>
        </w:rPr>
        <w:t>. Конкурентные процедуры завершены 16 декабря 2024 года определен подрядчик, контракт на стадии заключения.</w:t>
      </w:r>
    </w:p>
    <w:p>
      <w:pPr>
        <w:pStyle w:val="16"/>
        <w:widowControl w:val="false"/>
        <w:spacing w:lineRule="auto" w:line="240" w:before="0" w:after="0"/>
        <w:ind w:left="0" w:right="0" w:firstLine="709"/>
        <w:rPr/>
      </w:pPr>
      <w:r>
        <w:rPr>
          <w:rFonts w:eastAsia="Times New Roman" w:cs="Times New Roman" w:ascii="Times New Roman" w:hAnsi="Times New Roman"/>
          <w:i w:val="false"/>
          <w:iCs w:val="false"/>
          <w:shd w:fill="auto" w:val="clear"/>
          <w:lang w:eastAsia="ar-SA"/>
        </w:rPr>
        <w:t xml:space="preserve">В отчетном году была продолжена работа по созданию комфортных и безопасных условий для получения дошкольного, общего и дополнительного образования, развития инфраструктуры образовательных организаций. </w:t>
      </w:r>
      <w:r>
        <w:rPr>
          <w:rFonts w:eastAsia="Times New Roman" w:cs="Times New Roman" w:ascii="Times New Roman" w:hAnsi="Times New Roman"/>
          <w:i w:val="false"/>
          <w:iCs w:val="false"/>
          <w:color w:val="000000"/>
          <w:shd w:fill="auto" w:val="clear"/>
          <w:lang w:eastAsia="ar-SA"/>
        </w:rPr>
        <w:t>В</w:t>
      </w:r>
      <w:r>
        <w:rPr>
          <w:rFonts w:eastAsia="font1211" w:cs="Times New Roman" w:ascii="Times New Roman" w:hAnsi="Times New Roman"/>
          <w:i w:val="false"/>
          <w:iCs w:val="false"/>
          <w:color w:val="000000"/>
          <w:shd w:fill="auto" w:val="clear"/>
          <w:lang w:eastAsia="ar-SA"/>
        </w:rPr>
        <w:t xml:space="preserve"> рамках муниципальной программы «Развитие образования»:</w:t>
      </w:r>
    </w:p>
    <w:p>
      <w:pPr>
        <w:pStyle w:val="16"/>
        <w:widowControl w:val="false"/>
        <w:spacing w:lineRule="auto" w:line="240" w:before="0" w:after="0"/>
        <w:ind w:left="0" w:right="0" w:firstLine="709"/>
        <w:rPr/>
      </w:pPr>
      <w:r>
        <w:rPr>
          <w:rFonts w:eastAsia="Times New Roman" w:cs="Times New Roman" w:ascii="Times New Roman" w:hAnsi="Times New Roman"/>
          <w:i w:val="false"/>
          <w:iCs w:val="false"/>
          <w:shd w:fill="auto" w:val="clear"/>
          <w:lang w:eastAsia="ar-SA"/>
        </w:rPr>
        <w:t xml:space="preserve">- </w:t>
      </w:r>
      <w:r>
        <w:rPr>
          <w:rFonts w:eastAsia="Times New Roman" w:cs="Times New Roman" w:ascii="Times New Roman" w:hAnsi="Times New Roman"/>
          <w:i w:val="false"/>
          <w:iCs w:val="false"/>
          <w:sz w:val="28"/>
          <w:szCs w:val="28"/>
          <w:shd w:fill="auto" w:val="clear"/>
          <w:lang w:eastAsia="ar-SA"/>
        </w:rPr>
        <w:t>в 9 образовательных организациях обновлено технологическое оборудование и инвентарь пищеблоков, приобретена мебель для столовых</w:t>
      </w:r>
      <w:r>
        <w:rPr>
          <w:rFonts w:cs="Times New Roman" w:ascii="Times New Roman" w:hAnsi="Times New Roman"/>
          <w:i w:val="false"/>
          <w:iCs w:val="false"/>
          <w:color w:val="000000"/>
          <w:shd w:fill="auto" w:val="clear"/>
        </w:rPr>
        <w:t>;</w:t>
      </w:r>
    </w:p>
    <w:p>
      <w:pPr>
        <w:pStyle w:val="16"/>
        <w:widowControl w:val="false"/>
        <w:suppressAutoHyphens w:val="true"/>
        <w:overflowPunct w:val="false"/>
        <w:bidi w:val="0"/>
        <w:spacing w:lineRule="auto" w:line="240" w:before="0" w:after="0"/>
        <w:ind w:left="0" w:right="0" w:firstLine="737"/>
        <w:jc w:val="both"/>
        <w:rPr/>
      </w:pPr>
      <w:r>
        <w:rPr>
          <w:rFonts w:eastAsia="font1211" w:cs="Times New Roman" w:ascii="Times New Roman" w:hAnsi="Times New Roman"/>
          <w:i w:val="false"/>
          <w:iCs w:val="false"/>
          <w:color w:val="000000"/>
          <w:shd w:fill="auto" w:val="clear"/>
        </w:rPr>
        <w:t xml:space="preserve">- частично отремонтирован пищеблок в </w:t>
      </w:r>
      <w:r>
        <w:rPr>
          <w:rFonts w:eastAsia="font1211" w:cs="Times New Roman" w:ascii="Times New Roman" w:hAnsi="Times New Roman"/>
          <w:i w:val="false"/>
          <w:iCs w:val="false"/>
          <w:color w:val="000000"/>
          <w:sz w:val="28"/>
          <w:szCs w:val="28"/>
          <w:shd w:fill="auto" w:val="clear"/>
        </w:rPr>
        <w:t>МБДОУ ДС № 38 «Колокольчик» г. Светлоград</w:t>
      </w:r>
      <w:r>
        <w:rPr>
          <w:rFonts w:eastAsia="font1211" w:cs="Times New Roman" w:ascii="Times New Roman" w:hAnsi="Times New Roman"/>
          <w:i w:val="false"/>
          <w:iCs w:val="false"/>
          <w:color w:val="000000"/>
          <w:shd w:fill="auto" w:val="clear"/>
        </w:rPr>
        <w:t>;</w:t>
      </w:r>
    </w:p>
    <w:p>
      <w:pPr>
        <w:pStyle w:val="16"/>
        <w:widowControl w:val="false"/>
        <w:suppressAutoHyphens w:val="true"/>
        <w:bidi w:val="0"/>
        <w:spacing w:lineRule="auto" w:line="240" w:before="0" w:after="0"/>
        <w:ind w:left="0" w:right="0" w:firstLine="737"/>
        <w:jc w:val="both"/>
        <w:rPr/>
      </w:pPr>
      <w:r>
        <w:rPr>
          <w:rFonts w:cs="Times New Roman" w:ascii="Times New Roman" w:hAnsi="Times New Roman"/>
          <w:b w:val="false"/>
          <w:bCs w:val="false"/>
          <w:i w:val="false"/>
          <w:iCs w:val="false"/>
          <w:color w:val="000000"/>
          <w:shd w:fill="auto" w:val="clear"/>
        </w:rPr>
        <w:t>- в</w:t>
      </w:r>
      <w:r>
        <w:rPr>
          <w:rFonts w:eastAsia="Times New Roman" w:cs="Times New Roman" w:ascii="Times New Roman" w:hAnsi="Times New Roman"/>
          <w:b w:val="false"/>
          <w:bCs w:val="false"/>
          <w:i w:val="false"/>
          <w:iCs w:val="false"/>
          <w:color w:val="000000"/>
          <w:kern w:val="0"/>
          <w:sz w:val="28"/>
          <w:szCs w:val="28"/>
          <w:shd w:fill="auto" w:val="clear"/>
          <w:lang w:val="ru-RU" w:bidi="ar-SA"/>
        </w:rPr>
        <w:t xml:space="preserve"> МКОУ СОШ № 16 п. Рогатая Балка и МБОУГ № 1 г. Светлоград проведен частичный ремонт канализации и частичная замена сантехники;</w:t>
      </w:r>
    </w:p>
    <w:p>
      <w:pPr>
        <w:pStyle w:val="16"/>
        <w:widowControl w:val="false"/>
        <w:suppressAutoHyphens w:val="true"/>
        <w:bidi w:val="0"/>
        <w:spacing w:lineRule="auto" w:line="240" w:before="0" w:after="0"/>
        <w:ind w:left="0" w:right="0" w:firstLine="737"/>
        <w:jc w:val="both"/>
        <w:rPr/>
      </w:pPr>
      <w:r>
        <w:rPr>
          <w:rFonts w:eastAsia="Times New Roman" w:cs="Times New Roman" w:ascii="Times New Roman" w:hAnsi="Times New Roman"/>
          <w:b w:val="false"/>
          <w:bCs w:val="false"/>
          <w:i w:val="false"/>
          <w:iCs w:val="false"/>
          <w:color w:val="000000"/>
          <w:kern w:val="0"/>
          <w:sz w:val="28"/>
          <w:szCs w:val="28"/>
          <w:shd w:fill="auto" w:val="clear"/>
          <w:lang w:val="ru-RU" w:bidi="ar-SA"/>
        </w:rPr>
        <w:t>- организована работа по обеспечению всех школ и детских садов округа аптечками первой медицинской помощи. На проведение комплекса санитарно-эпидемиологических мероприятий из бюджета округа в 2024 году выделено 7,4 млн. рублей.</w:t>
      </w:r>
      <w:r>
        <w:rPr>
          <w:rFonts w:eastAsia="Lucida Sans Unicode"/>
          <w:i w:val="false"/>
          <w:iCs w:val="false"/>
          <w:color w:val="000000"/>
          <w:shd w:fill="auto" w:val="clear"/>
        </w:rPr>
        <w:t xml:space="preserve"> </w:t>
      </w:r>
    </w:p>
    <w:p>
      <w:pPr>
        <w:pStyle w:val="Normal"/>
        <w:ind w:left="0" w:right="0" w:firstLine="737"/>
        <w:rPr/>
      </w:pPr>
      <w:r>
        <w:rPr>
          <w:color w:val="000000"/>
          <w:sz w:val="28"/>
          <w:szCs w:val="28"/>
          <w:shd w:fill="auto" w:val="clear"/>
        </w:rPr>
        <w:t>В рамках муниципальной программы «</w:t>
      </w:r>
      <w:r>
        <w:rPr>
          <w:b w:val="false"/>
          <w:i w:val="false"/>
          <w:strike w:val="false"/>
          <w:dstrike w:val="false"/>
          <w:outline w:val="false"/>
          <w:shadow w:val="false"/>
          <w:color w:val="000000"/>
          <w:sz w:val="28"/>
          <w:szCs w:val="28"/>
          <w:u w:val="none"/>
          <w:shd w:fill="auto" w:val="clear"/>
          <w:em w:val="none"/>
        </w:rPr>
        <w:t>М</w:t>
      </w:r>
      <w:r>
        <w:rPr>
          <w:b w:val="false"/>
          <w:i w:val="false"/>
          <w:strike w:val="false"/>
          <w:dstrike w:val="false"/>
          <w:outline w:val="false"/>
          <w:shadow w:val="false"/>
          <w:color w:val="000000"/>
          <w:sz w:val="28"/>
          <w:szCs w:val="28"/>
          <w:u w:val="none"/>
          <w:em w:val="none"/>
        </w:rPr>
        <w:t>ежн</w:t>
      </w:r>
      <w:r>
        <w:rPr>
          <w:b w:val="false"/>
          <w:i w:val="false"/>
          <w:strike w:val="false"/>
          <w:dstrike w:val="false"/>
          <w:outline w:val="false"/>
          <w:shadow w:val="false"/>
          <w:sz w:val="28"/>
          <w:szCs w:val="28"/>
          <w:u w:val="none"/>
          <w:em w:val="none"/>
        </w:rPr>
        <w:t>ациональные отношения, профилактика правонарушений, терроризма и поддержка казачества</w:t>
      </w:r>
      <w:r>
        <w:rPr>
          <w:sz w:val="28"/>
          <w:szCs w:val="28"/>
          <w:shd w:fill="auto" w:val="clear"/>
        </w:rPr>
        <w:t>» была обеспечена ор</w:t>
      </w:r>
      <w:r>
        <w:rPr>
          <w:shd w:fill="auto" w:val="clear"/>
        </w:rPr>
        <w:t>ганизованная охрана 16 общеобразовательных организаций, 17 дошкольных образовательных организаций 1 учреждения дополнительного образования (дневное время) сотрудниками частных охранных организаций.</w:t>
      </w:r>
    </w:p>
    <w:p>
      <w:pPr>
        <w:pStyle w:val="Normal"/>
        <w:ind w:left="0" w:right="0" w:firstLine="708"/>
        <w:rPr/>
      </w:pPr>
      <w:r>
        <w:rPr>
          <w:i w:val="false"/>
          <w:iCs w:val="false"/>
          <w:shd w:fill="auto" w:val="clear"/>
        </w:rPr>
        <w:t xml:space="preserve">Сохраняется проблема обеспечения противопожарной безопасности в образовательных организациях округа. Имеются решения </w:t>
      </w:r>
      <w:r>
        <w:rPr>
          <w:rFonts w:cs="Times New Roman"/>
          <w:i w:val="false"/>
          <w:iCs w:val="false"/>
          <w:sz w:val="28"/>
          <w:szCs w:val="28"/>
          <w:shd w:fill="auto" w:val="clear"/>
          <w:lang w:eastAsia="ru-RU"/>
        </w:rPr>
        <w:t>Петровского районного суда</w:t>
      </w:r>
      <w:r>
        <w:rPr>
          <w:rFonts w:cs="Times New Roman"/>
          <w:i w:val="false"/>
          <w:iCs w:val="false"/>
          <w:sz w:val="28"/>
          <w:szCs w:val="28"/>
          <w:shd w:fill="auto" w:val="clear"/>
        </w:rPr>
        <w:t xml:space="preserve"> по иску прокурора Петровского </w:t>
      </w:r>
      <w:r>
        <w:rPr>
          <w:i w:val="false"/>
          <w:iCs w:val="false"/>
          <w:shd w:fill="auto" w:val="clear"/>
        </w:rPr>
        <w:t>района в отношении 18 школ и 2 организаций дополнительного образования о возложении обязанности по обеспечению финансирования и приведению пожарной сигнализации в соответствие с требованиями пожарной безопасности. Разработана проектно-сметная документация на монтаж и установку пожарной сигнализации во всех образовательных организациях округа. Составлен план поэтапного выполнения решений суда. В 2024 году завершены работы по замене пожарной сигнализации в 7 школах округа.</w:t>
      </w:r>
    </w:p>
    <w:p>
      <w:pPr>
        <w:pStyle w:val="16"/>
        <w:widowControl/>
        <w:suppressAutoHyphens w:val="true"/>
        <w:bidi w:val="0"/>
        <w:spacing w:lineRule="auto" w:line="240" w:before="0" w:after="0"/>
        <w:ind w:left="0" w:right="0" w:firstLine="737"/>
        <w:jc w:val="both"/>
        <w:rPr/>
      </w:pPr>
      <w:r>
        <w:rPr>
          <w:rFonts w:eastAsia="Times New Roman" w:cs="Times New Roman" w:ascii="Times New Roman" w:hAnsi="Times New Roman"/>
          <w:shd w:fill="auto" w:val="clear"/>
        </w:rPr>
        <w:t xml:space="preserve">В рамках Федерального проекта «Патриотическое воспитание граждан РФ» национального проекта «Образование» в </w:t>
      </w:r>
      <w:r>
        <w:rPr>
          <w:rFonts w:eastAsia="Times New Roman" w:cs="Times New Roman" w:ascii="Times New Roman" w:hAnsi="Times New Roman"/>
          <w:color w:val="000000"/>
          <w:shd w:fill="auto" w:val="clear"/>
        </w:rPr>
        <w:t>18</w:t>
      </w:r>
      <w:r>
        <w:rPr>
          <w:rFonts w:eastAsia="Times New Roman" w:cs="Times New Roman" w:ascii="Times New Roman" w:hAnsi="Times New Roman"/>
          <w:shd w:fill="auto" w:val="clear"/>
        </w:rPr>
        <w:t xml:space="preserve"> школах округа осуществляют работу советники директоров по воспитанию и взаимодействию с детскими общественными объединениями. В своей деятельности советники решают задачи по развитию личности на основе духовно-нравственных ценностей, по организации интересной и яркой внеурочной деятельности, успешной социализации, вовлечению детей в инициативы «Российского движения школьников», волонтерства и юнармейские программы.</w:t>
      </w:r>
    </w:p>
    <w:p>
      <w:pPr>
        <w:pStyle w:val="NtervalYoxdur1"/>
        <w:ind w:left="0" w:right="0" w:firstLine="709"/>
        <w:jc w:val="both"/>
        <w:rPr/>
      </w:pPr>
      <w:r>
        <w:rPr>
          <w:shd w:fill="auto" w:val="clear"/>
        </w:rPr>
        <w:t>Продолжилась работа по повышению социального статуса учителя. Средняя заработная плата учителей в 202</w:t>
      </w:r>
      <w:r>
        <w:rPr>
          <w:color w:val="000000"/>
          <w:shd w:fill="auto" w:val="clear"/>
        </w:rPr>
        <w:t>4</w:t>
      </w:r>
      <w:r>
        <w:rPr>
          <w:shd w:fill="auto" w:val="clear"/>
        </w:rPr>
        <w:t xml:space="preserve"> году составила </w:t>
      </w:r>
      <w:r>
        <w:rPr>
          <w:rFonts w:eastAsia="Times New Roman" w:cs="Times New Roman"/>
          <w:color w:val="000000"/>
          <w:kern w:val="0"/>
          <w:sz w:val="28"/>
          <w:szCs w:val="28"/>
          <w:shd w:fill="auto" w:val="clear"/>
          <w:lang w:val="ru-RU" w:eastAsia="en-US" w:bidi="ar-SA"/>
        </w:rPr>
        <w:t>40517,95</w:t>
      </w:r>
      <w:r>
        <w:rPr>
          <w:shd w:fill="auto" w:val="clear"/>
        </w:rPr>
        <w:t xml:space="preserve"> рубл</w:t>
      </w:r>
      <w:r>
        <w:rPr>
          <w:color w:val="000000"/>
          <w:shd w:fill="auto" w:val="clear"/>
        </w:rPr>
        <w:t>я</w:t>
      </w:r>
      <w:r>
        <w:rPr>
          <w:shd w:fill="auto" w:val="clear"/>
        </w:rPr>
        <w:t xml:space="preserve">, педагогических работников дошкольных образовательных организаций – </w:t>
      </w:r>
      <w:r>
        <w:rPr>
          <w:rFonts w:eastAsia="Times New Roman" w:cs="Times New Roman"/>
          <w:color w:val="000000"/>
          <w:kern w:val="0"/>
          <w:sz w:val="28"/>
          <w:szCs w:val="28"/>
          <w:shd w:fill="auto" w:val="clear"/>
          <w:lang w:val="ru-RU" w:eastAsia="en-US" w:bidi="ar-SA"/>
        </w:rPr>
        <w:t>45032,69</w:t>
      </w:r>
      <w:r>
        <w:rPr>
          <w:shd w:fill="auto" w:val="clear"/>
        </w:rPr>
        <w:t xml:space="preserve"> рубл</w:t>
      </w:r>
      <w:r>
        <w:rPr>
          <w:color w:val="000000"/>
          <w:shd w:fill="auto" w:val="clear"/>
        </w:rPr>
        <w:t>я</w:t>
      </w:r>
      <w:r>
        <w:rPr>
          <w:shd w:fill="auto" w:val="clear"/>
        </w:rPr>
        <w:t xml:space="preserve">, педагогических работников организаций дополнительного образования – </w:t>
      </w:r>
      <w:r>
        <w:rPr>
          <w:rFonts w:eastAsia="Times New Roman" w:cs="Times New Roman"/>
          <w:color w:val="000000"/>
          <w:kern w:val="0"/>
          <w:sz w:val="28"/>
          <w:szCs w:val="28"/>
          <w:shd w:fill="auto" w:val="clear"/>
          <w:lang w:val="ru-RU" w:eastAsia="en-US" w:bidi="ar-SA"/>
        </w:rPr>
        <w:t>42458,02</w:t>
      </w:r>
      <w:r>
        <w:rPr>
          <w:shd w:fill="auto" w:val="clear"/>
        </w:rPr>
        <w:t xml:space="preserve"> рубл</w:t>
      </w:r>
      <w:r>
        <w:rPr>
          <w:color w:val="000000"/>
          <w:shd w:fill="auto" w:val="clear"/>
        </w:rPr>
        <w:t>я</w:t>
      </w:r>
      <w:r>
        <w:rPr>
          <w:shd w:fill="auto" w:val="clear"/>
        </w:rPr>
        <w:t xml:space="preserve">. </w:t>
      </w:r>
      <w:r>
        <w:rPr>
          <w:rFonts w:cs="Times New Roman"/>
          <w:sz w:val="28"/>
          <w:szCs w:val="28"/>
          <w:shd w:fill="auto" w:val="clear"/>
        </w:rPr>
        <w:t>Ключевая роль в организации воспитательной работы принадлежит классным руководителям. По инициативе Президента России с 2020 года педагогов школ края получают ежемесячную федеральную выплату в размере 5000 руб. за выполнение функций классных руководителей, с 01 сентября 2024 выплата увеличена до 10000 руб. В 2024 году на выплату ежемесячного денежного вознаграждения 320 педагогическим работникам за классное руководство из средств федерального бюджета было выделено 42,9 млн.</w:t>
      </w:r>
      <w:r>
        <w:rPr>
          <w:rFonts w:cs="Times New Roman"/>
          <w:color w:val="FF0000"/>
          <w:sz w:val="28"/>
          <w:szCs w:val="28"/>
          <w:shd w:fill="auto" w:val="clear"/>
        </w:rPr>
        <w:t xml:space="preserve"> </w:t>
      </w:r>
      <w:r>
        <w:rPr>
          <w:rFonts w:cs="Times New Roman"/>
          <w:sz w:val="28"/>
          <w:szCs w:val="28"/>
          <w:shd w:fill="auto" w:val="clear"/>
        </w:rPr>
        <w:t>рублей.</w:t>
      </w:r>
    </w:p>
    <w:p>
      <w:pPr>
        <w:pStyle w:val="16"/>
        <w:shd w:val="clear" w:fill="FFFFFF"/>
        <w:spacing w:lineRule="auto" w:line="240" w:before="0" w:after="0"/>
        <w:ind w:left="0" w:right="0" w:hanging="0"/>
        <w:jc w:val="center"/>
        <w:rPr>
          <w:rFonts w:ascii="Times New Roman" w:hAnsi="Times New Roman" w:cs="Times New Roman"/>
          <w:b/>
          <w:b/>
          <w:bCs/>
          <w:shd w:fill="auto" w:val="clear"/>
        </w:rPr>
      </w:pPr>
      <w:r>
        <w:rPr>
          <w:rFonts w:cs="Times New Roman" w:ascii="Times New Roman" w:hAnsi="Times New Roman"/>
          <w:b/>
          <w:bCs/>
          <w:shd w:fill="auto" w:val="clear"/>
        </w:rPr>
        <w:t>5.11. Здравоохранение</w:t>
      </w:r>
    </w:p>
    <w:p>
      <w:pPr>
        <w:pStyle w:val="16"/>
        <w:widowControl w:val="false"/>
        <w:shd w:val="clear" w:fill="FFFFFF"/>
        <w:spacing w:lineRule="auto" w:line="240" w:before="0" w:after="0"/>
        <w:ind w:left="0" w:right="0" w:firstLine="709"/>
        <w:rPr>
          <w:rFonts w:ascii="Times New Roman" w:hAnsi="Times New Roman" w:cs="Times New Roman"/>
          <w:color w:val="000000"/>
          <w:shd w:fill="auto" w:val="clear"/>
        </w:rPr>
      </w:pPr>
      <w:r>
        <w:rPr>
          <w:rFonts w:cs="Times New Roman" w:ascii="Times New Roman" w:hAnsi="Times New Roman"/>
          <w:color w:val="000000"/>
          <w:shd w:fill="auto" w:val="clear"/>
        </w:rPr>
        <w:t>Систему здравоохранения округа формируют ГБУЗ СК «Петровская районная больница», филиал ГБУЗ СК «Краевой клинический противотуберкулезный диспансер», филиал ГБУЗ СК «Краевой центр СПИД», 2 частные лечебно-диагностические клиники и 15 стоматологических клиник.</w:t>
      </w:r>
    </w:p>
    <w:p>
      <w:pPr>
        <w:pStyle w:val="16"/>
        <w:spacing w:lineRule="auto" w:line="240" w:before="0" w:after="0"/>
        <w:ind w:left="0" w:right="0" w:firstLine="737"/>
        <w:rPr>
          <w:rFonts w:ascii="Times New Roman" w:hAnsi="Times New Roman" w:cs="Times New Roman"/>
          <w:color w:val="000000"/>
          <w:shd w:fill="auto" w:val="clear"/>
        </w:rPr>
      </w:pPr>
      <w:r>
        <w:rPr>
          <w:rFonts w:cs="Times New Roman" w:ascii="Times New Roman" w:hAnsi="Times New Roman"/>
          <w:color w:val="000000"/>
          <w:shd w:fill="auto" w:val="clear"/>
        </w:rPr>
        <w:t>В состав ГБУЗ СК «Петровская районная больница» входят районная поликлиника, детская поликлиника, женская консультация, стоматологическая поликлиника, 7 участковых больниц, 4 врачебные амбулатории, 2 фельдшерско-акушерских пункта, 10 фельдшерских пунктов. Скорая медицинская помощь населению оказывается в круглосуточном режиме отделением скорой медицинской помощи в г. Светлограде и 2 филиалами в Константиновской и Гофицкой участковых больницах.</w:t>
      </w:r>
    </w:p>
    <w:p>
      <w:pPr>
        <w:pStyle w:val="16"/>
        <w:spacing w:lineRule="auto" w:line="240" w:before="0" w:after="0"/>
        <w:ind w:left="0" w:right="0" w:firstLine="709"/>
        <w:rPr/>
      </w:pPr>
      <w:r>
        <w:rPr>
          <w:rFonts w:cs="Times New Roman" w:ascii="Times New Roman" w:hAnsi="Times New Roman"/>
          <w:color w:val="000000"/>
          <w:shd w:fill="auto" w:val="clear"/>
        </w:rPr>
        <w:t xml:space="preserve">Для оказания круглосуточной стационарной помощи развернуто </w:t>
      </w:r>
      <w:r>
        <w:rPr>
          <w:rFonts w:eastAsia="MS Mincho" w:cs="Times New Roman" w:ascii="Times New Roman" w:hAnsi="Times New Roman"/>
          <w:color w:val="000000"/>
          <w:kern w:val="0"/>
          <w:sz w:val="28"/>
          <w:szCs w:val="28"/>
          <w:shd w:fill="auto" w:val="clear"/>
          <w:lang w:val="ru-RU" w:eastAsia="en-US" w:bidi="ar-SA"/>
        </w:rPr>
        <w:t>441</w:t>
      </w:r>
      <w:r>
        <w:rPr>
          <w:rFonts w:cs="Times New Roman" w:ascii="Times New Roman" w:hAnsi="Times New Roman"/>
          <w:color w:val="000000"/>
          <w:shd w:fill="auto" w:val="clear"/>
        </w:rPr>
        <w:t xml:space="preserve"> койка, в том числе </w:t>
      </w:r>
      <w:r>
        <w:rPr>
          <w:rFonts w:eastAsia="MS Mincho;ＭＳ 明朝" w:cs="Times New Roman" w:ascii="Times New Roman" w:hAnsi="Times New Roman"/>
          <w:color w:val="000000"/>
          <w:sz w:val="28"/>
          <w:szCs w:val="28"/>
          <w:shd w:fill="auto" w:val="clear"/>
        </w:rPr>
        <w:t xml:space="preserve">в ГБУЗ СК «Петровская РБ» развернуто 376 коек и </w:t>
      </w:r>
      <w:r>
        <w:rPr>
          <w:rFonts w:cs="Times New Roman" w:ascii="Times New Roman" w:hAnsi="Times New Roman"/>
          <w:color w:val="000000"/>
          <w:shd w:fill="auto" w:val="clear"/>
        </w:rPr>
        <w:t xml:space="preserve">65 коек в участковых больницах. В отчетном году в круглосуточном стационаре ГБУЗ СК «Петровская районная больница» пролечено </w:t>
      </w:r>
      <w:r>
        <w:rPr>
          <w:rFonts w:eastAsia="MS Mincho" w:cs="Times New Roman" w:ascii="Times New Roman" w:hAnsi="Times New Roman"/>
          <w:color w:val="000000"/>
          <w:kern w:val="0"/>
          <w:sz w:val="28"/>
          <w:szCs w:val="28"/>
          <w:shd w:fill="auto" w:val="clear"/>
          <w:lang w:val="ru-RU" w:eastAsia="en-US" w:bidi="ar-SA"/>
        </w:rPr>
        <w:t>8128</w:t>
      </w:r>
      <w:r>
        <w:rPr>
          <w:rFonts w:cs="Times New Roman" w:ascii="Times New Roman" w:hAnsi="Times New Roman"/>
          <w:color w:val="000000"/>
          <w:shd w:fill="auto" w:val="clear"/>
        </w:rPr>
        <w:t xml:space="preserve"> человек (в 2023 году - 7</w:t>
      </w:r>
      <w:r>
        <w:rPr>
          <w:rFonts w:eastAsia="Calibri" w:cs="Times New Roman" w:ascii="Times New Roman" w:hAnsi="Times New Roman"/>
          <w:color w:val="000000"/>
          <w:kern w:val="0"/>
          <w:sz w:val="28"/>
          <w:szCs w:val="28"/>
          <w:shd w:fill="auto" w:val="clear"/>
          <w:lang w:val="ru-RU" w:eastAsia="en-US" w:bidi="ar-SA"/>
        </w:rPr>
        <w:t>659</w:t>
      </w:r>
      <w:r>
        <w:rPr>
          <w:rFonts w:cs="Times New Roman" w:ascii="Times New Roman" w:hAnsi="Times New Roman"/>
          <w:color w:val="000000"/>
          <w:shd w:fill="auto" w:val="clear"/>
        </w:rPr>
        <w:t xml:space="preserve"> человек). В дневных стационарах на 105 койках получили лечение 3214 человек (в 2022 году — 3685 человек). </w:t>
      </w:r>
    </w:p>
    <w:p>
      <w:pPr>
        <w:pStyle w:val="16"/>
        <w:spacing w:lineRule="auto" w:line="240" w:before="0" w:after="0"/>
        <w:ind w:left="0" w:right="0" w:firstLine="709"/>
        <w:rPr/>
      </w:pPr>
      <w:r>
        <w:rPr>
          <w:rFonts w:eastAsia="Times New Roman" w:cs="Times New Roman" w:ascii="Times New Roman" w:hAnsi="Times New Roman"/>
          <w:shd w:fill="auto" w:val="clear"/>
        </w:rPr>
        <w:t xml:space="preserve">По поводу заболеваний населением сделано </w:t>
      </w:r>
      <w:r>
        <w:rPr>
          <w:rFonts w:eastAsia="Times New Roman" w:cs="Times New Roman" w:ascii="Times New Roman" w:hAnsi="Times New Roman"/>
          <w:color w:val="000000"/>
          <w:shd w:fill="auto" w:val="clear"/>
        </w:rPr>
        <w:t>3</w:t>
      </w:r>
      <w:r>
        <w:rPr>
          <w:rFonts w:eastAsia="Times New Roman" w:cs="Times New Roman" w:ascii="Times New Roman" w:hAnsi="Times New Roman"/>
          <w:color w:val="000000"/>
          <w:kern w:val="0"/>
          <w:sz w:val="28"/>
          <w:szCs w:val="28"/>
          <w:shd w:fill="auto" w:val="clear"/>
          <w:lang w:val="ru-RU" w:eastAsia="en-US" w:bidi="ar-SA"/>
        </w:rPr>
        <w:t>20,4</w:t>
      </w:r>
      <w:r>
        <w:rPr>
          <w:rFonts w:eastAsia="Times New Roman" w:cs="Times New Roman" w:ascii="Times New Roman" w:hAnsi="Times New Roman"/>
          <w:color w:val="000000"/>
          <w:shd w:fill="auto" w:val="clear"/>
        </w:rPr>
        <w:t xml:space="preserve"> </w:t>
      </w:r>
      <w:r>
        <w:rPr>
          <w:rFonts w:eastAsia="Times New Roman" w:cs="Times New Roman" w:ascii="Times New Roman" w:hAnsi="Times New Roman"/>
          <w:shd w:fill="auto" w:val="clear"/>
        </w:rPr>
        <w:t>тыс. посещений поликлиник.</w:t>
      </w:r>
    </w:p>
    <w:p>
      <w:pPr>
        <w:pStyle w:val="16"/>
        <w:spacing w:lineRule="auto" w:line="240" w:before="0" w:after="0"/>
        <w:ind w:left="0" w:right="0" w:firstLine="709"/>
        <w:rPr/>
      </w:pPr>
      <w:r>
        <w:rPr>
          <w:rFonts w:eastAsia="MS Mincho" w:cs="Times New Roman" w:ascii="Times New Roman" w:hAnsi="Times New Roman"/>
          <w:color w:val="000000"/>
          <w:shd w:fill="auto" w:val="clear"/>
        </w:rPr>
        <w:t xml:space="preserve">В </w:t>
      </w:r>
      <w:r>
        <w:rPr>
          <w:rFonts w:eastAsia="MS Mincho" w:cs="Times New Roman" w:ascii="Times New Roman" w:hAnsi="Times New Roman"/>
          <w:color w:val="000000"/>
          <w:kern w:val="0"/>
          <w:sz w:val="28"/>
          <w:szCs w:val="28"/>
          <w:shd w:fill="auto" w:val="clear"/>
          <w:lang w:val="ru-RU" w:eastAsia="en-US" w:bidi="ar-SA"/>
        </w:rPr>
        <w:t>2024</w:t>
      </w:r>
      <w:r>
        <w:rPr>
          <w:rFonts w:eastAsia="MS Mincho" w:cs="Times New Roman" w:ascii="Times New Roman" w:hAnsi="Times New Roman"/>
          <w:color w:val="000000"/>
          <w:shd w:fill="auto" w:val="clear"/>
        </w:rPr>
        <w:t xml:space="preserve"> году продолжалось обследование жителей округа по программе «Диспансеризация определенных групп населения»,</w:t>
      </w:r>
      <w:r>
        <w:rPr>
          <w:rFonts w:eastAsia="MS Mincho" w:cs="Times New Roman" w:ascii="Times New Roman" w:hAnsi="Times New Roman"/>
          <w:shd w:fill="auto" w:val="clear"/>
        </w:rPr>
        <w:t xml:space="preserve"> диспансеризацию прошли </w:t>
      </w:r>
      <w:r>
        <w:rPr>
          <w:rFonts w:eastAsia="MS Mincho" w:cs="Times New Roman" w:ascii="Times New Roman" w:hAnsi="Times New Roman"/>
          <w:color w:val="000000"/>
          <w:kern w:val="0"/>
          <w:sz w:val="28"/>
          <w:szCs w:val="28"/>
          <w:shd w:fill="auto" w:val="clear"/>
          <w:lang w:val="ru-RU" w:eastAsia="en-US" w:bidi="ar-SA"/>
        </w:rPr>
        <w:t>26704</w:t>
      </w:r>
      <w:r>
        <w:rPr>
          <w:rFonts w:eastAsia="MS Mincho" w:cs="Times New Roman" w:ascii="Times New Roman" w:hAnsi="Times New Roman"/>
          <w:shd w:fill="auto" w:val="clear"/>
        </w:rPr>
        <w:t xml:space="preserve"> человек</w:t>
      </w:r>
      <w:r>
        <w:rPr>
          <w:rFonts w:eastAsia="MS Mincho" w:cs="Times New Roman" w:ascii="Times New Roman" w:hAnsi="Times New Roman"/>
          <w:color w:val="000000"/>
          <w:shd w:fill="auto" w:val="clear"/>
        </w:rPr>
        <w:t xml:space="preserve"> или 1</w:t>
      </w:r>
      <w:r>
        <w:rPr>
          <w:rFonts w:eastAsia="MS Mincho" w:cs="Times New Roman" w:ascii="Times New Roman" w:hAnsi="Times New Roman"/>
          <w:color w:val="000000"/>
          <w:kern w:val="0"/>
          <w:sz w:val="28"/>
          <w:szCs w:val="28"/>
          <w:shd w:fill="auto" w:val="clear"/>
          <w:lang w:val="ru-RU" w:eastAsia="en-US" w:bidi="ar-SA"/>
        </w:rPr>
        <w:t>13,1</w:t>
      </w:r>
      <w:r>
        <w:rPr>
          <w:rFonts w:eastAsia="MS Mincho" w:cs="Times New Roman" w:ascii="Times New Roman" w:hAnsi="Times New Roman"/>
          <w:color w:val="000000"/>
          <w:shd w:fill="auto" w:val="clear"/>
        </w:rPr>
        <w:t xml:space="preserve">% к плану (в </w:t>
      </w:r>
      <w:r>
        <w:rPr>
          <w:rFonts w:eastAsia="MS Mincho" w:cs="Times New Roman" w:ascii="Times New Roman" w:hAnsi="Times New Roman"/>
          <w:color w:val="000000"/>
          <w:kern w:val="0"/>
          <w:sz w:val="28"/>
          <w:szCs w:val="28"/>
          <w:shd w:fill="auto" w:val="clear"/>
          <w:lang w:val="ru-RU" w:eastAsia="en-US" w:bidi="ar-SA"/>
        </w:rPr>
        <w:t>2023</w:t>
      </w:r>
      <w:r>
        <w:rPr>
          <w:rFonts w:eastAsia="MS Mincho" w:cs="Times New Roman" w:ascii="Times New Roman" w:hAnsi="Times New Roman"/>
          <w:color w:val="000000"/>
          <w:shd w:fill="auto" w:val="clear"/>
        </w:rPr>
        <w:t xml:space="preserve"> году обследовано 23186 человек).</w:t>
      </w:r>
      <w:r>
        <w:rPr>
          <w:rFonts w:eastAsia="MS Mincho" w:cs="Times New Roman" w:ascii="Times New Roman" w:hAnsi="Times New Roman"/>
          <w:shd w:fill="auto" w:val="clear"/>
        </w:rPr>
        <w:t xml:space="preserve"> В 202</w:t>
      </w:r>
      <w:r>
        <w:rPr>
          <w:rFonts w:eastAsia="MS Mincho" w:cs="Times New Roman" w:ascii="Times New Roman" w:hAnsi="Times New Roman"/>
          <w:color w:val="000000"/>
          <w:kern w:val="0"/>
          <w:sz w:val="28"/>
          <w:szCs w:val="28"/>
          <w:shd w:fill="auto" w:val="clear"/>
          <w:lang w:val="ru-RU" w:eastAsia="en-US" w:bidi="ar-SA"/>
        </w:rPr>
        <w:t>4</w:t>
      </w:r>
      <w:r>
        <w:rPr>
          <w:rFonts w:eastAsia="MS Mincho" w:cs="Times New Roman" w:ascii="Times New Roman" w:hAnsi="Times New Roman"/>
          <w:shd w:fill="auto" w:val="clear"/>
        </w:rPr>
        <w:t xml:space="preserve"> году Детский центр здоровья посетил </w:t>
      </w:r>
      <w:r>
        <w:rPr>
          <w:rFonts w:eastAsia="MS Mincho" w:cs="Times New Roman" w:ascii="Times New Roman" w:hAnsi="Times New Roman"/>
          <w:color w:val="000000"/>
          <w:shd w:fill="auto" w:val="clear"/>
        </w:rPr>
        <w:t>9521</w:t>
      </w:r>
      <w:r>
        <w:rPr>
          <w:rFonts w:eastAsia="MS Mincho" w:cs="Times New Roman" w:ascii="Times New Roman" w:hAnsi="Times New Roman"/>
          <w:shd w:fill="auto" w:val="clear"/>
        </w:rPr>
        <w:t xml:space="preserve"> ребенок. Диспансерный осмотр и обследование прошли </w:t>
      </w:r>
      <w:r>
        <w:rPr>
          <w:rFonts w:eastAsia="MS Mincho" w:cs="Times New Roman" w:ascii="Times New Roman" w:hAnsi="Times New Roman"/>
          <w:color w:val="000000"/>
          <w:shd w:fill="auto" w:val="clear"/>
        </w:rPr>
        <w:t>353</w:t>
      </w:r>
      <w:r>
        <w:rPr>
          <w:rFonts w:eastAsia="MS Mincho" w:cs="Times New Roman" w:ascii="Times New Roman" w:hAnsi="Times New Roman"/>
          <w:shd w:fill="auto" w:val="clear"/>
        </w:rPr>
        <w:t xml:space="preserve"> детей, находящихся в трудной жизненной ситуации. План диспансеризации детей сирот и детей, находящихся в трудной жизненной ситуации по итогам года составил 100%. Стандарты диспансерного профилактического наблюдения детей первого года жизни выполнены на 100%. </w:t>
      </w:r>
    </w:p>
    <w:p>
      <w:pPr>
        <w:pStyle w:val="16"/>
        <w:widowControl w:val="false"/>
        <w:spacing w:lineRule="auto" w:line="240" w:before="0" w:after="0"/>
        <w:ind w:left="0" w:right="0" w:firstLine="709"/>
        <w:rPr/>
      </w:pPr>
      <w:r>
        <w:rPr>
          <w:rFonts w:eastAsia="Times New Roman" w:cs="Times New Roman" w:ascii="Times New Roman" w:hAnsi="Times New Roman"/>
          <w:shd w:fill="auto" w:val="clear"/>
        </w:rPr>
        <w:t xml:space="preserve">На диспансерном учете состоит </w:t>
      </w:r>
      <w:r>
        <w:rPr>
          <w:rFonts w:eastAsia="Times New Roman" w:cs="Times New Roman" w:ascii="Times New Roman" w:hAnsi="Times New Roman"/>
          <w:color w:val="000000"/>
          <w:shd w:fill="auto" w:val="clear"/>
        </w:rPr>
        <w:t>2</w:t>
      </w:r>
      <w:r>
        <w:rPr>
          <w:rFonts w:eastAsia="Times New Roman" w:cs="Times New Roman" w:ascii="Times New Roman" w:hAnsi="Times New Roman"/>
          <w:color w:val="000000"/>
          <w:kern w:val="0"/>
          <w:sz w:val="28"/>
          <w:szCs w:val="28"/>
          <w:shd w:fill="auto" w:val="clear"/>
          <w:lang w:val="ru-RU" w:eastAsia="en-US" w:bidi="ar-SA"/>
        </w:rPr>
        <w:t>6448</w:t>
      </w:r>
      <w:r>
        <w:rPr>
          <w:rFonts w:eastAsia="Times New Roman" w:cs="Times New Roman" w:ascii="Times New Roman" w:hAnsi="Times New Roman"/>
          <w:shd w:fill="auto" w:val="clear"/>
        </w:rPr>
        <w:t xml:space="preserve"> жителей округа. В структуре болезней первое место занимают болезни системы кровообращения — </w:t>
      </w:r>
      <w:r>
        <w:rPr>
          <w:rFonts w:eastAsia="Times New Roman" w:cs="Times New Roman" w:ascii="Times New Roman" w:hAnsi="Times New Roman"/>
          <w:color w:val="000000"/>
          <w:shd w:fill="auto" w:val="clear"/>
        </w:rPr>
        <w:t>2</w:t>
      </w:r>
      <w:r>
        <w:rPr>
          <w:rFonts w:eastAsia="Times New Roman" w:cs="Times New Roman" w:ascii="Times New Roman" w:hAnsi="Times New Roman"/>
          <w:color w:val="000000"/>
          <w:kern w:val="0"/>
          <w:sz w:val="28"/>
          <w:szCs w:val="28"/>
          <w:shd w:fill="auto" w:val="clear"/>
          <w:lang w:val="ru-RU" w:eastAsia="en-US" w:bidi="ar-SA"/>
        </w:rPr>
        <w:t>0,4</w:t>
      </w:r>
      <w:r>
        <w:rPr>
          <w:rFonts w:eastAsia="Times New Roman" w:cs="Times New Roman" w:ascii="Times New Roman" w:hAnsi="Times New Roman"/>
          <w:shd w:fill="auto" w:val="clear"/>
        </w:rPr>
        <w:t xml:space="preserve">%, на втором месте - новообразования </w:t>
      </w:r>
      <w:r>
        <w:rPr>
          <w:rFonts w:eastAsia="Times New Roman" w:cs="Times New Roman" w:ascii="Times New Roman" w:hAnsi="Times New Roman"/>
          <w:color w:val="000000"/>
          <w:shd w:fill="auto" w:val="clear"/>
        </w:rPr>
        <w:t>11,8</w:t>
      </w:r>
      <w:r>
        <w:rPr>
          <w:rFonts w:eastAsia="Times New Roman" w:cs="Times New Roman" w:ascii="Times New Roman" w:hAnsi="Times New Roman"/>
          <w:shd w:fill="auto" w:val="clear"/>
        </w:rPr>
        <w:t xml:space="preserve">% и на третьем - болезни эндокринной системы — </w:t>
      </w:r>
      <w:r>
        <w:rPr>
          <w:rFonts w:eastAsia="Times New Roman" w:cs="Times New Roman" w:ascii="Times New Roman" w:hAnsi="Times New Roman"/>
          <w:color w:val="000000"/>
          <w:kern w:val="0"/>
          <w:sz w:val="28"/>
          <w:szCs w:val="28"/>
          <w:shd w:fill="auto" w:val="clear"/>
          <w:lang w:val="ru-RU" w:eastAsia="en-US" w:bidi="ar-SA"/>
        </w:rPr>
        <w:t>8,9</w:t>
      </w:r>
      <w:r>
        <w:rPr>
          <w:rFonts w:eastAsia="Times New Roman" w:cs="Times New Roman" w:ascii="Times New Roman" w:hAnsi="Times New Roman"/>
          <w:shd w:fill="auto" w:val="clear"/>
        </w:rPr>
        <w:t xml:space="preserve">%. В целях недопущения распространения среди населения такого социально-значимого заболевания как туберкулез, флюорографическим обследованием охвачено </w:t>
      </w:r>
      <w:r>
        <w:rPr>
          <w:rFonts w:eastAsia="Times New Roman" w:cs="Times New Roman" w:ascii="Times New Roman" w:hAnsi="Times New Roman"/>
          <w:color w:val="000000"/>
          <w:kern w:val="0"/>
          <w:sz w:val="28"/>
          <w:szCs w:val="28"/>
          <w:shd w:fill="auto" w:val="clear"/>
          <w:lang w:val="ru-RU" w:eastAsia="en-US" w:bidi="ar-SA"/>
        </w:rPr>
        <w:t>46,19</w:t>
      </w:r>
      <w:r>
        <w:rPr>
          <w:rFonts w:eastAsia="Times New Roman" w:cs="Times New Roman" w:ascii="Times New Roman" w:hAnsi="Times New Roman"/>
          <w:shd w:fill="auto" w:val="clear"/>
        </w:rPr>
        <w:t xml:space="preserve"> тыс. человек или </w:t>
      </w:r>
      <w:r>
        <w:rPr>
          <w:rFonts w:eastAsia="Times New Roman" w:cs="Times New Roman" w:ascii="Times New Roman" w:hAnsi="Times New Roman"/>
          <w:color w:val="000000"/>
          <w:kern w:val="0"/>
          <w:sz w:val="28"/>
          <w:szCs w:val="28"/>
          <w:shd w:fill="auto" w:val="clear"/>
          <w:lang w:val="ru-RU" w:eastAsia="en-US" w:bidi="ar-SA"/>
        </w:rPr>
        <w:t>82,0</w:t>
      </w:r>
      <w:r>
        <w:rPr>
          <w:rFonts w:eastAsia="Times New Roman" w:cs="Times New Roman" w:ascii="Times New Roman" w:hAnsi="Times New Roman"/>
          <w:shd w:fill="auto" w:val="clear"/>
        </w:rPr>
        <w:t>% населения, подлежащего осмотру.</w:t>
      </w:r>
    </w:p>
    <w:p>
      <w:pPr>
        <w:pStyle w:val="Normal"/>
        <w:ind w:left="0" w:right="0" w:firstLine="567"/>
        <w:rPr/>
      </w:pPr>
      <w:r>
        <w:rPr>
          <w:shd w:fill="auto" w:val="clear"/>
        </w:rPr>
        <w:t>Для повышения качества диагностики и своевременности оказания медицинской помощи на ранних стадиях проводится компьютерная томография. За 2024 год выполнено 3200 обследований, в 202</w:t>
      </w:r>
      <w:r>
        <w:rPr>
          <w:rFonts w:eastAsia="Calibri" w:cs="Times New Roman"/>
          <w:color w:val="000000"/>
          <w:kern w:val="0"/>
          <w:sz w:val="28"/>
          <w:szCs w:val="28"/>
          <w:shd w:fill="auto" w:val="clear"/>
          <w:lang w:val="ru-RU" w:eastAsia="zh-CN" w:bidi="ar-SA"/>
        </w:rPr>
        <w:t>3</w:t>
      </w:r>
      <w:r>
        <w:rPr>
          <w:shd w:fill="auto" w:val="clear"/>
        </w:rPr>
        <w:t xml:space="preserve"> году </w:t>
      </w:r>
      <w:r>
        <w:rPr>
          <w:rFonts w:eastAsia="Calibri" w:cs="Times New Roman"/>
          <w:color w:val="000000"/>
          <w:kern w:val="0"/>
          <w:sz w:val="28"/>
          <w:szCs w:val="28"/>
          <w:shd w:fill="auto" w:val="clear"/>
          <w:lang w:val="ru-RU" w:eastAsia="zh-CN" w:bidi="ar-SA"/>
        </w:rPr>
        <w:t>428</w:t>
      </w:r>
      <w:r>
        <w:rPr>
          <w:shd w:fill="auto" w:val="clear"/>
        </w:rPr>
        <w:t xml:space="preserve"> обследований, низкое количества обследований связано с поломкой   аппарата КТ в январе 2023 года. Новый аппарат приобретен в августе 2023 года. Новейшая аппаратура </w:t>
      </w:r>
      <w:r>
        <w:rPr>
          <w:rFonts w:eastAsia="Times New Roman"/>
          <w:shd w:fill="auto" w:val="clear"/>
        </w:rPr>
        <w:t>позволяет пройти населению весь комплекс ультразвуковых методов исследования: эндоскопическое, рентгенологическое исследование, в том числе маммографию, расширяются функциональные методы исследования, не направляя пациентов в краевые учреждения здравоохранения.</w:t>
      </w:r>
    </w:p>
    <w:p>
      <w:pPr>
        <w:pStyle w:val="16"/>
        <w:widowControl w:val="false"/>
        <w:spacing w:lineRule="auto" w:line="240" w:before="0" w:after="0"/>
        <w:ind w:left="0" w:right="0" w:firstLine="709"/>
        <w:rPr/>
      </w:pPr>
      <w:r>
        <w:rPr>
          <w:rFonts w:eastAsia="MS Mincho" w:cs="Times New Roman" w:ascii="Times New Roman" w:hAnsi="Times New Roman"/>
          <w:b w:val="false"/>
          <w:bCs w:val="false"/>
          <w:color w:val="000000"/>
          <w:shd w:fill="auto" w:val="clear"/>
        </w:rPr>
        <w:t xml:space="preserve">Бригадами скорой медицинской помощи выполнено </w:t>
      </w:r>
      <w:r>
        <w:rPr>
          <w:rFonts w:eastAsia="MS Mincho" w:cs="Times New Roman" w:ascii="Times New Roman" w:hAnsi="Times New Roman"/>
          <w:b w:val="false"/>
          <w:bCs w:val="false"/>
          <w:color w:val="000000"/>
          <w:kern w:val="0"/>
          <w:sz w:val="28"/>
          <w:szCs w:val="28"/>
          <w:shd w:fill="auto" w:val="clear"/>
          <w:lang w:val="ru-RU" w:eastAsia="en-US" w:bidi="ar-SA"/>
        </w:rPr>
        <w:t>13586</w:t>
      </w:r>
      <w:r>
        <w:rPr>
          <w:rFonts w:eastAsia="MS Mincho" w:cs="Times New Roman" w:ascii="Times New Roman" w:hAnsi="Times New Roman"/>
          <w:b w:val="false"/>
          <w:bCs w:val="false"/>
          <w:color w:val="000000"/>
          <w:shd w:fill="auto" w:val="clear"/>
        </w:rPr>
        <w:t xml:space="preserve"> вызовов, в том числе с приездом до 20 минут 11410 вызовов. На вызовах с диагнозом  острого коронарного синдрома обслужено 142 человека, из них проведено догоспитальных тромболизисов 2 случая.</w:t>
      </w:r>
    </w:p>
    <w:p>
      <w:pPr>
        <w:pStyle w:val="16"/>
        <w:widowControl w:val="false"/>
        <w:spacing w:lineRule="auto" w:line="240" w:before="0" w:after="0"/>
        <w:ind w:left="0" w:right="0" w:firstLine="709"/>
        <w:rPr/>
      </w:pPr>
      <w:r>
        <w:rPr>
          <w:rFonts w:cs="Times New Roman" w:ascii="Times New Roman" w:hAnsi="Times New Roman"/>
          <w:color w:val="000000"/>
          <w:shd w:fill="auto" w:val="clear"/>
        </w:rPr>
        <w:t>В ГБУЗ СК «Петровская районная больница» работает 124 врача, что составляет 4</w:t>
      </w:r>
      <w:r>
        <w:rPr>
          <w:rFonts w:eastAsia="Calibri" w:cs="Times New Roman" w:ascii="Times New Roman" w:hAnsi="Times New Roman"/>
          <w:color w:val="000000"/>
          <w:kern w:val="0"/>
          <w:sz w:val="28"/>
          <w:szCs w:val="28"/>
          <w:shd w:fill="auto" w:val="clear"/>
          <w:lang w:val="ru-RU" w:eastAsia="en-US" w:bidi="ar-SA"/>
        </w:rPr>
        <w:t>9,1</w:t>
      </w:r>
      <w:r>
        <w:rPr>
          <w:rFonts w:cs="Times New Roman" w:ascii="Times New Roman" w:hAnsi="Times New Roman"/>
          <w:color w:val="000000"/>
          <w:shd w:fill="auto" w:val="clear"/>
        </w:rPr>
        <w:t>% от потребности, среднего медицинского персонала - 3</w:t>
      </w:r>
      <w:r>
        <w:rPr>
          <w:rFonts w:eastAsia="Calibri" w:cs="Times New Roman" w:ascii="Times New Roman" w:hAnsi="Times New Roman"/>
          <w:color w:val="000000"/>
          <w:kern w:val="0"/>
          <w:sz w:val="28"/>
          <w:szCs w:val="28"/>
          <w:shd w:fill="auto" w:val="clear"/>
          <w:lang w:val="ru-RU" w:eastAsia="en-US" w:bidi="ar-SA"/>
        </w:rPr>
        <w:t>60</w:t>
      </w:r>
      <w:r>
        <w:rPr>
          <w:rFonts w:cs="Times New Roman" w:ascii="Times New Roman" w:hAnsi="Times New Roman"/>
          <w:color w:val="000000"/>
          <w:shd w:fill="auto" w:val="clear"/>
        </w:rPr>
        <w:t xml:space="preserve"> человек или </w:t>
      </w:r>
      <w:r>
        <w:rPr>
          <w:rFonts w:eastAsia="Calibri" w:cs="Times New Roman" w:ascii="Times New Roman" w:hAnsi="Times New Roman"/>
          <w:color w:val="000000"/>
          <w:kern w:val="0"/>
          <w:sz w:val="28"/>
          <w:szCs w:val="28"/>
          <w:shd w:fill="auto" w:val="clear"/>
          <w:lang w:val="ru-RU" w:eastAsia="en-US" w:bidi="ar-SA"/>
        </w:rPr>
        <w:t>61,4</w:t>
      </w:r>
      <w:r>
        <w:rPr>
          <w:rFonts w:cs="Times New Roman" w:ascii="Times New Roman" w:hAnsi="Times New Roman"/>
          <w:color w:val="000000"/>
          <w:shd w:fill="auto" w:val="clear"/>
        </w:rPr>
        <w:t xml:space="preserve">% от потребности, коэффициент совместительства 1,4 и 1,6 соответственно. </w:t>
      </w:r>
    </w:p>
    <w:p>
      <w:pPr>
        <w:pStyle w:val="16"/>
        <w:widowControl w:val="false"/>
        <w:spacing w:lineRule="auto" w:line="240" w:before="0" w:after="0"/>
        <w:ind w:left="0" w:right="0" w:firstLine="709"/>
        <w:rPr/>
      </w:pPr>
      <w:r>
        <w:rPr>
          <w:rFonts w:cs="Times New Roman" w:ascii="Times New Roman" w:hAnsi="Times New Roman"/>
          <w:color w:val="000000"/>
          <w:shd w:fill="auto" w:val="clear"/>
        </w:rPr>
        <w:t xml:space="preserve">В отчетном году на работу в районную больницу поступили 10 врачей, в том числе 2 специалиста, обучавшихся по целевым направлениям, 2 врача после окончания целевой ординатуры и 40 средних медицинских работников. Сохраняется нехватка врачей как узких специальностей, так и общей практики. </w:t>
      </w:r>
      <w:r>
        <w:rPr>
          <w:rFonts w:cs="Times New Roman" w:ascii="Times New Roman" w:hAnsi="Times New Roman"/>
          <w:shd w:fill="auto" w:val="clear"/>
        </w:rPr>
        <w:t>Не хватает врачей:</w:t>
      </w:r>
      <w:r>
        <w:rPr>
          <w:rFonts w:cs="Times New Roman" w:ascii="Times New Roman" w:hAnsi="Times New Roman"/>
          <w:color w:val="000000"/>
          <w:shd w:fill="auto" w:val="clear"/>
          <w:lang w:eastAsia="ru-RU"/>
        </w:rPr>
        <w:t xml:space="preserve"> скорой медицинской помощи, неврологов, общей практики (семейных врачей), анестезиологов - реаниматологов, кардиологов, гериатра, дерматовенеролога, инфекционистов, педиатров и педиатров участковых, онколога.</w:t>
      </w:r>
      <w:r>
        <w:rPr>
          <w:rFonts w:cs="Times New Roman" w:ascii="Times New Roman" w:hAnsi="Times New Roman"/>
          <w:shd w:fill="auto" w:val="clear"/>
        </w:rPr>
        <w:t xml:space="preserve"> </w:t>
      </w:r>
      <w:r>
        <w:rPr>
          <w:rFonts w:cs="Times New Roman" w:ascii="Times New Roman" w:hAnsi="Times New Roman"/>
          <w:color w:val="000000"/>
          <w:shd w:fill="auto" w:val="clear"/>
        </w:rPr>
        <w:t>На протяжении последних лет сохраняется тенденция старения медицинского персонала: 53 врача и 83 средних медицинских работника достигли пенсионного возраста.</w:t>
      </w:r>
    </w:p>
    <w:p>
      <w:pPr>
        <w:pStyle w:val="16"/>
        <w:spacing w:lineRule="auto" w:line="240" w:before="0" w:after="0"/>
        <w:ind w:left="0" w:right="0" w:firstLine="709"/>
        <w:rPr/>
      </w:pPr>
      <w:r>
        <w:rPr>
          <w:rFonts w:cs="Times New Roman" w:ascii="Times New Roman" w:hAnsi="Times New Roman"/>
          <w:color w:val="000000"/>
          <w:shd w:fill="auto" w:val="clear"/>
        </w:rPr>
        <w:t xml:space="preserve">Для выхода из сложившейся ситуации </w:t>
      </w:r>
      <w:r>
        <w:rPr>
          <w:rFonts w:eastAsia="Times New Roman" w:cs="Times New Roman" w:ascii="Times New Roman" w:hAnsi="Times New Roman"/>
          <w:shd w:fill="auto" w:val="clear"/>
        </w:rPr>
        <w:t xml:space="preserve">ГБУЗ СК «Петровская районная больница» ходатайствует перед министерством здравоохранения Ставропольского края о выделении целевых направлений </w:t>
      </w:r>
      <w:r>
        <w:rPr>
          <w:rFonts w:cs="Times New Roman" w:ascii="Times New Roman" w:hAnsi="Times New Roman"/>
          <w:color w:val="000000"/>
          <w:shd w:fill="auto" w:val="clear"/>
        </w:rPr>
        <w:t>для поступления</w:t>
      </w:r>
      <w:r>
        <w:rPr>
          <w:rFonts w:eastAsia="Times New Roman" w:cs="Times New Roman" w:ascii="Times New Roman" w:hAnsi="Times New Roman"/>
          <w:shd w:fill="auto" w:val="clear"/>
        </w:rPr>
        <w:t xml:space="preserve"> в ФГБОУ ВО «Ставропольский государственный медицинский университет» Министерства здравоохранения Российской Федерации. В отчетном году на целевые места поступили </w:t>
      </w:r>
      <w:r>
        <w:rPr>
          <w:rFonts w:eastAsia="Times New Roman" w:cs="Times New Roman" w:ascii="Times New Roman" w:hAnsi="Times New Roman"/>
          <w:color w:val="000000"/>
          <w:shd w:fill="auto" w:val="clear"/>
        </w:rPr>
        <w:t>3</w:t>
      </w:r>
      <w:r>
        <w:rPr>
          <w:rFonts w:eastAsia="Times New Roman" w:cs="Times New Roman" w:ascii="Times New Roman" w:hAnsi="Times New Roman"/>
          <w:shd w:fill="auto" w:val="clear"/>
        </w:rPr>
        <w:t xml:space="preserve"> человека, </w:t>
      </w:r>
      <w:r>
        <w:rPr>
          <w:rFonts w:eastAsia="Times New Roman" w:cs="Times New Roman" w:ascii="Times New Roman" w:hAnsi="Times New Roman"/>
          <w:color w:val="000000"/>
          <w:shd w:fill="auto" w:val="clear"/>
        </w:rPr>
        <w:t>2</w:t>
      </w:r>
      <w:r>
        <w:rPr>
          <w:rFonts w:eastAsia="Times New Roman" w:cs="Times New Roman" w:ascii="Times New Roman" w:hAnsi="Times New Roman"/>
          <w:shd w:fill="auto" w:val="clear"/>
        </w:rPr>
        <w:t xml:space="preserve"> человека поступили в целевую ординатуру по специальностям «онкология», «неврология». Информация об имеющихся вакансиях размещена на официальных сайтах в информационно-телекоммуникационной сети «Интернет» Центра занятости, министерства здравоохранения Ставропольского края, на портале «Работа в России.ру». Кроме того, главный врач традиционного принимает участие в ярмарке вакансий учреждений здравоохранения районов и городов Ставропольского края для студентов выпускных курсов, ординаторов ФГБОУ ВО «Ставропольский государственный университет», а главная медицинская сестра – в ярмарке вакансий для выпускников ГБПОУ СК «Ставропольский базовый медицинский колледж».</w:t>
      </w:r>
    </w:p>
    <w:p>
      <w:pPr>
        <w:pStyle w:val="16"/>
        <w:spacing w:lineRule="auto" w:line="240" w:before="0" w:after="0"/>
        <w:ind w:left="0" w:right="0" w:firstLine="709"/>
        <w:rPr/>
      </w:pPr>
      <w:r>
        <w:rPr>
          <w:rFonts w:eastAsia="Times New Roman" w:cs="Times New Roman" w:ascii="Times New Roman" w:hAnsi="Times New Roman"/>
          <w:shd w:fill="auto" w:val="clear"/>
        </w:rPr>
        <w:t>В рамках национального проекта «Здравоохранение» в 202</w:t>
      </w:r>
      <w:r>
        <w:rPr>
          <w:rFonts w:eastAsia="Times New Roman" w:cs="Times New Roman" w:ascii="Times New Roman" w:hAnsi="Times New Roman"/>
          <w:color w:val="000000"/>
          <w:shd w:fill="auto" w:val="clear"/>
        </w:rPr>
        <w:t>4</w:t>
      </w:r>
      <w:r>
        <w:rPr>
          <w:rFonts w:eastAsia="Times New Roman" w:cs="Times New Roman" w:ascii="Times New Roman" w:hAnsi="Times New Roman"/>
          <w:shd w:fill="auto" w:val="clear"/>
        </w:rPr>
        <w:t xml:space="preserve"> году приобретены </w:t>
      </w:r>
      <w:r>
        <w:rPr>
          <w:rFonts w:eastAsia="Times New Roman" w:cs="Times New Roman" w:ascii="Times New Roman" w:hAnsi="Times New Roman"/>
          <w:color w:val="000000"/>
          <w:shd w:fill="auto" w:val="clear"/>
        </w:rPr>
        <w:t>3</w:t>
      </w:r>
      <w:r>
        <w:rPr>
          <w:rFonts w:eastAsia="Times New Roman" w:cs="Times New Roman" w:ascii="Times New Roman" w:hAnsi="Times New Roman"/>
          <w:shd w:fill="auto" w:val="clear"/>
        </w:rPr>
        <w:t xml:space="preserve"> специальных автомобиля, п</w:t>
      </w:r>
      <w:r>
        <w:rPr>
          <w:rFonts w:eastAsia="Times New Roman" w:cs="Times New Roman" w:ascii="Times New Roman" w:hAnsi="Times New Roman"/>
          <w:color w:val="000000"/>
          <w:shd w:fill="auto" w:val="clear"/>
        </w:rPr>
        <w:t>роведен</w:t>
      </w:r>
      <w:r>
        <w:rPr>
          <w:rFonts w:eastAsia="Times New Roman" w:cs="Times New Roman" w:ascii="Times New Roman" w:hAnsi="Times New Roman"/>
          <w:shd w:fill="auto" w:val="clear"/>
        </w:rPr>
        <w:t xml:space="preserve"> капитальный ремонт ФАП в пос. Пшеничный, врачебной амбулатории в пос. Рогатая</w:t>
      </w:r>
      <w:r>
        <w:rPr>
          <w:rFonts w:eastAsia="Times New Roman" w:cs="Times New Roman" w:ascii="Times New Roman" w:hAnsi="Times New Roman"/>
          <w:color w:val="000000"/>
          <w:shd w:fill="auto" w:val="clear"/>
        </w:rPr>
        <w:t xml:space="preserve"> Балка</w:t>
      </w:r>
      <w:r>
        <w:rPr>
          <w:rFonts w:eastAsia="Times New Roman" w:cs="Times New Roman" w:ascii="Times New Roman" w:hAnsi="Times New Roman"/>
          <w:shd w:fill="auto" w:val="clear"/>
        </w:rPr>
        <w:t>, участковых больниц в селе Сухая Буйвола и поселке Рогатая Балка, детской поликлиники ГБУЗ СК «Петровская РБ». Объем финансирования из</w:t>
      </w:r>
      <w:r>
        <w:rPr>
          <w:rFonts w:eastAsia="Times New Roman" w:cs="Times New Roman" w:ascii="Times New Roman" w:hAnsi="Times New Roman"/>
          <w:color w:val="000000"/>
          <w:shd w:fill="auto" w:val="clear"/>
        </w:rPr>
        <w:t xml:space="preserve"> средств</w:t>
      </w:r>
      <w:r>
        <w:rPr>
          <w:rStyle w:val="Style14"/>
          <w:rFonts w:eastAsia="Times New Roman" w:cs="Times New Roman" w:ascii="Times New Roman" w:hAnsi="Times New Roman"/>
          <w:i w:val="false"/>
          <w:iCs w:val="false"/>
          <w:color w:val="000000"/>
          <w:shd w:fill="auto" w:val="clear"/>
        </w:rPr>
        <w:t xml:space="preserve"> </w:t>
      </w:r>
      <w:r>
        <w:rPr>
          <w:rFonts w:eastAsia="Times New Roman" w:cs="Times New Roman" w:ascii="Times New Roman" w:hAnsi="Times New Roman"/>
          <w:color w:val="000000"/>
          <w:shd w:fill="auto" w:val="clear"/>
        </w:rPr>
        <w:t xml:space="preserve"> федерального бюджета и </w:t>
      </w:r>
      <w:r>
        <w:rPr>
          <w:rFonts w:eastAsia="Times New Roman" w:cs="Times New Roman" w:ascii="Times New Roman" w:hAnsi="Times New Roman"/>
          <w:shd w:fill="auto" w:val="clear"/>
        </w:rPr>
        <w:t>краевого бюджета 52,3</w:t>
      </w:r>
      <w:r>
        <w:rPr>
          <w:rFonts w:eastAsia="Times New Roman" w:cs="Times New Roman" w:ascii="Times New Roman" w:hAnsi="Times New Roman"/>
          <w:color w:val="000000"/>
          <w:shd w:fill="auto" w:val="clear"/>
        </w:rPr>
        <w:t xml:space="preserve"> </w:t>
      </w:r>
      <w:r>
        <w:rPr>
          <w:rFonts w:eastAsia="Times New Roman" w:cs="Times New Roman" w:ascii="Times New Roman" w:hAnsi="Times New Roman"/>
          <w:shd w:fill="auto" w:val="clear"/>
        </w:rPr>
        <w:t>млн. рублей.</w:t>
      </w:r>
    </w:p>
    <w:p>
      <w:pPr>
        <w:pStyle w:val="16"/>
        <w:spacing w:lineRule="auto" w:line="240" w:before="0" w:after="0"/>
        <w:ind w:left="0" w:right="0" w:firstLine="709"/>
        <w:rPr>
          <w:rFonts w:ascii="Times New Roman" w:hAnsi="Times New Roman" w:eastAsia="Times New Roman" w:cs="Times New Roman"/>
          <w:shd w:fill="auto" w:val="clear"/>
        </w:rPr>
      </w:pPr>
      <w:r>
        <w:rPr>
          <w:rFonts w:eastAsia="Times New Roman" w:cs="Times New Roman" w:ascii="Times New Roman" w:hAnsi="Times New Roman"/>
          <w:shd w:fill="auto" w:val="clear"/>
        </w:rPr>
      </w:r>
    </w:p>
    <w:p>
      <w:pPr>
        <w:pStyle w:val="16"/>
        <w:spacing w:lineRule="auto" w:line="240" w:before="0" w:after="0"/>
        <w:ind w:left="0" w:right="0" w:hanging="0"/>
        <w:jc w:val="center"/>
        <w:rPr>
          <w:rFonts w:ascii="Times New Roman" w:hAnsi="Times New Roman" w:cs="Times New Roman"/>
          <w:b/>
          <w:b/>
          <w:bCs/>
          <w:shd w:fill="auto" w:val="clear"/>
        </w:rPr>
      </w:pPr>
      <w:r>
        <w:rPr>
          <w:rFonts w:cs="Times New Roman" w:ascii="Times New Roman" w:hAnsi="Times New Roman"/>
          <w:b/>
          <w:bCs/>
          <w:shd w:fill="auto" w:val="clear"/>
        </w:rPr>
        <w:t>5.12. Молодежная политика</w:t>
      </w:r>
    </w:p>
    <w:p>
      <w:pPr>
        <w:pStyle w:val="16"/>
        <w:spacing w:lineRule="auto" w:line="240" w:before="0" w:after="0"/>
        <w:ind w:left="0" w:right="0" w:firstLine="709"/>
        <w:rPr>
          <w:rFonts w:ascii="Times New Roman" w:hAnsi="Times New Roman" w:eastAsia="Times New Roman" w:cs="Times New Roman"/>
          <w:shd w:fill="auto" w:val="clear"/>
        </w:rPr>
      </w:pPr>
      <w:r>
        <w:rPr>
          <w:rFonts w:eastAsia="Times New Roman" w:cs="Times New Roman" w:ascii="Times New Roman" w:hAnsi="Times New Roman"/>
          <w:shd w:fill="auto" w:val="clear"/>
        </w:rPr>
        <w:t>Работу с молодежью на территории округа осуществляют МКУ «Молодежный центр «Импульс», учреждения общего, дополнительного, среднего профессионального образования, учреждения культуры и спорта.</w:t>
      </w:r>
    </w:p>
    <w:p>
      <w:pPr>
        <w:pStyle w:val="16"/>
        <w:spacing w:lineRule="auto" w:line="240" w:before="0" w:after="0"/>
        <w:ind w:left="0" w:right="0" w:firstLine="709"/>
        <w:rPr>
          <w:shd w:fill="auto" w:val="clear"/>
        </w:rPr>
      </w:pPr>
      <w:r>
        <w:rPr>
          <w:rFonts w:eastAsia="Times New Roman" w:cs="Times New Roman" w:ascii="Times New Roman" w:hAnsi="Times New Roman"/>
          <w:shd w:fill="auto" w:val="clear"/>
        </w:rPr>
        <w:t xml:space="preserve">На долю молодежи (жителей в возрасте от 14 до 35 лет) приходится около </w:t>
      </w:r>
      <w:r>
        <w:rPr>
          <w:rFonts w:eastAsia="Times New Roman" w:cs="Times New Roman" w:ascii="Times New Roman" w:hAnsi="Times New Roman"/>
          <w:color w:val="000000"/>
          <w:shd w:fill="auto" w:val="clear"/>
        </w:rPr>
        <w:t>2</w:t>
      </w:r>
      <w:r>
        <w:rPr>
          <w:rFonts w:eastAsia="Times New Roman" w:cs="Times New Roman" w:ascii="Times New Roman" w:hAnsi="Times New Roman"/>
          <w:color w:val="000000"/>
          <w:kern w:val="0"/>
          <w:sz w:val="28"/>
          <w:szCs w:val="28"/>
          <w:shd w:fill="auto" w:val="clear"/>
          <w:lang w:val="ru-RU" w:eastAsia="en-US" w:bidi="ar-SA"/>
        </w:rPr>
        <w:t>4</w:t>
      </w:r>
      <w:r>
        <w:rPr>
          <w:rFonts w:eastAsia="Times New Roman" w:cs="Times New Roman" w:ascii="Times New Roman" w:hAnsi="Times New Roman"/>
          <w:color w:val="000000"/>
          <w:shd w:fill="auto" w:val="clear"/>
        </w:rPr>
        <w:t>,6</w:t>
      </w:r>
      <w:r>
        <w:rPr>
          <w:rFonts w:eastAsia="Times New Roman" w:cs="Times New Roman" w:ascii="Times New Roman" w:hAnsi="Times New Roman"/>
          <w:shd w:fill="auto" w:val="clear"/>
        </w:rPr>
        <w:t xml:space="preserve">% численности населения округа. </w:t>
      </w:r>
    </w:p>
    <w:p>
      <w:pPr>
        <w:pStyle w:val="16"/>
        <w:spacing w:lineRule="auto" w:line="240" w:before="0" w:after="0"/>
        <w:ind w:left="0" w:right="0" w:firstLine="709"/>
        <w:rPr>
          <w:rFonts w:ascii="Times New Roman" w:hAnsi="Times New Roman" w:eastAsia="Times New Roman" w:cs="Times New Roman"/>
          <w:shd w:fill="auto" w:val="clear"/>
        </w:rPr>
      </w:pPr>
      <w:r>
        <w:rPr>
          <w:rFonts w:eastAsia="Times New Roman" w:cs="Times New Roman" w:ascii="Times New Roman" w:hAnsi="Times New Roman"/>
          <w:shd w:fill="auto" w:val="clear"/>
        </w:rPr>
        <w:t>По итогам 2024 года в округе проведено 182 мероприятия по 8 тематическим направлениям среди молодежи. Одним из важных направлений и главных задач в работе с молодежью является воспитание нравственности,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 По данному направлению во взаимодействии с Военным комиссариатом городского округа Петровский и Грачевского муниципального округа Ставропольского края, Петровским районным отделением Ставропольской организации ветеранов (пенсионеров) войны, труда, Вооруженных сил и правоохранительных органов для молодежи округа проведено 52 мероприятия, среди которых мероприятия, посвященные освобождению Петровского района от немецко-фашистских захватчиков, Дню защитника Отечества, Дню неизвестного Солдата, Дню героев Отечества, Дню призывника, а также мероприятия, приуроченные ко Дню единых действий в память о геноциде советского народа нацистами и их пособниками в годы Великой Отечественной войны 1941–1945 годов. В рамках празднования Дня Победы в Великой Отечественной войне с участием обучающихся общеобразовательных школ, студентов и трудящейся молодежи проведены: легкоатлетический забег, восхождение на гору Куцай с водружением знамени Победы, акции «Свеча Памяти», «Стена Памяти», «Георгиевская ленточка», «Успей сказать «Спасибо!», «Дерево Победы», «Долг и Память» и другие.</w:t>
      </w:r>
    </w:p>
    <w:p>
      <w:pPr>
        <w:pStyle w:val="NoSpacing"/>
        <w:ind w:left="0" w:right="0" w:firstLine="708"/>
        <w:jc w:val="both"/>
        <w:rPr/>
      </w:pPr>
      <w:r>
        <w:rPr>
          <w:rFonts w:eastAsia="Times New Roman" w:cs="Times New Roman" w:ascii="Times New Roman" w:hAnsi="Times New Roman"/>
          <w:color w:val="000000"/>
          <w:sz w:val="28"/>
          <w:szCs w:val="28"/>
          <w:shd w:fill="auto" w:val="clear"/>
        </w:rPr>
        <w:t>В целях популяризации семейных ценностей и материнства проведен окружной спортивный семейный фестиваль «Семейная команда», Большие семейные выходные проведены в летний и осенний период, в</w:t>
      </w:r>
      <w:r>
        <w:rPr>
          <w:rStyle w:val="Appleconvertedspace"/>
          <w:rFonts w:eastAsia="Times New Roman" w:cs="Times New Roman" w:ascii="Times New Roman" w:hAnsi="Times New Roman"/>
          <w:color w:val="000000"/>
          <w:sz w:val="28"/>
          <w:szCs w:val="28"/>
          <w:shd w:fill="auto" w:val="clear"/>
        </w:rPr>
        <w:t xml:space="preserve"> рамках празднования </w:t>
      </w:r>
      <w:r>
        <w:rPr>
          <w:rFonts w:eastAsia="Times New Roman" w:cs="Times New Roman" w:ascii="Times New Roman" w:hAnsi="Times New Roman"/>
          <w:color w:val="000000"/>
          <w:sz w:val="28"/>
          <w:szCs w:val="28"/>
          <w:shd w:fill="auto" w:val="clear"/>
        </w:rPr>
        <w:t xml:space="preserve">Дня семьи, любви и верности </w:t>
      </w:r>
      <w:r>
        <w:rPr>
          <w:rStyle w:val="Appleconvertedspace"/>
          <w:rFonts w:eastAsia="Times New Roman" w:cs="Times New Roman" w:ascii="Times New Roman" w:hAnsi="Times New Roman"/>
          <w:color w:val="000000"/>
          <w:sz w:val="28"/>
          <w:szCs w:val="28"/>
          <w:shd w:fill="auto" w:val="clear"/>
        </w:rPr>
        <w:t xml:space="preserve">проведены семейный </w:t>
      </w:r>
      <w:r>
        <w:rPr>
          <w:rFonts w:eastAsia="Times New Roman" w:cs="Times New Roman" w:ascii="Times New Roman" w:hAnsi="Times New Roman"/>
          <w:color w:val="000000"/>
          <w:sz w:val="28"/>
          <w:szCs w:val="28"/>
          <w:shd w:fill="auto" w:val="clear"/>
        </w:rPr>
        <w:t xml:space="preserve">смотр-конкурс зонтиков «Под куполом хорошего настроения», </w:t>
      </w:r>
      <w:r>
        <w:rPr>
          <w:rStyle w:val="Appleconvertedspace"/>
          <w:rFonts w:eastAsia="Times New Roman" w:cs="Times New Roman" w:ascii="Times New Roman" w:hAnsi="Times New Roman"/>
          <w:color w:val="000000"/>
          <w:sz w:val="28"/>
          <w:szCs w:val="28"/>
          <w:shd w:fill="auto" w:val="clear"/>
        </w:rPr>
        <w:t xml:space="preserve">акции, направленные на сохранение семейных ценностей, </w:t>
      </w:r>
      <w:r>
        <w:rPr>
          <w:rFonts w:eastAsia="Times New Roman" w:cs="Times New Roman" w:ascii="Times New Roman" w:hAnsi="Times New Roman"/>
          <w:color w:val="000000"/>
          <w:sz w:val="28"/>
          <w:szCs w:val="28"/>
          <w:shd w:fill="auto" w:val="clear"/>
        </w:rPr>
        <w:t>круглый стол «Молодая семья. Юридическая, психологическая, социальная поддержка», семейный заезд на велосипедах и самокатах «Семья рулит», спортивные выходные семьей</w:t>
      </w:r>
      <w:r>
        <w:rPr>
          <w:rStyle w:val="12"/>
          <w:rFonts w:eastAsia="Calibri" w:ascii="Times New Roman" w:hAnsi="Times New Roman"/>
          <w:sz w:val="28"/>
          <w:szCs w:val="28"/>
          <w:shd w:fill="auto" w:val="clear"/>
        </w:rPr>
        <w:t xml:space="preserve">, </w:t>
      </w:r>
      <w:r>
        <w:rPr>
          <w:rStyle w:val="Appleconvertedspace"/>
          <w:rFonts w:eastAsia="Times New Roman" w:cs="Times New Roman" w:ascii="Times New Roman" w:hAnsi="Times New Roman"/>
          <w:color w:val="000000"/>
          <w:sz w:val="28"/>
          <w:szCs w:val="28"/>
          <w:shd w:fill="auto" w:val="clear"/>
        </w:rPr>
        <w:t>организован и п</w:t>
      </w:r>
      <w:r>
        <w:rPr>
          <w:rFonts w:eastAsia="Times New Roman" w:cs="Times New Roman" w:ascii="Times New Roman" w:hAnsi="Times New Roman"/>
          <w:color w:val="000000"/>
          <w:sz w:val="28"/>
          <w:szCs w:val="28"/>
          <w:shd w:fill="auto" w:val="clear"/>
        </w:rPr>
        <w:t>роведен районный этап краевого фестиваля-конкурса «Я+Я=Молодая семья».</w:t>
      </w:r>
    </w:p>
    <w:p>
      <w:pPr>
        <w:pStyle w:val="NoSpacing"/>
        <w:ind w:left="0" w:right="0" w:firstLine="708"/>
        <w:jc w:val="both"/>
        <w:rPr/>
      </w:pPr>
      <w:r>
        <w:rPr>
          <w:rFonts w:eastAsia="font406" w:cs="Times New Roman" w:ascii="Times New Roman" w:hAnsi="Times New Roman"/>
          <w:bCs/>
          <w:sz w:val="28"/>
          <w:szCs w:val="28"/>
          <w:shd w:fill="auto" w:val="clear"/>
        </w:rPr>
        <w:t xml:space="preserve">Проведена </w:t>
      </w:r>
      <w:r>
        <w:rPr>
          <w:rFonts w:eastAsia="Times New Roman" w:cs="Times New Roman" w:ascii="Times New Roman" w:hAnsi="Times New Roman"/>
          <w:sz w:val="28"/>
          <w:szCs w:val="28"/>
          <w:shd w:fill="auto" w:val="clear"/>
        </w:rPr>
        <w:t xml:space="preserve">благотворительная новогодняя акция «Праздник в каждый дом» по поздравлению проживающих на территории округа детей-инвалидов и детей, находящихся в трудной жизненной ситуации и проживающих в семьях военнослужащих, несущих службу в зоне СВО. В 2024 году акциях приняло участие 800 детей. </w:t>
      </w:r>
    </w:p>
    <w:p>
      <w:pPr>
        <w:pStyle w:val="NoSpacing"/>
        <w:ind w:left="0" w:right="0" w:firstLine="708"/>
        <w:jc w:val="both"/>
        <w:rPr>
          <w:rFonts w:ascii="Times New Roman" w:hAnsi="Times New Roman" w:eastAsia="Times New Roman" w:cs="Times New Roman"/>
          <w:sz w:val="28"/>
          <w:szCs w:val="28"/>
          <w:shd w:fill="auto" w:val="clear"/>
        </w:rPr>
      </w:pPr>
      <w:r>
        <w:rPr>
          <w:rFonts w:eastAsia="Times New Roman" w:cs="Times New Roman" w:ascii="Times New Roman" w:hAnsi="Times New Roman"/>
          <w:sz w:val="28"/>
          <w:szCs w:val="28"/>
          <w:shd w:fill="auto" w:val="clear"/>
        </w:rPr>
        <w:t>Организованы мероприятия по вовлечению молодежи в творческую деятельность, поддержка молодых деятелей искусства, а также талантливой молодежи, занимающейся современными видами творчества и не имеющей специального образования, среди них муниципального этап Ставропольского краевого фестиваля-конкурса патриотической песни «Солдатский конверт», отборочный этап фестиваля-конкурса «Школьная весна – 2024», фестиваль художественного творчества детей с ограниченными возможностями здоровья, мероприятие ко Дню студента, фестиваль современного молодежного творчества «В Отрыв» и другие.</w:t>
      </w:r>
    </w:p>
    <w:p>
      <w:pPr>
        <w:pStyle w:val="16"/>
        <w:spacing w:lineRule="auto" w:line="240" w:before="0" w:after="0"/>
        <w:ind w:left="0" w:right="0" w:firstLine="709"/>
        <w:rPr/>
      </w:pPr>
      <w:r>
        <w:rPr>
          <w:rFonts w:eastAsia="Times New Roman" w:cs="Times New Roman" w:ascii="Times New Roman" w:hAnsi="Times New Roman"/>
          <w:shd w:fill="auto" w:val="clear"/>
        </w:rPr>
        <w:t>В 2024 году пропаганда волонтёрского движения среди молодёжи округа осуществлялась через средства массовой информации и информационно-телекоммуникационную сеть «Интернет». По состоянию на 30 декабря 2024 года на территории округа осуществляли свою деятельность 28 государственных и муниципальных учреждений, являющихся организаторами добровольческой (волонтерской) деятельности (вовлекающих граждан в добровольческую (волонтерскую) деятельность).</w:t>
      </w:r>
      <w:r>
        <w:rPr>
          <w:rFonts w:eastAsia="Times New Roman" w:cs="Times New Roman" w:ascii="Times New Roman" w:hAnsi="Times New Roman"/>
          <w:shd w:fill="FFFF00" w:val="clear"/>
        </w:rPr>
        <w:t xml:space="preserve"> </w:t>
      </w:r>
      <w:r>
        <w:rPr>
          <w:rFonts w:eastAsia="Times New Roman" w:cs="Times New Roman" w:ascii="Times New Roman" w:hAnsi="Times New Roman"/>
          <w:shd w:fill="auto" w:val="clear"/>
        </w:rPr>
        <w:t xml:space="preserve">Общий численный состав молодежных волонтерских объединений составлял </w:t>
      </w:r>
      <w:r>
        <w:rPr>
          <w:rFonts w:eastAsia="Times New Roman" w:cs="Times New Roman" w:ascii="Times New Roman" w:hAnsi="Times New Roman"/>
          <w:color w:val="000000"/>
          <w:kern w:val="0"/>
          <w:sz w:val="28"/>
          <w:szCs w:val="28"/>
          <w:shd w:fill="auto" w:val="clear"/>
          <w:lang w:val="ru-RU" w:eastAsia="en-US" w:bidi="ar-SA"/>
        </w:rPr>
        <w:t>752</w:t>
      </w:r>
      <w:r>
        <w:rPr>
          <w:rFonts w:eastAsia="Times New Roman" w:cs="Times New Roman" w:ascii="Times New Roman" w:hAnsi="Times New Roman"/>
          <w:shd w:fill="auto" w:val="clear"/>
        </w:rPr>
        <w:t xml:space="preserve"> человека, количество граждан, в том числе молодежи, задействованных в добровольческом (волонтерском) движении, по состоянию на 30 декабря 2024 года составило 11,1 тыс. человек.</w:t>
      </w:r>
    </w:p>
    <w:p>
      <w:pPr>
        <w:pStyle w:val="NoSpacing"/>
        <w:ind w:left="0" w:right="0" w:firstLine="708"/>
        <w:jc w:val="both"/>
        <w:rPr/>
      </w:pPr>
      <w:r>
        <w:rPr>
          <w:rFonts w:eastAsia="Times New Roman" w:cs="Times New Roman" w:ascii="Times New Roman" w:hAnsi="Times New Roman"/>
          <w:sz w:val="28"/>
          <w:szCs w:val="28"/>
          <w:shd w:fill="auto" w:val="clear"/>
        </w:rPr>
        <w:t xml:space="preserve">Обеспечено участие молодежных делегаций Петровского городского округа Ставропольского края в 22 мероприятиях разных уровней: </w:t>
      </w:r>
      <w:r>
        <w:rPr>
          <w:rFonts w:eastAsia="Times New Roman" w:cs="Times New Roman" w:ascii="Times New Roman" w:hAnsi="Times New Roman"/>
          <w:sz w:val="28"/>
          <w:szCs w:val="28"/>
          <w:shd w:fill="auto" w:val="clear"/>
          <w:lang w:eastAsia="ru-RU"/>
        </w:rPr>
        <w:t xml:space="preserve">в </w:t>
      </w:r>
      <w:r>
        <w:rPr>
          <w:rFonts w:eastAsia="Times New Roman" w:cs="Times New Roman" w:ascii="Times New Roman" w:hAnsi="Times New Roman"/>
          <w:sz w:val="28"/>
          <w:szCs w:val="28"/>
          <w:shd w:fill="auto" w:val="clear"/>
        </w:rPr>
        <w:t>Международной выставке-форуме «Россия», отборочном этапе XXXII краевого фестиваля «Студенческая весна Ставрополья», окружном форуме абитуриентов «Beta - версия студенчества», в церемонии награждения и гала-концерте XII краевого фестиваля-конкурса «Школьная весна Ставрополья», краевом образовательном семинаре для руководителей и специалистов учреждений по работе с молодежью, очном этапе XIX открытого межрегионального фестиваля-конкурса детских и молодежных СМИ «На 45-ой параллели», краевых соревнованиях «Школа безопасности», Всероссийском туристическом слете «Маевка», краевом семейном фестивале «Отдых с пользой», 1 смене Всероссийского молодежного форума «Машук», в спортивно-образовательном проекте «Моноколос», краевом фестивале работающей молодежи «Слияние»</w:t>
      </w:r>
      <w:bookmarkStart w:id="8" w:name="_Hlk700682481"/>
      <w:r>
        <w:rPr>
          <w:rFonts w:eastAsia="Times New Roman" w:cs="Times New Roman" w:ascii="Times New Roman" w:hAnsi="Times New Roman"/>
          <w:sz w:val="28"/>
          <w:szCs w:val="28"/>
          <w:shd w:fill="auto" w:val="clear"/>
        </w:rPr>
        <w:t xml:space="preserve">, XIII </w:t>
      </w:r>
      <w:bookmarkEnd w:id="8"/>
      <w:r>
        <w:rPr>
          <w:rFonts w:eastAsia="Times New Roman" w:cs="Times New Roman" w:ascii="Times New Roman" w:hAnsi="Times New Roman"/>
          <w:sz w:val="28"/>
          <w:szCs w:val="28"/>
          <w:shd w:fill="auto" w:val="clear"/>
        </w:rPr>
        <w:t>Краевой школе актива учащейся молодежи Ставропольского края «Достижения», финале краевого конкурса «Я+Я = Молодая семья», финале Чемпионата Ставропольского края по интеллектуальным играм среди школьников «Перекресток-2024», образовательном проекте «Лидеры Ставрополья», краевой бизнес-марафон «Дух предпринимателя», краевой форум лидеров ученического самоуправления, торжественном мероприятии, посвященном подведению итогов 2024 года в сфере реализации молодежной политики Ставропольского края.</w:t>
      </w:r>
    </w:p>
    <w:p>
      <w:pPr>
        <w:pStyle w:val="16"/>
        <w:spacing w:lineRule="auto" w:line="240" w:before="0" w:after="0"/>
        <w:ind w:left="0" w:right="0" w:firstLine="709"/>
        <w:rPr>
          <w:rFonts w:ascii="Times New Roman" w:hAnsi="Times New Roman" w:eastAsia="Times New Roman" w:cs="Times New Roman"/>
          <w:shd w:fill="auto" w:val="clear"/>
        </w:rPr>
      </w:pPr>
      <w:r>
        <w:rPr>
          <w:rFonts w:eastAsia="Times New Roman" w:cs="Times New Roman" w:ascii="Times New Roman" w:hAnsi="Times New Roman"/>
          <w:shd w:fill="auto" w:val="clear"/>
        </w:rPr>
        <w:t>Мероприятия в сфере молодежной политики освещаются</w:t>
      </w:r>
      <w:r>
        <w:rPr>
          <w:rFonts w:eastAsia="Times New Roman" w:cs="Times New Roman" w:ascii="Times New Roman" w:hAnsi="Times New Roman"/>
          <w:color w:val="000000"/>
          <w:shd w:fill="auto" w:val="clear"/>
        </w:rPr>
        <w:t xml:space="preserve"> в мессенджере «Телеграм», в социальных сетях «Одноклассники» и «ВКонтакте»</w:t>
      </w:r>
      <w:r>
        <w:rPr>
          <w:rFonts w:eastAsia="Times New Roman" w:cs="Times New Roman" w:ascii="Times New Roman" w:hAnsi="Times New Roman"/>
          <w:shd w:fill="auto" w:val="clear"/>
        </w:rPr>
        <w:t xml:space="preserve">, информация публикуется </w:t>
      </w:r>
      <w:r>
        <w:rPr>
          <w:rFonts w:eastAsia="Times New Roman" w:cs="Times New Roman" w:ascii="Times New Roman" w:hAnsi="Times New Roman"/>
          <w:sz w:val="28"/>
          <w:szCs w:val="28"/>
          <w:shd w:fill="auto" w:val="clear"/>
        </w:rPr>
        <w:t>на официальном сайте администрации в информационно-телекоммуникационной сети Интернет (далее — официальный сайт администрации)</w:t>
      </w:r>
      <w:r>
        <w:rPr>
          <w:rFonts w:eastAsia="Times New Roman" w:cs="Times New Roman" w:ascii="Times New Roman" w:hAnsi="Times New Roman"/>
          <w:shd w:fill="auto" w:val="clear"/>
        </w:rPr>
        <w:t>, а также в районной газете «Петровские вести».</w:t>
      </w:r>
    </w:p>
    <w:p>
      <w:pPr>
        <w:pStyle w:val="NoSpacing"/>
        <w:ind w:left="0" w:right="0" w:firstLine="708"/>
        <w:jc w:val="both"/>
        <w:rPr>
          <w:rFonts w:ascii="Times New Roman" w:hAnsi="Times New Roman" w:cs="Times New Roman"/>
          <w:sz w:val="28"/>
          <w:szCs w:val="28"/>
          <w:shd w:fill="FFFF00" w:val="clear"/>
        </w:rPr>
      </w:pPr>
      <w:r>
        <w:rPr>
          <w:rFonts w:cs="Times New Roman" w:ascii="Times New Roman" w:hAnsi="Times New Roman"/>
          <w:sz w:val="28"/>
          <w:szCs w:val="28"/>
          <w:shd w:fill="FFFF00" w:val="clear"/>
        </w:rPr>
      </w:r>
    </w:p>
    <w:p>
      <w:pPr>
        <w:pStyle w:val="16"/>
        <w:spacing w:lineRule="auto" w:line="240" w:before="0" w:after="0"/>
        <w:ind w:left="0" w:right="0" w:hanging="0"/>
        <w:jc w:val="center"/>
        <w:rPr>
          <w:rFonts w:ascii="Times New Roman" w:hAnsi="Times New Roman" w:cs="Times New Roman"/>
          <w:b/>
          <w:b/>
          <w:bCs/>
          <w:shd w:fill="auto" w:val="clear"/>
        </w:rPr>
      </w:pPr>
      <w:r>
        <w:rPr>
          <w:rFonts w:cs="Times New Roman" w:ascii="Times New Roman" w:hAnsi="Times New Roman"/>
          <w:b/>
          <w:bCs/>
          <w:shd w:fill="auto" w:val="clear"/>
        </w:rPr>
        <w:t>5.13. Физическая культура и спорт. Культура</w:t>
      </w:r>
    </w:p>
    <w:p>
      <w:pPr>
        <w:pStyle w:val="16"/>
        <w:spacing w:lineRule="auto" w:line="240" w:before="0" w:after="0"/>
        <w:ind w:left="0" w:right="0" w:hanging="0"/>
        <w:jc w:val="center"/>
        <w:rPr>
          <w:rFonts w:ascii="Times New Roman" w:hAnsi="Times New Roman" w:cs="Times New Roman"/>
          <w:b/>
          <w:b/>
          <w:bCs/>
          <w:shd w:fill="auto" w:val="clear"/>
        </w:rPr>
      </w:pPr>
      <w:r>
        <w:rPr>
          <w:rFonts w:cs="Times New Roman" w:ascii="Times New Roman" w:hAnsi="Times New Roman"/>
          <w:b/>
          <w:bCs/>
          <w:shd w:fill="auto" w:val="clear"/>
        </w:rPr>
        <w:t>5.13.1. Физическая культура и спорт</w:t>
      </w:r>
    </w:p>
    <w:p>
      <w:pPr>
        <w:pStyle w:val="16"/>
        <w:shd w:val="clear" w:fill="FFFFFF"/>
        <w:spacing w:lineRule="auto" w:line="240" w:before="0" w:after="0"/>
        <w:ind w:left="0" w:right="0" w:firstLine="709"/>
        <w:rPr>
          <w:rFonts w:eastAsia="Times New Roman"/>
          <w:color w:val="000000"/>
          <w:shd w:fill="auto" w:val="clear"/>
          <w:lang w:eastAsia="ar-SA"/>
        </w:rPr>
      </w:pPr>
      <w:r>
        <w:rPr>
          <w:rFonts w:eastAsia="Times New Roman" w:cs="Times New Roman" w:ascii="Times New Roman" w:hAnsi="Times New Roman"/>
          <w:color w:val="000000"/>
          <w:shd w:fill="auto" w:val="clear"/>
          <w:lang w:eastAsia="ar-SA"/>
        </w:rPr>
        <w:t>В отчетном году в округе проведено 69 спортивно-массовых мероприятий, в том числе традиционные спортивно-массовые соревнования, посвященные Дню Победы, Дню Физкультурника, Дню Ставропольского края, турниры, различные кубки и чемпионаты округа.</w:t>
      </w:r>
    </w:p>
    <w:p>
      <w:pPr>
        <w:pStyle w:val="Normal"/>
        <w:shd w:val="clear" w:fill="FFFFFF"/>
        <w:ind w:left="0" w:right="0" w:firstLine="708"/>
        <w:rPr>
          <w:rFonts w:eastAsia="Times New Roman"/>
          <w:color w:val="000000"/>
          <w:shd w:fill="auto" w:val="clear"/>
          <w:lang w:eastAsia="ar-SA"/>
        </w:rPr>
      </w:pPr>
      <w:r>
        <w:rPr>
          <w:rFonts w:eastAsia="Times New Roman"/>
          <w:color w:val="000000"/>
          <w:shd w:fill="auto" w:val="clear"/>
          <w:lang w:eastAsia="ar-SA"/>
        </w:rPr>
        <w:t>В 2024 году в округе проведены две спартакиады: среди ветеранов спорта и среди общественных организаций Всероссийского общества инвалидов, Всероссийского общества слепых, Всероссийского общества глухих.</w:t>
      </w:r>
    </w:p>
    <w:p>
      <w:pPr>
        <w:pStyle w:val="NoSpacing1"/>
        <w:ind w:left="0" w:right="0" w:firstLine="709"/>
        <w:jc w:val="both"/>
        <w:rPr/>
      </w:pPr>
      <w:r>
        <w:rPr>
          <w:rFonts w:ascii="Times New Roman" w:hAnsi="Times New Roman"/>
          <w:color w:val="000000"/>
          <w:sz w:val="28"/>
          <w:szCs w:val="28"/>
          <w:shd w:fill="auto" w:val="clear"/>
        </w:rPr>
        <w:t xml:space="preserve">Продолжается работа по развитию физической культуры и спорта на предприятиях округа: в филиале ОАО «МРСК Северного Кавказа» - «Ставропольэнерго» Светлоградские электрические сети (далее - СЭС), в Светлоградском ЛПУМГ ООО «Газпром трансгаз Ставрополь», ГБУЗ СК «Петровская районная больница», филиале «Светлоградский» ООО «Ставропольский бройлер». Работники предприятий и учреждений округа занимаются спортом на договорных условиях в спортивных залах общеобразовательных школ и в спортзале ФОК «Победа». </w:t>
      </w:r>
      <w:r>
        <w:rPr>
          <w:rFonts w:ascii="Times New Roman" w:hAnsi="Times New Roman"/>
          <w:color w:val="000000"/>
          <w:sz w:val="28"/>
          <w:szCs w:val="28"/>
          <w:shd w:fill="auto" w:val="clear"/>
          <w:lang w:eastAsia="ar-SA"/>
        </w:rPr>
        <w:t>Наибольшее распространение получили такие виды спорта, как волейбол, мини-футбол, баскетбол, настольный теннис, регулярно проводятся турниры и первенства по шахматам.</w:t>
      </w:r>
      <w:r>
        <w:rPr>
          <w:rFonts w:ascii="Times New Roman" w:hAnsi="Times New Roman"/>
          <w:color w:val="000000"/>
          <w:sz w:val="28"/>
          <w:szCs w:val="28"/>
          <w:shd w:fill="auto" w:val="clear"/>
        </w:rPr>
        <w:t xml:space="preserve"> В СЭС действует спортивный клуб «Энергетик».</w:t>
      </w:r>
    </w:p>
    <w:p>
      <w:pPr>
        <w:pStyle w:val="NoSpacing1"/>
        <w:ind w:left="0" w:right="0" w:firstLine="709"/>
        <w:jc w:val="both"/>
        <w:rPr/>
      </w:pPr>
      <w:r>
        <w:rPr>
          <w:rFonts w:ascii="Times New Roman" w:hAnsi="Times New Roman"/>
          <w:color w:val="000000"/>
          <w:sz w:val="28"/>
          <w:szCs w:val="28"/>
          <w:shd w:fill="auto" w:val="clear"/>
        </w:rPr>
        <w:t>Команды таких организаций как филиал Светлоградское ЛПУМГ «Газпром трансгаз Ставрополь», филиал Светлоградское газопромысловое управление ООО «Газпром добыча Краснодар», СЭС, ГБУЗ СК «Петровская районная больница» проводят на базе своих предприятий различные спортивные мероприятия, а также участвуют в отраслевых спартакиадах с выездом в различные районы Ставропольского края и Российской Федерации.</w:t>
      </w:r>
    </w:p>
    <w:p>
      <w:pPr>
        <w:pStyle w:val="Normal"/>
        <w:shd w:val="clear" w:fill="FFFFFF"/>
        <w:ind w:left="0" w:right="0" w:firstLine="691"/>
        <w:rPr/>
      </w:pPr>
      <w:r>
        <w:rPr>
          <w:color w:val="000000"/>
          <w:spacing w:val="1"/>
          <w:shd w:fill="auto" w:val="clear"/>
          <w:lang w:eastAsia="ar-SA"/>
        </w:rPr>
        <w:t xml:space="preserve">Наиболее успешно ведется физкультурно-спортивная работа в селах Константиновское, Благодатное, Донская Балка, Шангала, Сухая Буйвола, Шведино, где регулярно проводятся соревнования по футболу, волейболу, баскетболу и другим видам спорта, тем самым к занятиям спортом привлекается как взрослое население, так и молодёжь. </w:t>
      </w:r>
      <w:r>
        <w:rPr>
          <w:shd w:fill="auto" w:val="clear"/>
        </w:rPr>
        <w:t xml:space="preserve">В рамках Дня физкультурника, в каждом поселении проведены физкультурно-спортивные мероприятия по различным видам спорта (мини-футболу, волейболу, пляжному волейболу, боксу, армспорту, баскетболу, гиревому спорту, теннису, шахматам, дартсу и другим видам спорта). Всего в селах проведено 13 физкультурно-спортивных мероприятий, в которых приняли участие около </w:t>
      </w:r>
      <w:r>
        <w:rPr>
          <w:color w:val="000000"/>
          <w:shd w:fill="auto" w:val="clear"/>
        </w:rPr>
        <w:t>1250</w:t>
      </w:r>
      <w:r>
        <w:rPr>
          <w:shd w:fill="auto" w:val="clear"/>
        </w:rPr>
        <w:t xml:space="preserve"> человек</w:t>
      </w:r>
      <w:r>
        <w:rPr>
          <w:rStyle w:val="FontStyle11"/>
          <w:sz w:val="28"/>
          <w:szCs w:val="28"/>
          <w:shd w:fill="auto" w:val="clear"/>
        </w:rPr>
        <w:t xml:space="preserve">. </w:t>
      </w:r>
    </w:p>
    <w:p>
      <w:pPr>
        <w:pStyle w:val="16"/>
        <w:shd w:val="clear" w:fill="FFFFFF"/>
        <w:spacing w:lineRule="auto" w:line="240" w:before="0" w:after="0"/>
        <w:ind w:left="0" w:right="0" w:firstLine="709"/>
        <w:rPr>
          <w:rFonts w:ascii="Times New Roman" w:hAnsi="Times New Roman" w:eastAsia="Times New Roman" w:cs="Times New Roman"/>
          <w:shd w:fill="auto" w:val="clear"/>
          <w:lang w:eastAsia="ar-SA"/>
        </w:rPr>
      </w:pPr>
      <w:r>
        <w:rPr>
          <w:rFonts w:eastAsia="Times New Roman" w:cs="Times New Roman" w:ascii="Times New Roman" w:hAnsi="Times New Roman"/>
          <w:shd w:fill="auto" w:val="clear"/>
          <w:lang w:eastAsia="ar-SA"/>
        </w:rPr>
        <w:t xml:space="preserve">В отчетном году благодаря реализации мероприятий программы поддержки местных инициатив реализован проект «Устройство комплексной спортивной площадки по пер. Школьному, 2 в селе Донская Балка Петровского муниципального округа Ставропольского края». </w:t>
      </w:r>
    </w:p>
    <w:p>
      <w:pPr>
        <w:pStyle w:val="16"/>
        <w:spacing w:lineRule="auto" w:line="240" w:before="0" w:after="0"/>
        <w:ind w:left="0" w:right="0" w:firstLine="709"/>
        <w:rPr/>
      </w:pPr>
      <w:r>
        <w:rPr>
          <w:rFonts w:eastAsia="Times New Roman" w:cs="Times New Roman" w:ascii="Times New Roman" w:hAnsi="Times New Roman"/>
          <w:shd w:fill="auto" w:val="clear"/>
          <w:lang w:eastAsia="ar-SA"/>
        </w:rPr>
        <w:t>В 202</w:t>
      </w:r>
      <w:r>
        <w:rPr>
          <w:rFonts w:eastAsia="Times New Roman" w:cs="Times New Roman" w:ascii="Times New Roman" w:hAnsi="Times New Roman"/>
          <w:color w:val="000000"/>
          <w:shd w:fill="auto" w:val="clear"/>
          <w:lang w:eastAsia="ar-SA"/>
        </w:rPr>
        <w:t>4</w:t>
      </w:r>
      <w:r>
        <w:rPr>
          <w:rFonts w:eastAsia="Times New Roman" w:cs="Times New Roman" w:ascii="Times New Roman" w:hAnsi="Times New Roman"/>
          <w:shd w:fill="auto" w:val="clear"/>
          <w:lang w:eastAsia="ar-SA"/>
        </w:rPr>
        <w:t xml:space="preserve"> году в округе подготовлено </w:t>
      </w:r>
      <w:r>
        <w:rPr>
          <w:rFonts w:eastAsia="Times New Roman" w:cs="Times New Roman" w:ascii="Times New Roman" w:hAnsi="Times New Roman"/>
          <w:color w:val="000000"/>
          <w:shd w:fill="auto" w:val="clear"/>
          <w:lang w:eastAsia="ar-SA"/>
        </w:rPr>
        <w:t>2</w:t>
      </w:r>
      <w:r>
        <w:rPr>
          <w:rFonts w:eastAsia="Times New Roman" w:cs="Times New Roman" w:ascii="Times New Roman" w:hAnsi="Times New Roman"/>
          <w:color w:val="000000"/>
          <w:kern w:val="0"/>
          <w:sz w:val="28"/>
          <w:szCs w:val="28"/>
          <w:shd w:fill="auto" w:val="clear"/>
          <w:lang w:val="ru-RU" w:eastAsia="ar-SA" w:bidi="ar-SA"/>
        </w:rPr>
        <w:t>69</w:t>
      </w:r>
      <w:r>
        <w:rPr>
          <w:rFonts w:eastAsia="Times New Roman" w:cs="Times New Roman" w:ascii="Times New Roman" w:hAnsi="Times New Roman"/>
          <w:shd w:fill="auto" w:val="clear"/>
          <w:lang w:eastAsia="ar-SA"/>
        </w:rPr>
        <w:t xml:space="preserve"> разрядников, в том числе </w:t>
      </w:r>
      <w:r>
        <w:rPr>
          <w:rFonts w:eastAsia="Times New Roman" w:cs="Times New Roman" w:ascii="Times New Roman" w:hAnsi="Times New Roman"/>
          <w:color w:val="000000"/>
          <w:shd w:fill="auto" w:val="clear"/>
          <w:lang w:eastAsia="ar-SA"/>
        </w:rPr>
        <w:t>12</w:t>
      </w:r>
      <w:r>
        <w:rPr>
          <w:rFonts w:eastAsia="Times New Roman" w:cs="Times New Roman" w:ascii="Times New Roman" w:hAnsi="Times New Roman"/>
          <w:shd w:fill="auto" w:val="clear"/>
          <w:lang w:eastAsia="ar-SA"/>
        </w:rPr>
        <w:t xml:space="preserve"> человек – перворазрядники. Всего же в округе по состоянию на конец 2024 года физической культурой и спортом занималось около 39,5 тыс. человек.</w:t>
      </w:r>
      <w:r>
        <w:rPr>
          <w:rFonts w:eastAsia="Times New Roman" w:cs="Times New Roman" w:ascii="Times New Roman" w:hAnsi="Times New Roman"/>
          <w:shd w:fill="FFFF00" w:val="clear"/>
          <w:lang w:eastAsia="ar-SA"/>
        </w:rPr>
        <w:t xml:space="preserve"> </w:t>
      </w:r>
    </w:p>
    <w:p>
      <w:pPr>
        <w:pStyle w:val="16"/>
        <w:spacing w:lineRule="auto" w:line="240" w:before="0" w:after="0"/>
        <w:ind w:left="0" w:right="0" w:hanging="0"/>
        <w:jc w:val="center"/>
        <w:rPr>
          <w:rFonts w:ascii="Times New Roman" w:hAnsi="Times New Roman" w:cs="Times New Roman"/>
          <w:bCs/>
          <w:shd w:fill="FFFF00" w:val="clear"/>
        </w:rPr>
      </w:pPr>
      <w:r>
        <w:rPr>
          <w:rFonts w:cs="Times New Roman" w:ascii="Times New Roman" w:hAnsi="Times New Roman"/>
          <w:bCs/>
          <w:shd w:fill="FFFF00" w:val="clear"/>
        </w:rPr>
      </w:r>
    </w:p>
    <w:p>
      <w:pPr>
        <w:pStyle w:val="16"/>
        <w:spacing w:lineRule="auto" w:line="240" w:before="0" w:after="0"/>
        <w:ind w:left="0" w:right="0" w:hanging="0"/>
        <w:jc w:val="center"/>
        <w:rPr>
          <w:rFonts w:ascii="Times New Roman" w:hAnsi="Times New Roman" w:cs="Times New Roman"/>
          <w:b/>
          <w:b/>
          <w:bCs/>
          <w:shd w:fill="auto" w:val="clear"/>
        </w:rPr>
      </w:pPr>
      <w:r>
        <w:rPr>
          <w:rFonts w:cs="Times New Roman" w:ascii="Times New Roman" w:hAnsi="Times New Roman"/>
          <w:b/>
          <w:bCs/>
          <w:shd w:fill="auto" w:val="clear"/>
        </w:rPr>
        <w:t>5.13.2. Культура</w:t>
      </w:r>
    </w:p>
    <w:p>
      <w:pPr>
        <w:pStyle w:val="16"/>
        <w:spacing w:lineRule="auto" w:line="240" w:before="0" w:after="0"/>
        <w:ind w:left="0" w:right="0" w:firstLine="709"/>
        <w:rPr/>
      </w:pPr>
      <w:r>
        <w:rPr>
          <w:rFonts w:cs="Times New Roman" w:ascii="Times New Roman" w:hAnsi="Times New Roman"/>
          <w:bCs/>
          <w:shd w:fill="auto" w:val="clear"/>
        </w:rPr>
        <w:t>По состоянию на 01 января 202</w:t>
      </w:r>
      <w:r>
        <w:rPr>
          <w:rFonts w:cs="Times New Roman" w:ascii="Times New Roman" w:hAnsi="Times New Roman"/>
          <w:bCs/>
          <w:color w:val="000000"/>
          <w:shd w:fill="auto" w:val="clear"/>
        </w:rPr>
        <w:t>5</w:t>
      </w:r>
      <w:r>
        <w:rPr>
          <w:rFonts w:cs="Times New Roman" w:ascii="Times New Roman" w:hAnsi="Times New Roman"/>
          <w:bCs/>
          <w:shd w:fill="auto" w:val="clear"/>
        </w:rPr>
        <w:t xml:space="preserve"> года сеть учреждений культуры округа насчитывает 56 объектов:</w:t>
      </w:r>
    </w:p>
    <w:p>
      <w:pPr>
        <w:pStyle w:val="16"/>
        <w:spacing w:lineRule="auto" w:line="240" w:before="0" w:after="0"/>
        <w:ind w:left="0" w:right="0" w:firstLine="709"/>
        <w:rPr>
          <w:rFonts w:ascii="Times New Roman" w:hAnsi="Times New Roman" w:cs="Times New Roman"/>
          <w:bCs/>
          <w:shd w:fill="auto" w:val="clear"/>
        </w:rPr>
      </w:pPr>
      <w:r>
        <w:rPr>
          <w:rFonts w:cs="Times New Roman" w:ascii="Times New Roman" w:hAnsi="Times New Roman"/>
          <w:bCs/>
          <w:shd w:fill="auto" w:val="clear"/>
        </w:rPr>
        <w:t>- 24 клубных учреждения (МБУК «Петровский организационно – методический центр», МКУК «Центральный Дом культуры города Светлограда», включая 5 филиалов, 13 сельских Домов культуры, включая 4 филиала (работа 1 сельского филиала приостановлена из-за аварийного состояния здания);</w:t>
      </w:r>
    </w:p>
    <w:p>
      <w:pPr>
        <w:pStyle w:val="16"/>
        <w:spacing w:lineRule="auto" w:line="240" w:before="0" w:after="0"/>
        <w:ind w:left="0" w:right="0" w:firstLine="709"/>
        <w:rPr>
          <w:rFonts w:ascii="Times New Roman" w:hAnsi="Times New Roman" w:cs="Times New Roman"/>
          <w:bCs/>
          <w:shd w:fill="auto" w:val="clear"/>
        </w:rPr>
      </w:pPr>
      <w:r>
        <w:rPr>
          <w:rFonts w:cs="Times New Roman" w:ascii="Times New Roman" w:hAnsi="Times New Roman"/>
          <w:bCs/>
          <w:shd w:fill="auto" w:val="clear"/>
        </w:rPr>
        <w:t>- МКУК «Петровская централизованная библиотечная система», включающая 7 городских и 15 сельских библиотек;</w:t>
      </w:r>
    </w:p>
    <w:p>
      <w:pPr>
        <w:pStyle w:val="16"/>
        <w:spacing w:lineRule="auto" w:line="240" w:before="0" w:after="0"/>
        <w:ind w:left="0" w:right="0" w:firstLine="709"/>
        <w:rPr>
          <w:rFonts w:ascii="Times New Roman" w:hAnsi="Times New Roman" w:cs="Times New Roman"/>
          <w:bCs/>
          <w:shd w:fill="auto" w:val="clear"/>
        </w:rPr>
      </w:pPr>
      <w:r>
        <w:rPr>
          <w:rFonts w:cs="Times New Roman" w:ascii="Times New Roman" w:hAnsi="Times New Roman"/>
          <w:bCs/>
          <w:shd w:fill="auto" w:val="clear"/>
        </w:rPr>
        <w:t>- 3 музея (ГБУК СК «Светлоградский историко-краеведческий музей им И.М. Солодилова», МКУК «Народный музей села Сухая Буйвола» и МКУК «Гофицкий историко-краеведческий музей им. Ю.И. Бельгарова»);</w:t>
      </w:r>
    </w:p>
    <w:p>
      <w:pPr>
        <w:pStyle w:val="16"/>
        <w:spacing w:lineRule="auto" w:line="240" w:before="0" w:after="0"/>
        <w:ind w:left="0" w:right="0" w:firstLine="709"/>
        <w:rPr>
          <w:rFonts w:ascii="Times New Roman" w:hAnsi="Times New Roman" w:cs="Times New Roman"/>
          <w:bCs/>
          <w:shd w:fill="auto" w:val="clear"/>
        </w:rPr>
      </w:pPr>
      <w:r>
        <w:rPr>
          <w:rFonts w:cs="Times New Roman" w:ascii="Times New Roman" w:hAnsi="Times New Roman"/>
          <w:bCs/>
          <w:shd w:fill="auto" w:val="clear"/>
        </w:rPr>
        <w:t>- МКУ ДО «Светлоградская районная детская музыкальная школа», включая 5 сельских филиалов;</w:t>
      </w:r>
    </w:p>
    <w:p>
      <w:pPr>
        <w:pStyle w:val="16"/>
        <w:spacing w:lineRule="auto" w:line="240" w:before="0" w:after="0"/>
        <w:ind w:left="0" w:right="0" w:firstLine="709"/>
        <w:rPr>
          <w:rFonts w:ascii="Times New Roman" w:hAnsi="Times New Roman" w:cs="Times New Roman"/>
          <w:bCs/>
          <w:shd w:fill="auto" w:val="clear"/>
        </w:rPr>
      </w:pPr>
      <w:r>
        <w:rPr>
          <w:rFonts w:cs="Times New Roman" w:ascii="Times New Roman" w:hAnsi="Times New Roman"/>
          <w:bCs/>
          <w:shd w:fill="auto" w:val="clear"/>
        </w:rPr>
        <w:t>- МБУ ДО «Светлоградская детская художественная школа».</w:t>
      </w:r>
    </w:p>
    <w:p>
      <w:pPr>
        <w:pStyle w:val="NtervalYoxdur1"/>
        <w:ind w:left="0" w:right="0" w:firstLine="709"/>
        <w:jc w:val="both"/>
        <w:rPr/>
      </w:pPr>
      <w:r>
        <w:rPr>
          <w:color w:val="000000"/>
          <w:shd w:fill="auto" w:val="clear"/>
        </w:rPr>
        <w:t>По состоянию на 01 января 2025 года в отрасли работают 267 человек, средний возраст работников 48 лет</w:t>
      </w:r>
      <w:r>
        <w:rPr>
          <w:shd w:fill="auto" w:val="clear"/>
          <w:lang w:eastAsia="ru-RU"/>
        </w:rPr>
        <w:t>.</w:t>
      </w:r>
    </w:p>
    <w:p>
      <w:pPr>
        <w:pStyle w:val="NtervalYoxdur1"/>
        <w:ind w:left="0" w:right="0" w:firstLine="709"/>
        <w:jc w:val="both"/>
        <w:rPr/>
      </w:pPr>
      <w:r>
        <w:rPr>
          <w:bCs/>
          <w:shd w:fill="auto" w:val="clear"/>
        </w:rPr>
        <w:t>В культурно-досуговых учреждениях округа работало 32</w:t>
      </w:r>
      <w:r>
        <w:rPr>
          <w:bCs/>
          <w:color w:val="000000"/>
          <w:shd w:fill="auto" w:val="clear"/>
        </w:rPr>
        <w:t>6</w:t>
      </w:r>
      <w:r>
        <w:rPr>
          <w:bCs/>
          <w:shd w:fill="auto" w:val="clear"/>
        </w:rPr>
        <w:t xml:space="preserve"> клубных формирований, которые посещают </w:t>
      </w:r>
      <w:r>
        <w:rPr>
          <w:bCs/>
          <w:color w:val="000000"/>
          <w:shd w:fill="auto" w:val="clear"/>
        </w:rPr>
        <w:t>49</w:t>
      </w:r>
      <w:r>
        <w:rPr>
          <w:rFonts w:eastAsia="Times New Roman" w:cs="Times New Roman"/>
          <w:bCs/>
          <w:color w:val="000000"/>
          <w:kern w:val="0"/>
          <w:sz w:val="28"/>
          <w:szCs w:val="28"/>
          <w:shd w:fill="auto" w:val="clear"/>
          <w:lang w:val="ru-RU" w:eastAsia="en-US" w:bidi="ar-SA"/>
        </w:rPr>
        <w:t>17</w:t>
      </w:r>
      <w:r>
        <w:rPr>
          <w:bCs/>
          <w:shd w:fill="auto" w:val="clear"/>
        </w:rPr>
        <w:t xml:space="preserve"> человек, 23 коллектива носят звание «Народный коллектив самодеятельного художественного творчества». </w:t>
      </w:r>
      <w:r>
        <w:rPr>
          <w:color w:val="000000"/>
          <w:shd w:fill="auto" w:val="clear"/>
        </w:rPr>
        <w:t xml:space="preserve">В 2024 году народный ансамбль «Казачья вольница» </w:t>
      </w:r>
      <w:r>
        <w:rPr>
          <w:color w:val="000000"/>
          <w:sz w:val="28"/>
          <w:szCs w:val="28"/>
          <w:shd w:fill="auto" w:val="clear"/>
          <w:lang w:eastAsia="ru-RU"/>
        </w:rPr>
        <w:t xml:space="preserve">стал лауреатом I степени войскового отборочного этапа Терского казачьего войска IV Всероссийского фольклорного конкурса «Казачий круг». Семья </w:t>
      </w:r>
      <w:r>
        <w:rPr>
          <w:rFonts w:eastAsia="Times New Roman" w:cs="Times New Roman"/>
          <w:color w:val="000000"/>
          <w:sz w:val="28"/>
          <w:szCs w:val="28"/>
          <w:shd w:fill="auto" w:val="clear"/>
          <w:lang w:eastAsia="ru-RU"/>
        </w:rPr>
        <w:t xml:space="preserve">Гайденко, которая является </w:t>
      </w:r>
      <w:r>
        <w:rPr>
          <w:color w:val="000000"/>
          <w:sz w:val="28"/>
          <w:szCs w:val="28"/>
          <w:shd w:fill="auto" w:val="clear"/>
          <w:lang w:eastAsia="ru-RU"/>
        </w:rPr>
        <w:t xml:space="preserve">солистами народного ансамбля «Казачья вольница», </w:t>
      </w:r>
      <w:r>
        <w:rPr>
          <w:rFonts w:eastAsia="Times New Roman" w:cs="Times New Roman"/>
          <w:color w:val="000000"/>
          <w:sz w:val="28"/>
          <w:szCs w:val="28"/>
          <w:shd w:fill="auto" w:val="clear"/>
          <w:lang w:eastAsia="ru-RU"/>
        </w:rPr>
        <w:t>заняла 1 место и стала обладателем денежного приза в 300,0 тыс. рублей в проекте «У меня есть голос. Всей семьей».</w:t>
      </w:r>
    </w:p>
    <w:p>
      <w:pPr>
        <w:pStyle w:val="NtervalYoxdur1"/>
        <w:ind w:left="0" w:right="0" w:firstLine="709"/>
        <w:jc w:val="both"/>
        <w:rPr/>
      </w:pPr>
      <w:r>
        <w:rPr>
          <w:color w:val="000000"/>
          <w:shd w:fill="auto" w:val="clear"/>
        </w:rPr>
        <w:t>В Домах культуры проведено 4807</w:t>
      </w:r>
      <w:r>
        <w:rPr>
          <w:shd w:fill="auto" w:val="clear"/>
          <w:lang w:eastAsia="ru-RU"/>
        </w:rPr>
        <w:t xml:space="preserve"> культурно-массовых мероприятий, из них 5</w:t>
      </w:r>
      <w:r>
        <w:rPr>
          <w:color w:val="000000"/>
          <w:shd w:fill="auto" w:val="clear"/>
          <w:lang w:eastAsia="ru-RU"/>
        </w:rPr>
        <w:t>04</w:t>
      </w:r>
      <w:r>
        <w:rPr>
          <w:shd w:fill="auto" w:val="clear"/>
          <w:lang w:eastAsia="ru-RU"/>
        </w:rPr>
        <w:t xml:space="preserve"> - на платной основе, которые посетили </w:t>
      </w:r>
      <w:r>
        <w:rPr>
          <w:color w:val="000000"/>
          <w:shd w:fill="auto" w:val="clear"/>
          <w:lang w:eastAsia="ru-RU"/>
        </w:rPr>
        <w:t>4</w:t>
      </w:r>
      <w:r>
        <w:rPr>
          <w:rFonts w:eastAsia="Times New Roman" w:cs="Times New Roman"/>
          <w:color w:val="000000"/>
          <w:kern w:val="0"/>
          <w:sz w:val="28"/>
          <w:szCs w:val="28"/>
          <w:shd w:fill="auto" w:val="clear"/>
          <w:lang w:val="ru-RU" w:eastAsia="ru-RU" w:bidi="ar-SA"/>
        </w:rPr>
        <w:t>61</w:t>
      </w:r>
      <w:r>
        <w:rPr>
          <w:color w:val="000000"/>
          <w:shd w:fill="auto" w:val="clear"/>
          <w:lang w:eastAsia="ru-RU"/>
        </w:rPr>
        <w:t xml:space="preserve">,3 </w:t>
      </w:r>
      <w:r>
        <w:rPr>
          <w:shd w:fill="auto" w:val="clear"/>
          <w:lang w:eastAsia="ru-RU"/>
        </w:rPr>
        <w:t xml:space="preserve">тыс. человек, из них </w:t>
      </w:r>
      <w:r>
        <w:rPr>
          <w:rFonts w:eastAsia="Times New Roman" w:cs="Times New Roman"/>
          <w:color w:val="000000"/>
          <w:kern w:val="0"/>
          <w:sz w:val="28"/>
          <w:szCs w:val="28"/>
          <w:shd w:fill="auto" w:val="clear"/>
          <w:lang w:val="ru-RU" w:eastAsia="ru-RU" w:bidi="ar-SA"/>
        </w:rPr>
        <w:t xml:space="preserve">29,1 </w:t>
      </w:r>
      <w:r>
        <w:rPr>
          <w:shd w:fill="auto" w:val="clear"/>
          <w:lang w:eastAsia="ru-RU"/>
        </w:rPr>
        <w:t xml:space="preserve">тыс. человек на платной основе. </w:t>
      </w:r>
    </w:p>
    <w:p>
      <w:pPr>
        <w:pStyle w:val="NtervalYoxdur1"/>
        <w:ind w:left="0" w:right="0" w:firstLine="709"/>
        <w:jc w:val="both"/>
        <w:rPr>
          <w:shd w:fill="auto" w:val="clear"/>
          <w:lang w:eastAsia="ru-RU"/>
        </w:rPr>
      </w:pPr>
      <w:r>
        <w:rPr>
          <w:shd w:fill="auto" w:val="clear"/>
          <w:lang w:eastAsia="ru-RU"/>
        </w:rPr>
        <w:t>В 2024 году в рамках выполнения программных мероприятий проведены ставшие традиционными фестивали, конкурсы:</w:t>
      </w:r>
    </w:p>
    <w:p>
      <w:pPr>
        <w:pStyle w:val="NtervalYoxdur1"/>
        <w:ind w:left="0" w:right="0" w:firstLine="709"/>
        <w:jc w:val="both"/>
        <w:rPr>
          <w:b w:val="false"/>
          <w:b w:val="false"/>
          <w:bCs w:val="false"/>
        </w:rPr>
      </w:pPr>
      <w:r>
        <w:rPr>
          <w:b w:val="false"/>
          <w:bCs w:val="false"/>
          <w:shd w:fill="auto" w:val="clear"/>
          <w:lang w:eastAsia="ru-RU"/>
        </w:rPr>
        <w:t xml:space="preserve">- </w:t>
      </w:r>
      <w:r>
        <w:rPr>
          <w:b w:val="false"/>
          <w:bCs w:val="false"/>
          <w:sz w:val="28"/>
          <w:szCs w:val="28"/>
          <w:shd w:fill="auto" w:val="clear"/>
          <w:lang w:eastAsia="ru-RU"/>
        </w:rPr>
        <w:t>торжественное открытие Года семьи в округе;</w:t>
      </w:r>
    </w:p>
    <w:p>
      <w:pPr>
        <w:pStyle w:val="NtervalYoxdur1"/>
        <w:ind w:left="0" w:right="0" w:firstLine="709"/>
        <w:jc w:val="both"/>
        <w:rPr>
          <w:shd w:fill="auto" w:val="clear"/>
          <w:lang w:eastAsia="ru-RU"/>
        </w:rPr>
      </w:pPr>
      <w:r>
        <w:rPr>
          <w:shd w:fill="auto" w:val="clear"/>
          <w:lang w:eastAsia="ru-RU"/>
        </w:rPr>
        <w:t>- конкурс профессионального мастерства работников культуры «Звезда культуры»;</w:t>
      </w:r>
    </w:p>
    <w:p>
      <w:pPr>
        <w:pStyle w:val="NtervalYoxdur1"/>
        <w:ind w:left="0" w:right="0" w:firstLine="709"/>
        <w:jc w:val="both"/>
        <w:rPr>
          <w:shd w:fill="auto" w:val="clear"/>
          <w:lang w:eastAsia="ru-RU"/>
        </w:rPr>
      </w:pPr>
      <w:r>
        <w:rPr>
          <w:shd w:fill="auto" w:val="clear"/>
          <w:lang w:eastAsia="ru-RU"/>
        </w:rPr>
        <w:t xml:space="preserve">- конкурс театров моды «Звездный след»; </w:t>
      </w:r>
    </w:p>
    <w:p>
      <w:pPr>
        <w:pStyle w:val="NtervalYoxdur1"/>
        <w:ind w:left="0" w:right="0" w:firstLine="709"/>
        <w:jc w:val="both"/>
        <w:rPr>
          <w:shd w:fill="auto" w:val="clear"/>
          <w:lang w:eastAsia="ru-RU"/>
        </w:rPr>
      </w:pPr>
      <w:r>
        <w:rPr>
          <w:shd w:fill="auto" w:val="clear"/>
          <w:lang w:eastAsia="ru-RU"/>
        </w:rPr>
        <w:t>- традиционный фестиваль-конкурс патриотической песни «Салют Победы!»;</w:t>
      </w:r>
    </w:p>
    <w:p>
      <w:pPr>
        <w:pStyle w:val="NtervalYoxdur1"/>
        <w:ind w:left="0" w:right="0" w:firstLine="709"/>
        <w:jc w:val="both"/>
        <w:rPr>
          <w:shd w:fill="auto" w:val="clear"/>
          <w:lang w:eastAsia="ru-RU"/>
        </w:rPr>
      </w:pPr>
      <w:r>
        <w:rPr>
          <w:shd w:fill="auto" w:val="clear"/>
          <w:lang w:eastAsia="ru-RU"/>
        </w:rPr>
        <w:t>- фестиваль-конкурс хоров ветеранов Петровского городского округа Ставропольского края «Поющие сердцем и душой»;</w:t>
      </w:r>
    </w:p>
    <w:p>
      <w:pPr>
        <w:pStyle w:val="NtervalYoxdur1"/>
        <w:ind w:left="0" w:right="0" w:firstLine="709"/>
        <w:jc w:val="both"/>
        <w:rPr>
          <w:shd w:fill="auto" w:val="clear"/>
          <w:lang w:eastAsia="ru-RU"/>
        </w:rPr>
      </w:pPr>
      <w:r>
        <w:rPr>
          <w:shd w:fill="auto" w:val="clear"/>
          <w:lang w:eastAsia="ru-RU"/>
        </w:rPr>
        <w:t>- традиционный фестиваль фольклорного искусства «Играй, гармонь - звени, частушка»;</w:t>
      </w:r>
    </w:p>
    <w:p>
      <w:pPr>
        <w:pStyle w:val="NtervalYoxdur1"/>
        <w:ind w:left="0" w:right="0" w:firstLine="709"/>
        <w:jc w:val="both"/>
        <w:rPr>
          <w:shd w:fill="auto" w:val="clear"/>
          <w:lang w:eastAsia="ru-RU"/>
        </w:rPr>
      </w:pPr>
      <w:r>
        <w:rPr>
          <w:shd w:fill="auto" w:val="clear"/>
          <w:lang w:eastAsia="ru-RU"/>
        </w:rPr>
        <w:t>- выставка декоративно-прикладного искусства «Традиции живы»;</w:t>
      </w:r>
    </w:p>
    <w:p>
      <w:pPr>
        <w:pStyle w:val="NtervalYoxdur1"/>
        <w:ind w:left="0" w:right="0" w:firstLine="709"/>
        <w:jc w:val="both"/>
        <w:rPr>
          <w:shd w:fill="auto" w:val="clear"/>
          <w:lang w:eastAsia="ru-RU"/>
        </w:rPr>
      </w:pPr>
      <w:r>
        <w:rPr>
          <w:shd w:fill="auto" w:val="clear"/>
          <w:lang w:eastAsia="ru-RU"/>
        </w:rPr>
        <w:t>- традиционный фестиваль национальных культур «Радуга»;</w:t>
      </w:r>
    </w:p>
    <w:p>
      <w:pPr>
        <w:pStyle w:val="NtervalYoxdur1"/>
        <w:ind w:left="0" w:right="0" w:firstLine="709"/>
        <w:jc w:val="both"/>
        <w:rPr>
          <w:shd w:fill="auto" w:val="clear"/>
          <w:lang w:eastAsia="ru-RU"/>
        </w:rPr>
      </w:pPr>
      <w:r>
        <w:rPr>
          <w:shd w:fill="auto" w:val="clear"/>
          <w:lang w:eastAsia="ru-RU"/>
        </w:rPr>
        <w:t>- фестиваль – конкурс молодых исполнителей «Восходящая звезда»;</w:t>
      </w:r>
    </w:p>
    <w:p>
      <w:pPr>
        <w:pStyle w:val="NtervalYoxdur1"/>
        <w:ind w:left="0" w:right="0" w:firstLine="709"/>
        <w:jc w:val="both"/>
        <w:rPr>
          <w:shd w:fill="auto" w:val="clear"/>
          <w:lang w:eastAsia="ru-RU"/>
        </w:rPr>
      </w:pPr>
      <w:r>
        <w:rPr>
          <w:shd w:fill="auto" w:val="clear"/>
          <w:lang w:eastAsia="ru-RU"/>
        </w:rPr>
        <w:t xml:space="preserve">- мероприятия посвященные </w:t>
      </w:r>
      <w:r>
        <w:rPr>
          <w:sz w:val="28"/>
          <w:szCs w:val="28"/>
          <w:shd w:fill="auto" w:val="clear"/>
          <w:lang w:eastAsia="ru-RU"/>
        </w:rPr>
        <w:t>100-летию Петровского района.</w:t>
      </w:r>
    </w:p>
    <w:p>
      <w:pPr>
        <w:pStyle w:val="Normal"/>
        <w:spacing w:lineRule="auto" w:line="240" w:before="0" w:after="0"/>
        <w:ind w:left="0" w:right="0" w:firstLine="709"/>
        <w:jc w:val="both"/>
        <w:rPr/>
      </w:pPr>
      <w:r>
        <w:rPr>
          <w:rFonts w:cs="Times New Roman"/>
          <w:b w:val="false"/>
          <w:bCs w:val="false"/>
          <w:sz w:val="28"/>
          <w:szCs w:val="28"/>
          <w:shd w:fill="auto" w:val="clear"/>
          <w:lang w:eastAsia="ru-RU"/>
        </w:rPr>
        <w:t xml:space="preserve">В рамках реализации федерального проекта «Творческие люди» 17 специалистов учреждений культуры и дополнительного образования Петровского муниципального округа прошли обучение в ведущих вузах страны: Сибирский государственный институт искусств имени Дмитрия Хворостовского; Саратовская государственная консерватория имени Л.В.Собинова; Кемеровский государственный институт культуры, Российская государственная библиотека и других. </w:t>
      </w:r>
    </w:p>
    <w:p>
      <w:pPr>
        <w:pStyle w:val="Normal"/>
        <w:widowControl/>
        <w:tabs>
          <w:tab w:val="clear" w:pos="282"/>
          <w:tab w:val="left" w:pos="0" w:leader="none"/>
        </w:tabs>
        <w:suppressAutoHyphens w:val="true"/>
        <w:bidi w:val="0"/>
        <w:spacing w:lineRule="auto" w:line="240" w:before="0" w:after="0"/>
        <w:ind w:left="0" w:right="0" w:firstLine="708"/>
        <w:jc w:val="both"/>
        <w:rPr>
          <w:shd w:fill="auto" w:val="clear"/>
        </w:rPr>
      </w:pPr>
      <w:r>
        <w:rPr>
          <w:rFonts w:eastAsia="Lucida Sans Unicode" w:cs="Times New Roman"/>
          <w:color w:val="000000"/>
          <w:sz w:val="28"/>
          <w:szCs w:val="28"/>
          <w:shd w:fill="auto" w:val="clear"/>
          <w:lang w:eastAsia="ar-SA"/>
        </w:rPr>
        <w:t xml:space="preserve">В 2024 году в ходе реализации регионального проекта «Творческие люди» улучшена материально-техническая база МКУК «ДК с. Гофицкого» (установлено звуковое оборудование) и МКУК «Народный музей с. Сухая Буйвола» (приобретены жалюзи-роллета), выплачены денежные поощрения работникам Домов культуры сёл Шангала, Благодатное и посёлка Прикалаусский. </w:t>
      </w:r>
    </w:p>
    <w:p>
      <w:pPr>
        <w:pStyle w:val="Normal"/>
        <w:widowControl/>
        <w:suppressAutoHyphens w:val="true"/>
        <w:bidi w:val="0"/>
        <w:spacing w:lineRule="auto" w:line="240" w:before="0" w:after="0"/>
        <w:ind w:left="0" w:right="0" w:firstLine="680"/>
        <w:jc w:val="both"/>
        <w:rPr>
          <w:shd w:fill="auto" w:val="clear"/>
        </w:rPr>
      </w:pPr>
      <w:r>
        <w:rPr>
          <w:rFonts w:eastAsia="" w:cs="Times New Roman"/>
          <w:b w:val="false"/>
          <w:bCs w:val="false"/>
          <w:i w:val="false"/>
          <w:iCs w:val="false"/>
          <w:color w:val="000000"/>
          <w:spacing w:val="-2"/>
          <w:sz w:val="28"/>
          <w:szCs w:val="28"/>
          <w:shd w:fill="auto" w:val="clear"/>
          <w:lang w:eastAsia="ru-RU" w:bidi="he-IL"/>
        </w:rPr>
        <w:t>В рамках реализации муниципальной практики #СДЕЛАЕМВМЕСТЕ за счет средств бюджета округа</w:t>
      </w:r>
      <w:r>
        <w:rPr>
          <w:rFonts w:eastAsia="" w:cs="Times New Roman"/>
          <w:b w:val="false"/>
          <w:bCs w:val="false"/>
          <w:i w:val="false"/>
          <w:iCs w:val="false"/>
          <w:strike w:val="false"/>
          <w:dstrike w:val="false"/>
          <w:color w:val="000000"/>
          <w:spacing w:val="-2"/>
          <w:sz w:val="28"/>
          <w:szCs w:val="28"/>
          <w:shd w:fill="auto" w:val="clear"/>
          <w:lang w:eastAsia="ru-RU" w:bidi="he-IL"/>
        </w:rPr>
        <w:t xml:space="preserve"> в отчетном периоде завершены работы по благоустройству территории филиала № 4 с. Константиновское МКУ ДО «Светлоградская районная детская музыкальная школа» и по ремонту здания библиотеки в селе Гофицкое.</w:t>
      </w:r>
    </w:p>
    <w:p>
      <w:pPr>
        <w:pStyle w:val="ListParagraph"/>
        <w:spacing w:lineRule="auto" w:line="240" w:before="0" w:after="0"/>
        <w:ind w:left="0" w:right="0" w:firstLine="708"/>
        <w:contextualSpacing/>
        <w:jc w:val="both"/>
        <w:rPr>
          <w:shd w:fill="auto" w:val="clear"/>
        </w:rPr>
      </w:pPr>
      <w:r>
        <w:rPr>
          <w:rFonts w:cs="Times New Roman"/>
          <w:sz w:val="28"/>
          <w:szCs w:val="28"/>
          <w:shd w:fill="auto" w:val="clear"/>
        </w:rPr>
        <w:t>В рамках программы развития территорий муниципальных образований Ставропольского края, основанных на местных инициативах в 2024 году выполнен ремонт Дома культуры хутора Соленое Озеро, ремонт здания библиотеки в селе Гофицкое,</w:t>
      </w:r>
      <w:r>
        <w:rPr>
          <w:rFonts w:eastAsia="Times New Roman" w:cs="Times New Roman"/>
          <w:color w:val="000000"/>
          <w:spacing w:val="-2"/>
          <w:sz w:val="28"/>
          <w:szCs w:val="28"/>
          <w:shd w:fill="auto" w:val="clear"/>
          <w:lang w:eastAsia="ru-RU" w:bidi="he-IL"/>
        </w:rPr>
        <w:t xml:space="preserve"> благоустроена территори</w:t>
      </w:r>
      <w:r>
        <w:rPr>
          <w:rFonts w:eastAsia="Times New Roman" w:cs="Times New Roman"/>
          <w:color w:val="000000"/>
          <w:spacing w:val="-2"/>
          <w:kern w:val="0"/>
          <w:sz w:val="28"/>
          <w:szCs w:val="28"/>
          <w:shd w:fill="auto" w:val="clear"/>
          <w:lang w:val="ru-RU" w:eastAsia="ru-RU" w:bidi="he-IL"/>
        </w:rPr>
        <w:t>я</w:t>
      </w:r>
      <w:r>
        <w:rPr>
          <w:rFonts w:eastAsia="Times New Roman" w:cs="Times New Roman"/>
          <w:color w:val="000000"/>
          <w:spacing w:val="-2"/>
          <w:sz w:val="28"/>
          <w:szCs w:val="28"/>
          <w:shd w:fill="auto" w:val="clear"/>
          <w:lang w:eastAsia="ru-RU" w:bidi="he-IL"/>
        </w:rPr>
        <w:t xml:space="preserve"> филиала № 4 МКУ ДО «Светлоградская районная детская музыкальная школа» села Константиновское.</w:t>
      </w:r>
    </w:p>
    <w:p>
      <w:pPr>
        <w:pStyle w:val="Normal"/>
        <w:ind w:left="0" w:right="0" w:firstLine="708"/>
        <w:rPr>
          <w:rFonts w:ascii="Times New Roman" w:hAnsi="Times New Roman"/>
          <w:sz w:val="28"/>
          <w:szCs w:val="28"/>
          <w:shd w:fill="auto" w:val="clear"/>
        </w:rPr>
      </w:pPr>
      <w:r>
        <w:rPr>
          <w:rFonts w:eastAsia="Times New Roman"/>
          <w:color w:val="000000"/>
          <w:spacing w:val="-2"/>
          <w:sz w:val="28"/>
          <w:szCs w:val="28"/>
          <w:shd w:fill="auto" w:val="clear"/>
          <w:lang w:eastAsia="ru-RU" w:bidi="he-IL"/>
        </w:rPr>
        <w:t xml:space="preserve">В 2024 году в рамках муниципальной программы Петровского муниципального округа Ставропольского края </w:t>
      </w:r>
      <w:r>
        <w:rPr>
          <w:sz w:val="28"/>
          <w:szCs w:val="28"/>
          <w:shd w:fill="auto" w:val="clear"/>
        </w:rPr>
        <w:t xml:space="preserve">«Культура Петровского муниципального округа Ставропольского края» за счет бюджета округа выделены средства </w:t>
      </w:r>
      <w:r>
        <w:rPr>
          <w:rFonts w:eastAsia="Times New Roman"/>
          <w:color w:val="000000"/>
          <w:spacing w:val="-2"/>
          <w:sz w:val="28"/>
          <w:szCs w:val="28"/>
          <w:shd w:fill="auto" w:val="clear"/>
          <w:lang w:eastAsia="ru-RU" w:bidi="he-IL"/>
        </w:rPr>
        <w:t>на приобретение</w:t>
      </w:r>
      <w:r>
        <w:rPr>
          <w:sz w:val="28"/>
          <w:szCs w:val="28"/>
          <w:shd w:fill="auto" w:val="clear"/>
        </w:rPr>
        <w:t>:</w:t>
      </w:r>
    </w:p>
    <w:p>
      <w:pPr>
        <w:pStyle w:val="Normal"/>
        <w:ind w:left="0" w:right="0" w:firstLine="708"/>
        <w:rPr>
          <w:rFonts w:ascii="Times New Roman" w:hAnsi="Times New Roman"/>
          <w:sz w:val="28"/>
          <w:szCs w:val="28"/>
          <w:shd w:fill="auto" w:val="clear"/>
        </w:rPr>
      </w:pPr>
      <w:r>
        <w:rPr>
          <w:rFonts w:eastAsia="Times New Roman"/>
          <w:color w:val="000000"/>
          <w:spacing w:val="-2"/>
          <w:sz w:val="28"/>
          <w:szCs w:val="28"/>
          <w:shd w:fill="auto" w:val="clear"/>
          <w:lang w:eastAsia="ru-RU" w:bidi="he-IL"/>
        </w:rPr>
        <w:t>- одежды сцены, театральных кресел и установку механики сцены, мебель для МКУК «Дом культуры села Просянка»;</w:t>
      </w:r>
    </w:p>
    <w:p>
      <w:pPr>
        <w:pStyle w:val="Normal"/>
        <w:spacing w:lineRule="auto" w:line="240" w:before="0" w:after="0"/>
        <w:ind w:left="0" w:right="0" w:firstLine="708"/>
        <w:contextualSpacing/>
        <w:jc w:val="both"/>
        <w:rPr>
          <w:rFonts w:ascii="Times New Roman" w:hAnsi="Times New Roman"/>
          <w:sz w:val="28"/>
          <w:szCs w:val="28"/>
          <w:shd w:fill="auto" w:val="clear"/>
        </w:rPr>
      </w:pPr>
      <w:r>
        <w:rPr>
          <w:sz w:val="28"/>
          <w:szCs w:val="28"/>
          <w:shd w:fill="auto" w:val="clear"/>
        </w:rPr>
        <w:t>- сценических костюмов и мебели для МКУК «Дом культуры села Донская Балка» и МКУК «Центральный Дом культуры города Светлограда»;</w:t>
      </w:r>
    </w:p>
    <w:p>
      <w:pPr>
        <w:pStyle w:val="Normal"/>
        <w:spacing w:lineRule="auto" w:line="240" w:before="0" w:after="0"/>
        <w:ind w:left="0" w:right="0" w:firstLine="708"/>
        <w:contextualSpacing/>
        <w:jc w:val="both"/>
        <w:rPr>
          <w:rFonts w:ascii="Times New Roman" w:hAnsi="Times New Roman"/>
          <w:sz w:val="28"/>
          <w:szCs w:val="28"/>
          <w:shd w:fill="auto" w:val="clear"/>
        </w:rPr>
      </w:pPr>
      <w:r>
        <w:rPr>
          <w:sz w:val="28"/>
          <w:szCs w:val="28"/>
          <w:shd w:fill="auto" w:val="clear"/>
        </w:rPr>
        <w:t>- музыкального оборудования для МКУК «Дом культуры села Благодатного»;</w:t>
      </w:r>
    </w:p>
    <w:p>
      <w:pPr>
        <w:pStyle w:val="Normal"/>
        <w:spacing w:lineRule="auto" w:line="240" w:before="0" w:after="0"/>
        <w:ind w:left="0" w:right="0" w:firstLine="708"/>
        <w:contextualSpacing/>
        <w:jc w:val="both"/>
        <w:rPr>
          <w:rFonts w:ascii="Times New Roman" w:hAnsi="Times New Roman"/>
          <w:sz w:val="28"/>
          <w:szCs w:val="28"/>
          <w:shd w:fill="auto" w:val="clear"/>
        </w:rPr>
      </w:pPr>
      <w:r>
        <w:rPr>
          <w:rFonts w:eastAsia="Times New Roman"/>
          <w:color w:val="000000"/>
          <w:spacing w:val="-2"/>
          <w:sz w:val="28"/>
          <w:szCs w:val="28"/>
          <w:shd w:fill="auto" w:val="clear"/>
          <w:lang w:eastAsia="ru-RU" w:bidi="he-IL"/>
        </w:rPr>
        <w:t xml:space="preserve">- мебели, оргтехники для </w:t>
      </w:r>
      <w:r>
        <w:rPr>
          <w:rFonts w:eastAsia="Times New Roman" w:cs="Times New Roman"/>
          <w:color w:val="000000"/>
          <w:spacing w:val="-2"/>
          <w:sz w:val="28"/>
          <w:szCs w:val="28"/>
          <w:shd w:fill="auto" w:val="clear"/>
          <w:lang w:eastAsia="ar-SA" w:bidi="he-IL"/>
        </w:rPr>
        <w:t>МКУ ДО «Светлоградская районная детская музыкальная школа»</w:t>
      </w:r>
      <w:r>
        <w:rPr>
          <w:rFonts w:eastAsia="Times New Roman"/>
          <w:color w:val="000000"/>
          <w:spacing w:val="-2"/>
          <w:sz w:val="28"/>
          <w:szCs w:val="28"/>
          <w:shd w:fill="auto" w:val="clear"/>
          <w:lang w:eastAsia="ru-RU" w:bidi="he-IL"/>
        </w:rPr>
        <w:t>, МКУК «Дом культуры села Шведино», МКУК «Дом культуры поселка Прикалаусский», МКУК «Дом культуры поселка Рогатая Балка», МКУК «Дом культуры села Ореховка», МБУК «Петровский организационно – методический центр».</w:t>
      </w:r>
    </w:p>
    <w:p>
      <w:pPr>
        <w:pStyle w:val="Normal"/>
        <w:ind w:left="0" w:right="0" w:firstLine="737"/>
        <w:rPr/>
      </w:pPr>
      <w:r>
        <w:rPr>
          <w:rFonts w:eastAsia="Times New Roman"/>
          <w:color w:val="000000"/>
          <w:shd w:fill="auto" w:val="clear"/>
        </w:rPr>
        <w:t>В библиотеках округа проведено 1154 мероприятий, которые посетили 49,7 тыс. человек. Книжный фонд МКУК «Петровская централизованная библиотечная система» пополнился 4628 экземплярами книг.</w:t>
      </w:r>
    </w:p>
    <w:p>
      <w:pPr>
        <w:pStyle w:val="NtervalYoxdur1"/>
        <w:ind w:left="0" w:right="0" w:firstLine="709"/>
        <w:jc w:val="both"/>
        <w:rPr>
          <w:shd w:fill="auto" w:val="clear"/>
        </w:rPr>
      </w:pPr>
      <w:r>
        <w:rPr>
          <w:shd w:fill="auto" w:val="clear"/>
        </w:rPr>
        <w:t xml:space="preserve">В муниципальных музеях округа культурно-образовательная деятельность ведется по разным направлениям: экскурсионно-массовая работа, культурно-образовательные программы, экспозиционно-выставочная деятельность. </w:t>
      </w:r>
      <w:r>
        <w:rPr>
          <w:color w:val="000000"/>
          <w:spacing w:val="-2"/>
          <w:shd w:fill="auto" w:val="clear"/>
          <w:lang w:bidi="he-IL"/>
        </w:rPr>
        <w:t xml:space="preserve">В течение года проведено </w:t>
      </w:r>
      <w:r>
        <w:rPr>
          <w:color w:val="000000"/>
          <w:spacing w:val="-2"/>
          <w:shd w:fill="auto" w:val="clear"/>
        </w:rPr>
        <w:t>142</w:t>
      </w:r>
      <w:r>
        <w:rPr>
          <w:color w:val="000000"/>
          <w:spacing w:val="-2"/>
          <w:shd w:fill="auto" w:val="clear"/>
          <w:lang w:bidi="he-IL"/>
        </w:rPr>
        <w:t xml:space="preserve"> выставки. Посетили музеи за отчетный период 8,6 тыс. человек.</w:t>
      </w:r>
    </w:p>
    <w:p>
      <w:pPr>
        <w:pStyle w:val="Normal"/>
        <w:shd w:val="clear" w:color="auto" w:fill="FFFFFF"/>
        <w:spacing w:lineRule="auto" w:line="240" w:before="0" w:after="0"/>
        <w:ind w:left="0" w:right="0" w:firstLine="708"/>
        <w:jc w:val="both"/>
        <w:rPr>
          <w:shd w:fill="auto" w:val="clear"/>
        </w:rPr>
      </w:pPr>
      <w:r>
        <w:rPr>
          <w:rFonts w:eastAsia="Times New Roman" w:cs="Times New Roman"/>
          <w:color w:val="000000"/>
          <w:spacing w:val="-2"/>
          <w:sz w:val="28"/>
          <w:szCs w:val="28"/>
          <w:shd w:fill="auto" w:val="clear"/>
          <w:lang w:eastAsia="ru-RU" w:bidi="he-IL"/>
        </w:rPr>
        <w:t>В учреждениях дополнительного образования в сфере культуры по состоянию на 01 января 2025 года обучаются 668 учащихся, в том числе в МКУДО «Светлоградская районная детская музыкальная школа» 461 человек и 207 в МБУДО «Светлоградская детская художественная школа».</w:t>
      </w:r>
    </w:p>
    <w:p>
      <w:pPr>
        <w:pStyle w:val="Normal"/>
        <w:widowControl/>
        <w:shd w:val="clear" w:color="auto" w:fill="FFFFFF"/>
        <w:tabs>
          <w:tab w:val="clear" w:pos="282"/>
          <w:tab w:val="left" w:pos="0" w:leader="none"/>
        </w:tabs>
        <w:suppressAutoHyphens w:val="true"/>
        <w:bidi w:val="0"/>
        <w:spacing w:lineRule="auto" w:line="240" w:before="0" w:after="0"/>
        <w:ind w:left="0" w:right="0" w:firstLine="708"/>
        <w:jc w:val="both"/>
        <w:rPr>
          <w:shd w:fill="auto" w:val="clear"/>
        </w:rPr>
      </w:pPr>
      <w:r>
        <w:rPr>
          <w:rFonts w:eastAsia="Lucida Sans Unicode" w:cs="Times New Roman"/>
          <w:color w:val="000000"/>
          <w:spacing w:val="-2"/>
          <w:sz w:val="28"/>
          <w:szCs w:val="28"/>
          <w:shd w:fill="auto" w:val="clear"/>
          <w:lang w:eastAsia="ar-SA" w:bidi="he-IL"/>
        </w:rPr>
        <w:t xml:space="preserve">В рамках регионального проекта «Цифровая культура» создан виртуальный концертный зал в </w:t>
      </w:r>
      <w:r>
        <w:rPr>
          <w:rFonts w:eastAsia="Times New Roman" w:cs="Times New Roman"/>
          <w:color w:val="000000"/>
          <w:spacing w:val="-2"/>
          <w:sz w:val="28"/>
          <w:szCs w:val="28"/>
          <w:shd w:fill="auto" w:val="clear"/>
          <w:lang w:eastAsia="ar-SA" w:bidi="he-IL"/>
        </w:rPr>
        <w:t xml:space="preserve">МКУ ДО «Светлоградская районная детская музыкальная школа» (закуплено и установлено оборудование и комплектующие). За 2024 год осуществлено </w:t>
      </w:r>
      <w:r>
        <w:rPr>
          <w:rFonts w:eastAsia="Times New Roman" w:cs="Times New Roman"/>
          <w:color w:val="000000"/>
          <w:spacing w:val="-2"/>
          <w:kern w:val="0"/>
          <w:sz w:val="28"/>
          <w:szCs w:val="28"/>
          <w:shd w:fill="auto" w:val="clear"/>
          <w:lang w:val="ru-RU" w:eastAsia="ar-SA" w:bidi="he-IL"/>
        </w:rPr>
        <w:t>28</w:t>
      </w:r>
      <w:r>
        <w:rPr>
          <w:rFonts w:eastAsia="Times New Roman" w:cs="Times New Roman"/>
          <w:color w:val="000000"/>
          <w:spacing w:val="-2"/>
          <w:sz w:val="28"/>
          <w:szCs w:val="28"/>
          <w:shd w:fill="auto" w:val="clear"/>
          <w:lang w:eastAsia="ar-SA" w:bidi="he-IL"/>
        </w:rPr>
        <w:t xml:space="preserve"> онлайн трансляций в виртуальном концертном зале, из них 2 внеплановых. Количество зрителей  посетивших виртуальный концертный зал – 1531 человек. </w:t>
      </w:r>
    </w:p>
    <w:p>
      <w:pPr>
        <w:pStyle w:val="Normal"/>
        <w:widowControl/>
        <w:shd w:val="clear" w:color="auto" w:fill="FFFFFF"/>
        <w:tabs>
          <w:tab w:val="clear" w:pos="282"/>
          <w:tab w:val="left" w:pos="0" w:leader="none"/>
        </w:tabs>
        <w:suppressAutoHyphens w:val="true"/>
        <w:bidi w:val="0"/>
        <w:spacing w:lineRule="auto" w:line="240" w:before="0" w:after="0"/>
        <w:ind w:left="0" w:right="0" w:firstLine="708"/>
        <w:jc w:val="both"/>
        <w:rPr>
          <w:rFonts w:ascii="Times New Roman" w:hAnsi="Times New Roman" w:cs="Times New Roman"/>
          <w:sz w:val="28"/>
          <w:szCs w:val="28"/>
        </w:rPr>
      </w:pPr>
      <w:r>
        <w:rPr>
          <w:rFonts w:eastAsia="Times New Roman" w:cs="Times New Roman"/>
          <w:color w:val="000000"/>
          <w:spacing w:val="-2"/>
          <w:sz w:val="28"/>
          <w:szCs w:val="28"/>
          <w:shd w:fill="auto" w:val="clear"/>
          <w:lang w:eastAsia="ar-SA" w:bidi="he-IL"/>
        </w:rPr>
        <w:t xml:space="preserve">В канун празднования 100-летия Петровского района, преобразилась территория </w:t>
      </w:r>
      <w:r>
        <w:rPr>
          <w:rFonts w:eastAsia="Times New Roman" w:cs="Times New Roman"/>
          <w:color w:val="000000"/>
          <w:spacing w:val="-2"/>
          <w:sz w:val="28"/>
          <w:szCs w:val="28"/>
          <w:shd w:fill="auto" w:val="clear"/>
          <w:lang w:eastAsia="ru-RU" w:bidi="he-IL"/>
        </w:rPr>
        <w:t>МБУДО «Светлоградская детская художественная школа»</w:t>
      </w:r>
      <w:r>
        <w:rPr>
          <w:rFonts w:eastAsia="Times New Roman" w:cs="Times New Roman"/>
          <w:color w:val="000000"/>
          <w:spacing w:val="-2"/>
          <w:sz w:val="28"/>
          <w:szCs w:val="28"/>
          <w:shd w:fill="auto" w:val="clear"/>
          <w:lang w:eastAsia="ar-SA" w:bidi="he-IL"/>
        </w:rPr>
        <w:t xml:space="preserve">. На территории школы появилось новое креативное пространство для отдыха детей и взрослых «Нескучная перемена». В ходе работ у школы появилось ограждение, удобные скамейки, асфальтовое покрытие двора. </w:t>
      </w:r>
    </w:p>
    <w:p>
      <w:pPr>
        <w:pStyle w:val="Normal"/>
        <w:widowControl/>
        <w:shd w:val="clear" w:color="auto" w:fill="FFFFFF"/>
        <w:tabs>
          <w:tab w:val="clear" w:pos="282"/>
          <w:tab w:val="left" w:pos="0" w:leader="none"/>
        </w:tabs>
        <w:suppressAutoHyphens w:val="true"/>
        <w:bidi w:val="0"/>
        <w:spacing w:lineRule="auto" w:line="240" w:before="0" w:after="0"/>
        <w:ind w:left="0" w:right="0" w:firstLine="708"/>
        <w:jc w:val="both"/>
        <w:rPr/>
      </w:pPr>
      <w:r>
        <w:rPr>
          <w:rFonts w:eastAsia="Times New Roman" w:cs="Times New Roman"/>
          <w:shd w:fill="auto" w:val="clear"/>
        </w:rPr>
        <w:t xml:space="preserve">На территории округа расположены 66 объектов культурного наследия, из них 64 регионального значения и 2 федерального значения. </w:t>
      </w:r>
      <w:r>
        <w:rPr>
          <w:rFonts w:eastAsia="Times New Roman" w:cs="Times New Roman"/>
          <w:color w:val="000000"/>
          <w:shd w:fill="auto" w:val="clear"/>
        </w:rPr>
        <w:t>В 2024</w:t>
      </w:r>
      <w:r>
        <w:rPr>
          <w:rFonts w:eastAsia="Times New Roman" w:cs="Times New Roman"/>
          <w:shd w:fill="auto" w:val="clear"/>
        </w:rPr>
        <w:t xml:space="preserve"> году продолжилась работа по обеспечению круглосуточного функционирования мемориалов «Вечный огонь» в городе Светлограде и селах Высоцкое, Гофицкое, Донская Балка, Константиновское, Просянка, Шведино, Благодатное, Сухая Буйвола, поселке Рогатая Балка. </w:t>
      </w:r>
    </w:p>
    <w:p>
      <w:pPr>
        <w:pStyle w:val="Normal"/>
        <w:ind w:left="0" w:right="0" w:firstLine="708"/>
        <w:rPr>
          <w:shd w:fill="auto" w:val="clear"/>
        </w:rPr>
      </w:pPr>
      <w:r>
        <w:rPr>
          <w:rFonts w:eastAsia="Times New Roman"/>
          <w:shd w:fill="auto" w:val="clear"/>
        </w:rPr>
        <w:t xml:space="preserve">На базе МБУК «Петровский организационно-методический центр» (кинозал «Дружба») в 2024 году состоялось </w:t>
      </w:r>
      <w:r>
        <w:rPr>
          <w:rFonts w:eastAsia="Times New Roman"/>
          <w:color w:val="000000"/>
          <w:shd w:fill="auto" w:val="clear"/>
        </w:rPr>
        <w:t>855</w:t>
      </w:r>
      <w:r>
        <w:rPr>
          <w:rFonts w:eastAsia="Times New Roman"/>
          <w:shd w:fill="auto" w:val="clear"/>
        </w:rPr>
        <w:t xml:space="preserve"> киносеансов, из них российских фильмов – </w:t>
      </w:r>
      <w:r>
        <w:rPr>
          <w:rFonts w:eastAsia="Times New Roman" w:cs="Times New Roman"/>
          <w:color w:val="000000"/>
          <w:kern w:val="0"/>
          <w:sz w:val="28"/>
          <w:szCs w:val="28"/>
          <w:shd w:fill="auto" w:val="clear"/>
          <w:lang w:val="ru-RU" w:eastAsia="zh-CN" w:bidi="ar-SA"/>
        </w:rPr>
        <w:t>694</w:t>
      </w:r>
      <w:r>
        <w:rPr>
          <w:rFonts w:eastAsia="Times New Roman"/>
          <w:shd w:fill="auto" w:val="clear"/>
        </w:rPr>
        <w:t xml:space="preserve">, зарубежных фильмов – 161. Посетили киносеансы на платной основе </w:t>
      </w:r>
      <w:r>
        <w:rPr>
          <w:rFonts w:eastAsia="Times New Roman" w:cs="Times New Roman"/>
          <w:color w:val="000000"/>
          <w:kern w:val="0"/>
          <w:sz w:val="28"/>
          <w:szCs w:val="28"/>
          <w:shd w:fill="auto" w:val="clear"/>
          <w:lang w:val="ru-RU" w:eastAsia="zh-CN" w:bidi="ar-SA"/>
        </w:rPr>
        <w:t>7828</w:t>
      </w:r>
      <w:r>
        <w:rPr>
          <w:rFonts w:eastAsia="Times New Roman"/>
          <w:shd w:fill="auto" w:val="clear"/>
        </w:rPr>
        <w:t xml:space="preserve"> человек.</w:t>
      </w:r>
    </w:p>
    <w:p>
      <w:pPr>
        <w:pStyle w:val="Normal"/>
        <w:ind w:left="0" w:right="0" w:firstLine="708"/>
        <w:rPr>
          <w:rFonts w:eastAsia="Times New Roman"/>
          <w:color w:val="000000"/>
          <w:shd w:fill="FFFF00" w:val="clear"/>
        </w:rPr>
      </w:pPr>
      <w:r>
        <w:rPr>
          <w:rFonts w:eastAsia="Times New Roman"/>
          <w:color w:val="000000"/>
          <w:shd w:fill="FFFF00" w:val="clear"/>
        </w:rPr>
      </w:r>
    </w:p>
    <w:p>
      <w:pPr>
        <w:pStyle w:val="16"/>
        <w:spacing w:lineRule="auto" w:line="240" w:before="0" w:after="0"/>
        <w:ind w:left="0" w:right="0" w:hanging="0"/>
        <w:jc w:val="center"/>
        <w:rPr>
          <w:rFonts w:ascii="Times New Roman" w:hAnsi="Times New Roman" w:cs="Times New Roman"/>
          <w:b/>
          <w:b/>
          <w:bCs/>
          <w:color w:val="auto"/>
          <w:shd w:fill="auto" w:val="clear"/>
        </w:rPr>
      </w:pPr>
      <w:r>
        <w:rPr>
          <w:rFonts w:cs="Times New Roman" w:ascii="Times New Roman" w:hAnsi="Times New Roman"/>
          <w:b/>
          <w:bCs/>
          <w:color w:val="000000"/>
          <w:shd w:fill="auto" w:val="clear"/>
        </w:rPr>
        <w:t>5.14. Информационное обеспечение</w:t>
      </w:r>
    </w:p>
    <w:p>
      <w:pPr>
        <w:pStyle w:val="16"/>
        <w:widowControl w:val="false"/>
        <w:spacing w:lineRule="auto" w:line="240" w:before="0" w:after="0"/>
        <w:ind w:left="0" w:right="0" w:firstLine="709"/>
        <w:rPr>
          <w:color w:val="auto"/>
          <w:shd w:fill="auto" w:val="clear"/>
        </w:rPr>
      </w:pPr>
      <w:r>
        <w:rPr>
          <w:rFonts w:eastAsia="Times New Roman" w:cs="Times New Roman" w:ascii="Times New Roman" w:hAnsi="Times New Roman"/>
          <w:color w:val="000000"/>
          <w:spacing w:val="-4"/>
          <w:shd w:fill="auto" w:val="clear"/>
        </w:rPr>
        <w:t xml:space="preserve">Публичная деятельность и обеспечение информационной открытости органов местного самоуправления округа осуществляются в рамках </w:t>
      </w:r>
      <w:r>
        <w:rPr>
          <w:rFonts w:eastAsia="Times New Roman" w:cs="Times New Roman" w:ascii="Times New Roman" w:hAnsi="Times New Roman"/>
          <w:color w:val="000000"/>
          <w:shd w:fill="auto" w:val="clear"/>
        </w:rPr>
        <w:t>Федерального закона от 09.02.2009 № 8-ФЗ «Об обеспечении доступа к информации о деятельности государственных органов и органов местного самоуправления». Общее количество наиболее значимых информационных сообщений (пресс-релизов, новостей, анонсов, статей и др. материалов, отражающих деятельность органов местного самоуправления округа), размещенных на официальном сайте администрации в течение 2024 года, составило 903 единицы.</w:t>
      </w:r>
    </w:p>
    <w:p>
      <w:pPr>
        <w:pStyle w:val="16"/>
        <w:widowControl w:val="false"/>
        <w:spacing w:lineRule="auto" w:line="240" w:before="0" w:after="0"/>
        <w:ind w:left="0" w:right="0" w:firstLine="709"/>
        <w:rPr/>
      </w:pPr>
      <w:r>
        <w:rPr>
          <w:rFonts w:eastAsia="Times New Roman" w:cs="Times New Roman" w:ascii="Times New Roman" w:hAnsi="Times New Roman"/>
          <w:shd w:fill="auto" w:val="clear"/>
        </w:rPr>
        <w:t xml:space="preserve">В целях формирования открытого информационного пространства </w:t>
      </w:r>
      <w:r>
        <w:rPr>
          <w:rFonts w:eastAsia="Times New Roman" w:cs="Times New Roman" w:ascii="Times New Roman" w:hAnsi="Times New Roman"/>
          <w:color w:val="000000"/>
          <w:shd w:fill="auto" w:val="clear"/>
        </w:rPr>
        <w:t>организовано эффективное взаимодействие администрации округа со средствами массовой информации: ГАУ СК «Издательский дом «Периодика Ставрополья» - редакцией газеты «Петровские вести», ГАУ СК «Ставропольское телевидение». В 2024 году в газете «Петровские Вести» были опубликовано 84 информационных материала (пресс-релизы, новости, анонсы, статьи и иные материалы), отражающих деятельность органов местного самоуправления округа.</w:t>
      </w:r>
    </w:p>
    <w:p>
      <w:pPr>
        <w:pStyle w:val="16"/>
        <w:widowControl w:val="false"/>
        <w:spacing w:lineRule="auto" w:line="240" w:before="0" w:after="0"/>
        <w:ind w:left="0" w:right="0" w:firstLine="709"/>
        <w:rPr>
          <w:shd w:fill="auto" w:val="clear"/>
        </w:rPr>
      </w:pPr>
      <w:r>
        <w:rPr>
          <w:rFonts w:eastAsia="Times New Roman" w:cs="Times New Roman" w:ascii="Times New Roman" w:hAnsi="Times New Roman"/>
          <w:color w:val="000000"/>
          <w:shd w:fill="auto" w:val="clear"/>
        </w:rPr>
        <w:t>Для освещения деятельности органов местного самоуправления, обсуждения проектов благоустройства территории округа активно используются официальные аккаунты администрации округа и главы Петровского муниципального округа Ставропольского края (далее – глава округа) в мессенджере «Телеграм» и в социальных сетях «Одноклассники» и «ВКонтакте», в которых ежемесячно размещается в среднем 100 публикаций. Наиболее популярны у населения социальные сети «ВКонтакте», где у аккаунта главы округа 3609 друзей, у аккаунта администрации — 1</w:t>
      </w:r>
      <w:r>
        <w:rPr>
          <w:rFonts w:eastAsia="Times New Roman" w:cs="Times New Roman" w:ascii="Times New Roman" w:hAnsi="Times New Roman"/>
          <w:color w:val="000000"/>
          <w:kern w:val="0"/>
          <w:sz w:val="28"/>
          <w:szCs w:val="28"/>
          <w:shd w:fill="auto" w:val="clear"/>
          <w:lang w:val="ru-RU" w:eastAsia="en-US" w:bidi="ar-SA"/>
        </w:rPr>
        <w:t>458</w:t>
      </w:r>
      <w:r>
        <w:rPr>
          <w:rFonts w:eastAsia="Times New Roman" w:cs="Times New Roman" w:ascii="Times New Roman" w:hAnsi="Times New Roman"/>
          <w:color w:val="000000"/>
          <w:shd w:fill="auto" w:val="clear"/>
        </w:rPr>
        <w:t xml:space="preserve"> друзей, и «Одноклассники», где у аккаунта главы округа </w:t>
      </w:r>
      <w:r>
        <w:rPr>
          <w:rFonts w:eastAsia="Times New Roman" w:cs="Times New Roman" w:ascii="Times New Roman" w:hAnsi="Times New Roman"/>
          <w:color w:val="000000"/>
          <w:kern w:val="0"/>
          <w:sz w:val="28"/>
          <w:szCs w:val="28"/>
          <w:shd w:fill="auto" w:val="clear"/>
          <w:lang w:val="ru-RU" w:eastAsia="en-US" w:bidi="ar-SA"/>
        </w:rPr>
        <w:t>3000</w:t>
      </w:r>
      <w:r>
        <w:rPr>
          <w:rFonts w:eastAsia="Times New Roman" w:cs="Times New Roman" w:ascii="Times New Roman" w:hAnsi="Times New Roman"/>
          <w:color w:val="000000"/>
          <w:shd w:fill="auto" w:val="clear"/>
        </w:rPr>
        <w:t xml:space="preserve"> друзей, у аккаунта администрации — </w:t>
      </w:r>
      <w:r>
        <w:rPr>
          <w:rFonts w:eastAsia="Times New Roman" w:cs="Times New Roman" w:ascii="Times New Roman" w:hAnsi="Times New Roman"/>
          <w:color w:val="000000"/>
          <w:kern w:val="0"/>
          <w:sz w:val="28"/>
          <w:szCs w:val="28"/>
          <w:shd w:fill="auto" w:val="clear"/>
          <w:lang w:val="ru-RU" w:eastAsia="en-US" w:bidi="ar-SA"/>
        </w:rPr>
        <w:t>2700</w:t>
      </w:r>
      <w:r>
        <w:rPr>
          <w:rFonts w:eastAsia="Times New Roman" w:cs="Times New Roman" w:ascii="Times New Roman" w:hAnsi="Times New Roman"/>
          <w:color w:val="000000"/>
          <w:shd w:fill="auto" w:val="clear"/>
        </w:rPr>
        <w:t xml:space="preserve"> друзей.</w:t>
      </w:r>
    </w:p>
    <w:p>
      <w:pPr>
        <w:pStyle w:val="16"/>
        <w:widowControl w:val="false"/>
        <w:spacing w:lineRule="auto" w:line="240" w:before="0" w:after="0"/>
        <w:ind w:left="0" w:right="0" w:firstLine="709"/>
        <w:rPr>
          <w:rFonts w:ascii="Times New Roman" w:hAnsi="Times New Roman" w:eastAsia="Times New Roman" w:cs="Times New Roman"/>
          <w:bCs/>
          <w:color w:val="000000"/>
          <w:shd w:fill="auto" w:val="clear"/>
        </w:rPr>
      </w:pPr>
      <w:r>
        <w:rPr>
          <w:rFonts w:eastAsia="Times New Roman" w:cs="Times New Roman" w:ascii="Times New Roman" w:hAnsi="Times New Roman"/>
          <w:bCs/>
          <w:color w:val="000000"/>
          <w:shd w:fill="auto" w:val="clear"/>
        </w:rPr>
        <w:t xml:space="preserve">В 2024 году выпущено </w:t>
      </w:r>
      <w:r>
        <w:rPr>
          <w:rFonts w:eastAsia="Times New Roman" w:cs="Times New Roman" w:ascii="Times New Roman" w:hAnsi="Times New Roman"/>
          <w:bCs/>
          <w:color w:val="000000"/>
          <w:kern w:val="0"/>
          <w:sz w:val="28"/>
          <w:szCs w:val="28"/>
          <w:shd w:fill="auto" w:val="clear"/>
          <w:lang w:val="ru-RU" w:eastAsia="en-US" w:bidi="ar-SA"/>
        </w:rPr>
        <w:t>60</w:t>
      </w:r>
      <w:r>
        <w:rPr>
          <w:rFonts w:eastAsia="Times New Roman" w:cs="Times New Roman" w:ascii="Times New Roman" w:hAnsi="Times New Roman"/>
          <w:bCs/>
          <w:color w:val="000000"/>
          <w:shd w:fill="auto" w:val="clear"/>
        </w:rPr>
        <w:t xml:space="preserve"> номеров газеты «Вестник Петровского муниципального округа», в которых опубликован 641 материал, отражающих деятельность органов местного самоуправления округа (нормативные правовые акты, извещения, объявления и иная информация).</w:t>
      </w:r>
    </w:p>
    <w:p>
      <w:pPr>
        <w:pStyle w:val="16"/>
        <w:spacing w:lineRule="auto" w:line="240" w:before="0" w:after="0"/>
        <w:ind w:left="0" w:right="0" w:hanging="0"/>
        <w:rPr>
          <w:rFonts w:ascii="Times New Roman" w:hAnsi="Times New Roman" w:cs="Times New Roman"/>
          <w:shd w:fill="FFFF00" w:val="clear"/>
        </w:rPr>
      </w:pPr>
      <w:r>
        <w:rPr>
          <w:rFonts w:cs="Times New Roman" w:ascii="Times New Roman" w:hAnsi="Times New Roman"/>
          <w:shd w:fill="FFFF00" w:val="clear"/>
        </w:rPr>
      </w:r>
    </w:p>
    <w:p>
      <w:pPr>
        <w:pStyle w:val="16"/>
        <w:spacing w:lineRule="auto" w:line="240" w:before="0" w:after="0"/>
        <w:ind w:left="0" w:right="0" w:hanging="0"/>
        <w:jc w:val="center"/>
        <w:rPr>
          <w:rFonts w:ascii="Times New Roman" w:hAnsi="Times New Roman" w:cs="Times New Roman"/>
          <w:b/>
          <w:b/>
          <w:bCs/>
          <w:color w:val="111111"/>
          <w:shd w:fill="auto" w:val="clear"/>
        </w:rPr>
      </w:pPr>
      <w:r>
        <w:rPr>
          <w:rFonts w:cs="Times New Roman" w:ascii="Times New Roman" w:hAnsi="Times New Roman"/>
          <w:b/>
          <w:bCs/>
          <w:color w:val="111111"/>
          <w:shd w:fill="auto" w:val="clear"/>
        </w:rPr>
        <w:t>5.15. Международное сотрудничество, побратимские связи</w:t>
      </w:r>
    </w:p>
    <w:p>
      <w:pPr>
        <w:pStyle w:val="16"/>
        <w:spacing w:lineRule="auto" w:line="240" w:before="0" w:after="0"/>
        <w:ind w:left="0" w:right="0" w:firstLine="737"/>
        <w:textAlignment w:val="top"/>
        <w:rPr>
          <w:rFonts w:ascii="Times New Roman" w:hAnsi="Times New Roman"/>
          <w:shd w:fill="auto" w:val="clear"/>
        </w:rPr>
      </w:pPr>
      <w:r>
        <w:rPr>
          <w:rFonts w:ascii="Times New Roman" w:hAnsi="Times New Roman"/>
          <w:shd w:fill="auto" w:val="clear"/>
        </w:rPr>
        <w:t>Деятельность по международному сотрудничеству в округе ведется в соответствии с Положением об осуществлении международных связей органами исполнительной власти Ставропольского края, утвержденным постановлением Правительства Ставропольского края от 20 июля 2005 г.             № 88-п. В 2024 году визитов иностранных граждан, в том числе потенциальных инвесторов, приемов иностранных делегаций в администрации округа не проводилось. Сотрудники органов местного самоуправления округа не принимали участие в делегациях Ставропольского края за рубеж, новые побратимские связи не устанавливались.</w:t>
      </w:r>
    </w:p>
    <w:p>
      <w:pPr>
        <w:pStyle w:val="Normal"/>
        <w:ind w:left="0" w:right="0" w:hanging="0"/>
        <w:rPr>
          <w:shd w:fill="FFFF00" w:val="clear"/>
        </w:rPr>
      </w:pPr>
      <w:r>
        <w:rPr>
          <w:shd w:fill="FFFF00" w:val="clear"/>
        </w:rPr>
      </w:r>
    </w:p>
    <w:p>
      <w:pPr>
        <w:pStyle w:val="15"/>
        <w:numPr>
          <w:ilvl w:val="0"/>
          <w:numId w:val="0"/>
        </w:numPr>
        <w:ind w:left="0" w:right="0" w:hanging="0"/>
        <w:jc w:val="center"/>
        <w:rPr>
          <w:shd w:fill="auto" w:val="clear"/>
        </w:rPr>
      </w:pPr>
      <w:r>
        <w:rPr>
          <w:shd w:fill="auto" w:val="clear"/>
        </w:rPr>
        <w:t xml:space="preserve">6. Территориальное общественное самоуправление </w:t>
      </w:r>
    </w:p>
    <w:p>
      <w:pPr>
        <w:pStyle w:val="Normal"/>
        <w:rPr>
          <w:shd w:fill="auto" w:val="clear"/>
        </w:rPr>
      </w:pPr>
      <w:r>
        <w:rPr>
          <w:shd w:fill="auto" w:val="clear"/>
        </w:rPr>
      </w:r>
    </w:p>
    <w:tbl>
      <w:tblPr>
        <w:tblW w:w="9366" w:type="dxa"/>
        <w:jc w:val="left"/>
        <w:tblInd w:w="192" w:type="dxa"/>
        <w:tblLayout w:type="fixed"/>
        <w:tblCellMar>
          <w:top w:w="0" w:type="dxa"/>
          <w:left w:w="108" w:type="dxa"/>
          <w:bottom w:w="0" w:type="dxa"/>
          <w:right w:w="108" w:type="dxa"/>
        </w:tblCellMar>
      </w:tblPr>
      <w:tblGrid>
        <w:gridCol w:w="3457"/>
        <w:gridCol w:w="1480"/>
        <w:gridCol w:w="2695"/>
        <w:gridCol w:w="1733"/>
      </w:tblGrid>
      <w:tr>
        <w:trPr>
          <w:trHeight w:val="499" w:hRule="atLeast"/>
        </w:trPr>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7"/>
              <w:ind w:left="0" w:right="0" w:hanging="0"/>
              <w:jc w:val="center"/>
              <w:rPr>
                <w:sz w:val="24"/>
                <w:szCs w:val="24"/>
                <w:shd w:fill="auto" w:val="clear"/>
              </w:rPr>
            </w:pPr>
            <w:r>
              <w:rPr>
                <w:sz w:val="24"/>
                <w:szCs w:val="24"/>
                <w:shd w:fill="auto" w:val="clear"/>
              </w:rPr>
              <w:t>Наименование</w:t>
            </w:r>
          </w:p>
        </w:tc>
        <w:tc>
          <w:tcPr>
            <w:tcW w:w="14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7"/>
              <w:ind w:left="0" w:right="0" w:hanging="20"/>
              <w:jc w:val="center"/>
              <w:rPr>
                <w:sz w:val="24"/>
                <w:szCs w:val="24"/>
                <w:shd w:fill="auto" w:val="clear"/>
              </w:rPr>
            </w:pPr>
            <w:r>
              <w:rPr>
                <w:sz w:val="24"/>
                <w:szCs w:val="24"/>
                <w:shd w:fill="auto" w:val="clear"/>
              </w:rPr>
              <w:t>Количество</w:t>
            </w:r>
          </w:p>
        </w:tc>
        <w:tc>
          <w:tcPr>
            <w:tcW w:w="2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7"/>
              <w:ind w:left="0" w:right="0" w:hanging="0"/>
              <w:jc w:val="center"/>
              <w:rPr>
                <w:sz w:val="24"/>
                <w:szCs w:val="24"/>
                <w:shd w:fill="auto" w:val="clear"/>
              </w:rPr>
            </w:pPr>
            <w:r>
              <w:rPr>
                <w:sz w:val="24"/>
                <w:szCs w:val="24"/>
                <w:shd w:fill="auto" w:val="clear"/>
              </w:rPr>
              <w:t>в них членов:(в том числе работающих на платной основе)</w:t>
            </w:r>
          </w:p>
        </w:tc>
        <w:tc>
          <w:tcPr>
            <w:tcW w:w="17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27"/>
              <w:ind w:left="0" w:right="0" w:hanging="0"/>
              <w:jc w:val="center"/>
              <w:rPr>
                <w:sz w:val="24"/>
                <w:szCs w:val="24"/>
                <w:shd w:fill="auto" w:val="clear"/>
              </w:rPr>
            </w:pPr>
            <w:r>
              <w:rPr>
                <w:sz w:val="24"/>
                <w:szCs w:val="24"/>
                <w:shd w:fill="auto" w:val="clear"/>
              </w:rPr>
              <w:t>Имеют статус юридического лица</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27"/>
              <w:ind w:left="0" w:right="0" w:hanging="0"/>
              <w:jc w:val="left"/>
              <w:rPr/>
            </w:pPr>
            <w:r>
              <w:rPr>
                <w:rStyle w:val="HTMLAcronym"/>
                <w:spacing w:val="-16"/>
                <w:sz w:val="24"/>
                <w:szCs w:val="24"/>
                <w:shd w:fill="auto" w:val="clear"/>
              </w:rPr>
              <w:t>Советы (комитеты) микрорайонов</w:t>
            </w:r>
          </w:p>
        </w:tc>
        <w:tc>
          <w:tcPr>
            <w:tcW w:w="14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exact" w:line="227"/>
              <w:ind w:left="0" w:right="0" w:hanging="0"/>
              <w:jc w:val="center"/>
              <w:rPr/>
            </w:pPr>
            <w:r>
              <w:rPr>
                <w:rStyle w:val="HTMLAcronym"/>
                <w:spacing w:val="-16"/>
                <w:sz w:val="24"/>
                <w:szCs w:val="24"/>
                <w:shd w:fill="auto" w:val="clear"/>
              </w:rPr>
              <w:t>-</w:t>
            </w:r>
          </w:p>
        </w:tc>
        <w:tc>
          <w:tcPr>
            <w:tcW w:w="2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exact" w:line="227"/>
              <w:ind w:left="0" w:right="0" w:hanging="0"/>
              <w:jc w:val="center"/>
              <w:rPr>
                <w:sz w:val="24"/>
                <w:szCs w:val="24"/>
                <w:shd w:fill="auto" w:val="clear"/>
              </w:rPr>
            </w:pPr>
            <w:r>
              <w:rPr>
                <w:sz w:val="24"/>
                <w:szCs w:val="24"/>
                <w:shd w:fill="auto" w:val="clear"/>
              </w:rPr>
              <w:t>-</w:t>
            </w:r>
          </w:p>
        </w:tc>
        <w:tc>
          <w:tcPr>
            <w:tcW w:w="17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exact" w:line="227"/>
              <w:ind w:left="0" w:right="0" w:hanging="0"/>
              <w:jc w:val="center"/>
              <w:rPr>
                <w:sz w:val="24"/>
                <w:szCs w:val="24"/>
                <w:shd w:fill="auto" w:val="clear"/>
              </w:rPr>
            </w:pPr>
            <w:r>
              <w:rPr>
                <w:sz w:val="24"/>
                <w:szCs w:val="24"/>
                <w:shd w:fill="auto" w:val="clear"/>
              </w:rPr>
              <w:t>-</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27"/>
              <w:ind w:left="0" w:right="0" w:hanging="0"/>
              <w:jc w:val="left"/>
              <w:rPr/>
            </w:pPr>
            <w:r>
              <w:rPr>
                <w:rStyle w:val="HTMLAcronym"/>
                <w:spacing w:val="-8"/>
                <w:sz w:val="24"/>
                <w:szCs w:val="24"/>
                <w:shd w:fill="auto" w:val="clear"/>
              </w:rPr>
              <w:t>Квартальные советы (комитеты)</w:t>
            </w:r>
          </w:p>
        </w:tc>
        <w:tc>
          <w:tcPr>
            <w:tcW w:w="14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exact" w:line="227"/>
              <w:ind w:left="0" w:right="0" w:hanging="0"/>
              <w:jc w:val="center"/>
              <w:rPr/>
            </w:pPr>
            <w:r>
              <w:rPr>
                <w:rStyle w:val="HTMLAcronym"/>
                <w:spacing w:val="-16"/>
                <w:sz w:val="24"/>
                <w:szCs w:val="24"/>
                <w:shd w:fill="auto" w:val="clear"/>
              </w:rPr>
              <w:t>-</w:t>
            </w:r>
          </w:p>
        </w:tc>
        <w:tc>
          <w:tcPr>
            <w:tcW w:w="2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exact" w:line="227"/>
              <w:ind w:left="0" w:right="0" w:hanging="0"/>
              <w:jc w:val="center"/>
              <w:rPr>
                <w:sz w:val="24"/>
                <w:szCs w:val="24"/>
                <w:shd w:fill="auto" w:val="clear"/>
              </w:rPr>
            </w:pPr>
            <w:r>
              <w:rPr>
                <w:sz w:val="24"/>
                <w:szCs w:val="24"/>
                <w:shd w:fill="auto" w:val="clear"/>
              </w:rPr>
              <w:t>-</w:t>
            </w:r>
          </w:p>
        </w:tc>
        <w:tc>
          <w:tcPr>
            <w:tcW w:w="17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exact" w:line="227"/>
              <w:ind w:left="0" w:right="0" w:hanging="0"/>
              <w:jc w:val="center"/>
              <w:rPr>
                <w:sz w:val="24"/>
                <w:szCs w:val="24"/>
                <w:shd w:fill="auto" w:val="clear"/>
              </w:rPr>
            </w:pPr>
            <w:r>
              <w:rPr>
                <w:sz w:val="24"/>
                <w:szCs w:val="24"/>
                <w:shd w:fill="auto" w:val="clear"/>
              </w:rPr>
              <w:t>-</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27"/>
              <w:ind w:left="0" w:right="0" w:hanging="0"/>
              <w:jc w:val="left"/>
              <w:rPr/>
            </w:pPr>
            <w:r>
              <w:rPr>
                <w:rStyle w:val="HTMLAcronym"/>
                <w:sz w:val="24"/>
                <w:szCs w:val="24"/>
                <w:shd w:fill="auto" w:val="clear"/>
              </w:rPr>
              <w:t>Хуторские советы (комитеты)</w:t>
            </w:r>
          </w:p>
        </w:tc>
        <w:tc>
          <w:tcPr>
            <w:tcW w:w="14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exact" w:line="227"/>
              <w:ind w:left="0" w:right="0" w:hanging="0"/>
              <w:jc w:val="center"/>
              <w:rPr/>
            </w:pPr>
            <w:r>
              <w:rPr>
                <w:rStyle w:val="HTMLAcronym"/>
                <w:spacing w:val="-16"/>
                <w:sz w:val="24"/>
                <w:szCs w:val="24"/>
                <w:shd w:fill="auto" w:val="clear"/>
              </w:rPr>
              <w:t>-</w:t>
            </w:r>
          </w:p>
        </w:tc>
        <w:tc>
          <w:tcPr>
            <w:tcW w:w="2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exact" w:line="227"/>
              <w:ind w:left="0" w:right="0" w:hanging="0"/>
              <w:jc w:val="center"/>
              <w:rPr>
                <w:sz w:val="24"/>
                <w:szCs w:val="24"/>
                <w:shd w:fill="auto" w:val="clear"/>
              </w:rPr>
            </w:pPr>
            <w:r>
              <w:rPr>
                <w:sz w:val="24"/>
                <w:szCs w:val="24"/>
                <w:shd w:fill="auto" w:val="clear"/>
              </w:rPr>
              <w:t>-</w:t>
            </w:r>
          </w:p>
        </w:tc>
        <w:tc>
          <w:tcPr>
            <w:tcW w:w="17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exact" w:line="227"/>
              <w:ind w:left="0" w:right="0" w:hanging="0"/>
              <w:jc w:val="center"/>
              <w:rPr>
                <w:sz w:val="24"/>
                <w:szCs w:val="24"/>
                <w:shd w:fill="auto" w:val="clear"/>
              </w:rPr>
            </w:pPr>
            <w:r>
              <w:rPr>
                <w:sz w:val="24"/>
                <w:szCs w:val="24"/>
                <w:shd w:fill="auto" w:val="clear"/>
              </w:rPr>
              <w:t>-</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27"/>
              <w:ind w:left="0" w:right="0" w:hanging="0"/>
              <w:jc w:val="left"/>
              <w:rPr/>
            </w:pPr>
            <w:r>
              <w:rPr>
                <w:rStyle w:val="HTMLAcronym"/>
                <w:sz w:val="24"/>
                <w:szCs w:val="24"/>
                <w:shd w:fill="auto" w:val="clear"/>
              </w:rPr>
              <w:t>Уличные советы (комитеты)</w:t>
            </w:r>
          </w:p>
        </w:tc>
        <w:tc>
          <w:tcPr>
            <w:tcW w:w="14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exact" w:line="227"/>
              <w:ind w:left="0" w:right="0" w:hanging="0"/>
              <w:jc w:val="center"/>
              <w:rPr/>
            </w:pPr>
            <w:r>
              <w:rPr>
                <w:rStyle w:val="HTMLAcronym"/>
                <w:rFonts w:eastAsia="Calibri" w:cs="Times New Roman"/>
                <w:color w:val="000000"/>
                <w:kern w:val="0"/>
                <w:sz w:val="24"/>
                <w:szCs w:val="24"/>
                <w:shd w:fill="auto" w:val="clear"/>
                <w:lang w:val="ru-RU" w:eastAsia="zh-CN" w:bidi="ar-SA"/>
              </w:rPr>
              <w:t>187</w:t>
            </w:r>
          </w:p>
        </w:tc>
        <w:tc>
          <w:tcPr>
            <w:tcW w:w="2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exact" w:line="227"/>
              <w:ind w:left="0" w:right="0" w:hanging="0"/>
              <w:jc w:val="center"/>
              <w:rPr>
                <w:sz w:val="24"/>
                <w:szCs w:val="24"/>
                <w:shd w:fill="auto" w:val="clear"/>
              </w:rPr>
            </w:pPr>
            <w:r>
              <w:rPr>
                <w:sz w:val="24"/>
                <w:szCs w:val="24"/>
                <w:shd w:fill="auto" w:val="clear"/>
              </w:rPr>
              <w:t>398/0</w:t>
            </w:r>
          </w:p>
        </w:tc>
        <w:tc>
          <w:tcPr>
            <w:tcW w:w="17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exact" w:line="227"/>
              <w:ind w:left="0" w:right="0" w:hanging="0"/>
              <w:jc w:val="center"/>
              <w:rPr>
                <w:sz w:val="24"/>
                <w:szCs w:val="24"/>
                <w:shd w:fill="auto" w:val="clear"/>
              </w:rPr>
            </w:pPr>
            <w:r>
              <w:rPr>
                <w:sz w:val="24"/>
                <w:szCs w:val="24"/>
                <w:shd w:fill="auto" w:val="clear"/>
              </w:rPr>
              <w:t>-</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27"/>
              <w:ind w:left="0" w:right="0" w:hanging="0"/>
              <w:jc w:val="left"/>
              <w:rPr/>
            </w:pPr>
            <w:r>
              <w:rPr>
                <w:rStyle w:val="HTMLAcronym"/>
                <w:sz w:val="24"/>
                <w:szCs w:val="24"/>
                <w:shd w:fill="auto" w:val="clear"/>
              </w:rPr>
              <w:t>Дворовые советы (комитеты)</w:t>
            </w:r>
          </w:p>
        </w:tc>
        <w:tc>
          <w:tcPr>
            <w:tcW w:w="14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exact" w:line="227"/>
              <w:ind w:left="0" w:right="0" w:hanging="0"/>
              <w:jc w:val="center"/>
              <w:rPr/>
            </w:pPr>
            <w:r>
              <w:rPr>
                <w:rStyle w:val="HTMLAcronym"/>
                <w:spacing w:val="-16"/>
                <w:sz w:val="24"/>
                <w:szCs w:val="24"/>
                <w:shd w:fill="auto" w:val="clear"/>
              </w:rPr>
              <w:t>-</w:t>
            </w:r>
          </w:p>
        </w:tc>
        <w:tc>
          <w:tcPr>
            <w:tcW w:w="2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exact" w:line="227"/>
              <w:ind w:left="0" w:right="0" w:hanging="0"/>
              <w:jc w:val="center"/>
              <w:rPr>
                <w:sz w:val="24"/>
                <w:szCs w:val="24"/>
                <w:shd w:fill="auto" w:val="clear"/>
              </w:rPr>
            </w:pPr>
            <w:r>
              <w:rPr>
                <w:sz w:val="24"/>
                <w:szCs w:val="24"/>
                <w:shd w:fill="auto" w:val="clear"/>
              </w:rPr>
              <w:t>-</w:t>
            </w:r>
          </w:p>
        </w:tc>
        <w:tc>
          <w:tcPr>
            <w:tcW w:w="17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exact" w:line="227"/>
              <w:ind w:left="0" w:right="0" w:hanging="0"/>
              <w:jc w:val="center"/>
              <w:rPr>
                <w:sz w:val="24"/>
                <w:szCs w:val="24"/>
                <w:shd w:fill="auto" w:val="clear"/>
              </w:rPr>
            </w:pPr>
            <w:r>
              <w:rPr>
                <w:sz w:val="24"/>
                <w:szCs w:val="24"/>
                <w:shd w:fill="auto" w:val="clear"/>
              </w:rPr>
              <w:t>-</w:t>
            </w:r>
          </w:p>
        </w:tc>
      </w:tr>
      <w:tr>
        <w:trPr/>
        <w:tc>
          <w:tcPr>
            <w:tcW w:w="34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27"/>
              <w:ind w:left="0" w:right="0" w:hanging="0"/>
              <w:jc w:val="left"/>
              <w:rPr/>
            </w:pPr>
            <w:r>
              <w:rPr>
                <w:rStyle w:val="HTMLAcronym"/>
                <w:sz w:val="24"/>
                <w:szCs w:val="24"/>
                <w:shd w:fill="auto" w:val="clear"/>
              </w:rPr>
              <w:t>Иные формы организации ТОС</w:t>
            </w:r>
          </w:p>
        </w:tc>
        <w:tc>
          <w:tcPr>
            <w:tcW w:w="14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exact" w:line="227"/>
              <w:ind w:left="0" w:right="0" w:hanging="0"/>
              <w:jc w:val="center"/>
              <w:rPr/>
            </w:pPr>
            <w:r>
              <w:rPr>
                <w:rStyle w:val="HTMLAcronym"/>
                <w:sz w:val="24"/>
                <w:szCs w:val="24"/>
                <w:shd w:fill="auto" w:val="clear"/>
              </w:rPr>
              <w:t>33</w:t>
            </w:r>
          </w:p>
        </w:tc>
        <w:tc>
          <w:tcPr>
            <w:tcW w:w="26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exact" w:line="227"/>
              <w:ind w:left="0" w:right="0" w:hanging="0"/>
              <w:jc w:val="center"/>
              <w:rPr>
                <w:sz w:val="24"/>
                <w:szCs w:val="24"/>
                <w:shd w:fill="auto" w:val="clear"/>
              </w:rPr>
            </w:pPr>
            <w:r>
              <w:rPr>
                <w:sz w:val="24"/>
                <w:szCs w:val="24"/>
                <w:shd w:fill="auto" w:val="clear"/>
              </w:rPr>
              <w:t>169/0</w:t>
            </w:r>
          </w:p>
        </w:tc>
        <w:tc>
          <w:tcPr>
            <w:tcW w:w="17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exact" w:line="227"/>
              <w:ind w:left="0" w:right="0" w:hanging="0"/>
              <w:jc w:val="center"/>
              <w:rPr>
                <w:sz w:val="24"/>
                <w:szCs w:val="24"/>
                <w:shd w:fill="auto" w:val="clear"/>
              </w:rPr>
            </w:pPr>
            <w:r>
              <w:rPr>
                <w:sz w:val="24"/>
                <w:szCs w:val="24"/>
                <w:shd w:fill="auto" w:val="clear"/>
              </w:rPr>
              <w:t>-</w:t>
            </w:r>
          </w:p>
        </w:tc>
      </w:tr>
    </w:tbl>
    <w:p>
      <w:pPr>
        <w:pStyle w:val="Normal"/>
        <w:rPr>
          <w:shd w:fill="auto" w:val="clear"/>
        </w:rPr>
      </w:pPr>
      <w:r>
        <w:rPr>
          <w:shd w:fill="auto" w:val="clear"/>
        </w:rPr>
      </w:r>
    </w:p>
    <w:p>
      <w:pPr>
        <w:pStyle w:val="15"/>
        <w:numPr>
          <w:ilvl w:val="0"/>
          <w:numId w:val="0"/>
        </w:numPr>
        <w:tabs>
          <w:tab w:val="left" w:pos="426" w:leader="none"/>
          <w:tab w:val="left" w:pos="1146" w:leader="none"/>
          <w:tab w:val="right" w:pos="9344" w:leader="dot"/>
        </w:tabs>
        <w:ind w:left="0" w:right="0" w:hanging="0"/>
        <w:jc w:val="center"/>
        <w:rPr>
          <w:shd w:fill="auto" w:val="clear"/>
        </w:rPr>
      </w:pPr>
      <w:r>
        <w:rPr>
          <w:shd w:fill="auto" w:val="clear"/>
        </w:rPr>
        <w:t>7. Сельские старосты</w:t>
      </w:r>
    </w:p>
    <w:p>
      <w:pPr>
        <w:pStyle w:val="Normal"/>
        <w:rPr>
          <w:shd w:fill="auto" w:val="clear"/>
        </w:rPr>
      </w:pPr>
      <w:r>
        <w:rPr>
          <w:shd w:fill="auto" w:val="clear"/>
        </w:rPr>
      </w:r>
    </w:p>
    <w:tbl>
      <w:tblPr>
        <w:tblW w:w="9310" w:type="dxa"/>
        <w:jc w:val="left"/>
        <w:tblInd w:w="221" w:type="dxa"/>
        <w:tblLayout w:type="fixed"/>
        <w:tblCellMar>
          <w:top w:w="0" w:type="dxa"/>
          <w:left w:w="108" w:type="dxa"/>
          <w:bottom w:w="0" w:type="dxa"/>
          <w:right w:w="108" w:type="dxa"/>
        </w:tblCellMar>
      </w:tblPr>
      <w:tblGrid>
        <w:gridCol w:w="3143"/>
        <w:gridCol w:w="2550"/>
        <w:gridCol w:w="3617"/>
      </w:tblGrid>
      <w:tr>
        <w:trPr>
          <w:trHeight w:val="829" w:hRule="atLeast"/>
        </w:trPr>
        <w:tc>
          <w:tcPr>
            <w:tcW w:w="314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exact" w:line="227"/>
              <w:ind w:left="0" w:right="0" w:hanging="0"/>
              <w:jc w:val="center"/>
              <w:rPr/>
            </w:pPr>
            <w:r>
              <w:rPr>
                <w:rFonts w:eastAsia="Times New Roman"/>
                <w:sz w:val="24"/>
                <w:szCs w:val="24"/>
                <w:shd w:fill="auto" w:val="clear"/>
                <w:lang w:eastAsia="ru-RU"/>
              </w:rPr>
              <w:t>Наименование</w:t>
            </w:r>
            <w:r>
              <w:rPr>
                <w:shd w:fill="auto" w:val="clear"/>
              </w:rPr>
              <w:t xml:space="preserve"> </w:t>
            </w:r>
            <w:r>
              <w:rPr>
                <w:rFonts w:eastAsia="Times New Roman"/>
                <w:sz w:val="24"/>
                <w:szCs w:val="24"/>
                <w:shd w:fill="auto" w:val="clear"/>
                <w:lang w:eastAsia="ru-RU"/>
              </w:rPr>
              <w:t>территориального подразделения</w:t>
            </w:r>
          </w:p>
        </w:tc>
        <w:tc>
          <w:tcPr>
            <w:tcW w:w="255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exact" w:line="227"/>
              <w:ind w:left="0" w:right="0" w:hanging="0"/>
              <w:jc w:val="center"/>
              <w:rPr>
                <w:rFonts w:eastAsia="Times New Roman"/>
                <w:sz w:val="24"/>
                <w:szCs w:val="24"/>
                <w:shd w:fill="auto" w:val="clear"/>
                <w:lang w:eastAsia="ru-RU"/>
              </w:rPr>
            </w:pPr>
            <w:r>
              <w:rPr>
                <w:rFonts w:eastAsia="Times New Roman"/>
                <w:sz w:val="24"/>
                <w:szCs w:val="24"/>
                <w:shd w:fill="auto" w:val="clear"/>
                <w:lang w:eastAsia="ru-RU"/>
              </w:rPr>
              <w:t>Наименование населенного пункта</w:t>
            </w:r>
          </w:p>
        </w:tc>
        <w:tc>
          <w:tcPr>
            <w:tcW w:w="361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pacing w:lineRule="exact" w:line="227"/>
              <w:ind w:left="0" w:right="0" w:hanging="0"/>
              <w:jc w:val="center"/>
              <w:rPr>
                <w:rFonts w:eastAsia="Times New Roman"/>
                <w:sz w:val="24"/>
                <w:szCs w:val="24"/>
                <w:shd w:fill="auto" w:val="clear"/>
                <w:lang w:eastAsia="ru-RU"/>
              </w:rPr>
            </w:pPr>
            <w:r>
              <w:rPr>
                <w:rFonts w:eastAsia="Times New Roman"/>
                <w:sz w:val="24"/>
                <w:szCs w:val="24"/>
                <w:shd w:fill="auto" w:val="clear"/>
                <w:lang w:eastAsia="ru-RU"/>
              </w:rPr>
              <w:t>Количество избранных сельских старост, работающих в сельских населенных пунктах</w:t>
            </w:r>
          </w:p>
        </w:tc>
      </w:tr>
      <w:tr>
        <w:trPr>
          <w:trHeight w:val="70" w:hRule="atLeast"/>
        </w:trPr>
        <w:tc>
          <w:tcPr>
            <w:tcW w:w="3143"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napToGrid w:val="false"/>
              <w:spacing w:lineRule="exact" w:line="227"/>
              <w:ind w:left="0" w:right="0" w:hanging="0"/>
              <w:jc w:val="center"/>
              <w:rPr>
                <w:rFonts w:eastAsia="Times New Roman"/>
                <w:sz w:val="24"/>
                <w:szCs w:val="24"/>
                <w:shd w:fill="auto" w:val="clear"/>
                <w:lang w:eastAsia="ru-RU"/>
              </w:rPr>
            </w:pPr>
            <w:r>
              <w:rPr>
                <w:rFonts w:eastAsia="Times New Roman"/>
                <w:sz w:val="24"/>
                <w:szCs w:val="24"/>
                <w:shd w:fill="auto" w:val="clear"/>
                <w:lang w:eastAsia="ru-RU"/>
              </w:rPr>
              <w:t>-</w:t>
            </w:r>
          </w:p>
        </w:tc>
        <w:tc>
          <w:tcPr>
            <w:tcW w:w="255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napToGrid w:val="false"/>
              <w:spacing w:lineRule="exact" w:line="227"/>
              <w:ind w:left="0" w:right="0" w:hanging="0"/>
              <w:jc w:val="center"/>
              <w:rPr>
                <w:rFonts w:eastAsia="Times New Roman"/>
                <w:sz w:val="24"/>
                <w:szCs w:val="24"/>
                <w:shd w:fill="auto" w:val="clear"/>
                <w:lang w:eastAsia="ru-RU"/>
              </w:rPr>
            </w:pPr>
            <w:r>
              <w:rPr>
                <w:rFonts w:eastAsia="Times New Roman"/>
                <w:sz w:val="24"/>
                <w:szCs w:val="24"/>
                <w:shd w:fill="auto" w:val="clear"/>
                <w:lang w:eastAsia="ru-RU"/>
              </w:rPr>
              <w:t>-</w:t>
            </w:r>
          </w:p>
        </w:tc>
        <w:tc>
          <w:tcPr>
            <w:tcW w:w="3617"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napToGrid w:val="false"/>
              <w:spacing w:lineRule="exact" w:line="227"/>
              <w:ind w:left="0" w:right="0" w:hanging="0"/>
              <w:jc w:val="center"/>
              <w:rPr>
                <w:rFonts w:eastAsia="Times New Roman"/>
                <w:sz w:val="24"/>
                <w:szCs w:val="24"/>
                <w:shd w:fill="auto" w:val="clear"/>
                <w:lang w:eastAsia="ru-RU"/>
              </w:rPr>
            </w:pPr>
            <w:r>
              <w:rPr>
                <w:rFonts w:eastAsia="Times New Roman"/>
                <w:sz w:val="24"/>
                <w:szCs w:val="24"/>
                <w:shd w:fill="auto" w:val="clear"/>
                <w:lang w:eastAsia="ru-RU"/>
              </w:rPr>
              <w:t>-</w:t>
            </w:r>
          </w:p>
        </w:tc>
      </w:tr>
    </w:tbl>
    <w:p>
      <w:pPr>
        <w:pStyle w:val="16"/>
        <w:spacing w:lineRule="auto" w:line="240" w:before="0" w:after="0"/>
        <w:ind w:left="0" w:right="0" w:firstLine="737"/>
        <w:rPr>
          <w:rFonts w:ascii="Times New Roman" w:hAnsi="Times New Roman"/>
          <w:shd w:fill="auto" w:val="clear"/>
        </w:rPr>
      </w:pPr>
      <w:r>
        <w:rPr>
          <w:rFonts w:ascii="Times New Roman" w:hAnsi="Times New Roman"/>
          <w:shd w:fill="auto" w:val="clear"/>
        </w:rPr>
      </w:r>
    </w:p>
    <w:p>
      <w:pPr>
        <w:pStyle w:val="16"/>
        <w:spacing w:lineRule="auto" w:line="240" w:before="0" w:after="0"/>
        <w:ind w:left="0" w:right="0" w:firstLine="737"/>
        <w:rPr>
          <w:rFonts w:ascii="Times New Roman" w:hAnsi="Times New Roman" w:cs="Times New Roman"/>
          <w:bCs/>
          <w:shd w:fill="auto" w:val="clear"/>
        </w:rPr>
      </w:pPr>
      <w:r>
        <w:rPr>
          <w:rFonts w:cs="Times New Roman" w:ascii="Times New Roman" w:hAnsi="Times New Roman"/>
          <w:bCs/>
          <w:shd w:fill="auto" w:val="clear"/>
        </w:rPr>
        <w:t>Институт сельских старост не предусмотрен Уставом Петровского муниципального округа Ставропольского края.</w:t>
      </w:r>
    </w:p>
    <w:p>
      <w:pPr>
        <w:pStyle w:val="Normal"/>
        <w:rPr>
          <w:shd w:fill="FFFF00" w:val="clear"/>
        </w:rPr>
      </w:pPr>
      <w:r>
        <w:rPr>
          <w:shd w:fill="FFFF00" w:val="clear"/>
        </w:rPr>
      </w:r>
    </w:p>
    <w:p>
      <w:pPr>
        <w:pStyle w:val="Normal"/>
        <w:rPr>
          <w:shd w:fill="FFFF00" w:val="clear"/>
        </w:rPr>
      </w:pPr>
      <w:r>
        <w:rPr>
          <w:shd w:fill="FFFF00" w:val="clear"/>
        </w:rPr>
      </w:r>
    </w:p>
    <w:p>
      <w:pPr>
        <w:pStyle w:val="Normal"/>
        <w:rPr>
          <w:shd w:fill="FFFF00" w:val="clear"/>
        </w:rPr>
      </w:pPr>
      <w:r>
        <w:rPr>
          <w:shd w:fill="FFFF00" w:val="clear"/>
        </w:rPr>
      </w:r>
    </w:p>
    <w:p>
      <w:pPr>
        <w:pStyle w:val="Normal"/>
        <w:spacing w:lineRule="exact" w:line="283"/>
        <w:ind w:left="0" w:right="0" w:hanging="0"/>
        <w:rPr>
          <w:sz w:val="24"/>
          <w:szCs w:val="24"/>
          <w:shd w:fill="auto" w:val="clear"/>
        </w:rPr>
      </w:pPr>
      <w:r>
        <w:rPr/>
      </w:r>
    </w:p>
    <w:sectPr>
      <w:headerReference w:type="default" r:id="rId14"/>
      <w:type w:val="nextPage"/>
      <w:pgSz w:w="11906" w:h="16838"/>
      <w:pgMar w:left="1985" w:right="567" w:header="1134" w:top="1418" w:footer="0" w:bottom="1134" w:gutter="0"/>
      <w:pgNumType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Liberation Sans">
    <w:altName w:val="Arial"/>
    <w:charset w:val="01"/>
    <w:family w:val="roman"/>
    <w:pitch w:val="variable"/>
  </w:font>
  <w:font w:name="Calibri">
    <w:charset w:val="01"/>
    <w:family w:val="roman"/>
    <w:pitch w:val="variable"/>
  </w:font>
  <w:font w:name="Arial Narrow">
    <w:charset w:val="01"/>
    <w:family w:val="roman"/>
    <w:pitch w:val="variable"/>
  </w:font>
  <w:font w:name="Tahoma">
    <w:charset w:val="01"/>
    <w:family w:val="roman"/>
    <w:pitch w:val="variable"/>
  </w:font>
  <w:font w:name="Courier New CYR">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ind w:left="0" w:right="0" w:firstLine="737"/>
      <w:jc w:val="right"/>
      <w:rPr/>
    </w:pPr>
    <w:r>
      <w:rPr/>
      <w:fldChar w:fldCharType="begin"/>
    </w:r>
    <w:r>
      <w:rPr/>
      <w:instrText> PAGE </w:instrText>
    </w:r>
    <w:r>
      <w:rPr/>
      <w:fldChar w:fldCharType="separate"/>
    </w:r>
    <w:r>
      <w:rPr/>
      <w:t>40</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pStyle w:val="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pStyle w:val="8"/>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4">
    <w:lvl w:ilvl="0">
      <w:start w:val="1"/>
      <w:numFmt w:val="decimal"/>
      <w:lvlText w:val="%1"/>
      <w:lvlJc w:val="left"/>
      <w:pPr>
        <w:tabs>
          <w:tab w:val="num" w:pos="0"/>
        </w:tabs>
        <w:ind w:left="360" w:hanging="360"/>
      </w:pPr>
    </w:lvl>
    <w:lvl w:ilvl="1">
      <w:start w:val="1"/>
      <w:numFmt w:val="lowerLetter"/>
      <w:lvlText w:val="%1.%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3.%4"/>
      <w:lvlJc w:val="left"/>
      <w:pPr>
        <w:tabs>
          <w:tab w:val="num" w:pos="0"/>
        </w:tabs>
        <w:ind w:left="2520" w:hanging="360"/>
      </w:pPr>
    </w:lvl>
    <w:lvl w:ilvl="4">
      <w:start w:val="1"/>
      <w:numFmt w:val="lowerLetter"/>
      <w:lvlText w:val="%4.%5"/>
      <w:lvlJc w:val="left"/>
      <w:pPr>
        <w:tabs>
          <w:tab w:val="num" w:pos="0"/>
        </w:tabs>
        <w:ind w:left="3240" w:hanging="360"/>
      </w:pPr>
    </w:lvl>
    <w:lvl w:ilvl="5">
      <w:start w:val="1"/>
      <w:numFmt w:val="lowerRoman"/>
      <w:lvlText w:val="%5.%6"/>
      <w:lvlJc w:val="right"/>
      <w:pPr>
        <w:tabs>
          <w:tab w:val="num" w:pos="0"/>
        </w:tabs>
        <w:ind w:left="3960" w:hanging="180"/>
      </w:pPr>
    </w:lvl>
    <w:lvl w:ilvl="6">
      <w:start w:val="1"/>
      <w:numFmt w:val="decimal"/>
      <w:lvlText w:val="%6.%7"/>
      <w:lvlJc w:val="left"/>
      <w:pPr>
        <w:tabs>
          <w:tab w:val="num" w:pos="0"/>
        </w:tabs>
        <w:ind w:left="4680" w:hanging="360"/>
      </w:pPr>
    </w:lvl>
    <w:lvl w:ilvl="7">
      <w:start w:val="1"/>
      <w:numFmt w:val="lowerLetter"/>
      <w:lvlText w:val="%7.%8"/>
      <w:lvlJc w:val="left"/>
      <w:pPr>
        <w:tabs>
          <w:tab w:val="num" w:pos="0"/>
        </w:tabs>
        <w:ind w:left="5400" w:hanging="360"/>
      </w:pPr>
    </w:lvl>
    <w:lvl w:ilvl="8">
      <w:start w:val="1"/>
      <w:numFmt w:val="lowerRoman"/>
      <w:lvlText w:val="%8.%9"/>
      <w:lvlJc w:val="right"/>
      <w:pPr>
        <w:tabs>
          <w:tab w:val="num" w:pos="0"/>
        </w:tabs>
        <w:ind w:left="6120" w:hanging="18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282"/>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ind w:left="0" w:right="0" w:firstLine="709"/>
      <w:jc w:val="both"/>
    </w:pPr>
    <w:rPr>
      <w:rFonts w:ascii="Times New Roman" w:hAnsi="Times New Roman" w:eastAsia="Calibri" w:cs="Times New Roman"/>
      <w:color w:val="auto"/>
      <w:kern w:val="0"/>
      <w:sz w:val="28"/>
      <w:szCs w:val="28"/>
      <w:lang w:val="ru-RU" w:eastAsia="zh-CN" w:bidi="ar-SA"/>
    </w:rPr>
  </w:style>
  <w:style w:type="paragraph" w:styleId="1">
    <w:name w:val="Heading 1"/>
    <w:basedOn w:val="Normal"/>
    <w:next w:val="Normal"/>
    <w:qFormat/>
    <w:pPr>
      <w:keepNext w:val="true"/>
      <w:numPr>
        <w:ilvl w:val="0"/>
        <w:numId w:val="1"/>
      </w:numPr>
      <w:spacing w:before="240" w:after="60"/>
      <w:outlineLvl w:val="0"/>
    </w:pPr>
    <w:rPr>
      <w:rFonts w:ascii="Arial" w:hAnsi="Arial" w:cs="Arial"/>
      <w:b/>
      <w:bCs/>
      <w:kern w:val="2"/>
      <w:sz w:val="32"/>
      <w:szCs w:val="32"/>
    </w:rPr>
  </w:style>
  <w:style w:type="paragraph" w:styleId="5">
    <w:name w:val="Heading 5"/>
    <w:basedOn w:val="Normal"/>
    <w:next w:val="Normal"/>
    <w:qFormat/>
    <w:pPr>
      <w:keepNext w:val="true"/>
      <w:widowControl w:val="false"/>
      <w:numPr>
        <w:ilvl w:val="4"/>
        <w:numId w:val="1"/>
      </w:numPr>
      <w:ind w:left="360" w:right="0" w:firstLine="709"/>
      <w:jc w:val="left"/>
      <w:outlineLvl w:val="4"/>
    </w:pPr>
    <w:rPr>
      <w:rFonts w:eastAsia="Times New Roman"/>
      <w:szCs w:val="20"/>
    </w:rPr>
  </w:style>
  <w:style w:type="paragraph" w:styleId="8">
    <w:name w:val="Heading 8"/>
    <w:basedOn w:val="Normal"/>
    <w:next w:val="Normal"/>
    <w:qFormat/>
    <w:pPr>
      <w:keepNext w:val="true"/>
      <w:numPr>
        <w:ilvl w:val="7"/>
        <w:numId w:val="1"/>
      </w:numPr>
      <w:jc w:val="left"/>
      <w:outlineLvl w:val="7"/>
    </w:pPr>
    <w:rPr>
      <w:rFonts w:eastAsia="Times New Roman"/>
      <w:b/>
      <w:bCs/>
      <w:i/>
      <w:iCs/>
      <w:sz w:val="24"/>
      <w:szCs w:val="24"/>
      <w:u w:val="single"/>
    </w:rPr>
  </w:style>
  <w:style w:type="character" w:styleId="DefaultParagraphFont">
    <w:name w:val="Default Paragraph Font"/>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Symbol" w:hAnsi="Symbol" w:cs="Symbol"/>
    </w:rPr>
  </w:style>
  <w:style w:type="character" w:styleId="WW8Num7z0">
    <w:name w:val="WW8Num7z0"/>
    <w:qFormat/>
    <w:rPr>
      <w:rFonts w:ascii="Symbol" w:hAnsi="Symbol" w:cs="Symbol"/>
    </w:rPr>
  </w:style>
  <w:style w:type="character" w:styleId="WW8Num8z0">
    <w:name w:val="WW8Num8z0"/>
    <w:qFormat/>
    <w:rPr>
      <w:rFonts w:ascii="Symbol" w:hAnsi="Symbol" w:cs="Symbol"/>
    </w:rPr>
  </w:style>
  <w:style w:type="character" w:styleId="WW8Num9z0">
    <w:name w:val="WW8Num9z0"/>
    <w:qFormat/>
    <w:rPr/>
  </w:style>
  <w:style w:type="character" w:styleId="WW8Num10z0">
    <w:name w:val="WW8Num10z0"/>
    <w:qFormat/>
    <w:rPr>
      <w:rFonts w:ascii="Symbol" w:hAnsi="Symbol" w:cs="Symbol"/>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11">
    <w:name w:val="Основной шрифт абзаца1"/>
    <w:qFormat/>
    <w:rPr/>
  </w:style>
  <w:style w:type="character" w:styleId="Style11">
    <w:name w:val="Интернет-ссылка"/>
    <w:rPr>
      <w:color w:val="0000FF"/>
      <w:u w:val="single"/>
    </w:rPr>
  </w:style>
  <w:style w:type="character" w:styleId="Style12">
    <w:name w:val="Верхний колонтитул Знак"/>
    <w:qFormat/>
    <w:rPr>
      <w:sz w:val="28"/>
      <w:szCs w:val="28"/>
    </w:rPr>
  </w:style>
  <w:style w:type="character" w:styleId="Style13">
    <w:name w:val="Нижний колонтитул Знак"/>
    <w:qFormat/>
    <w:rPr>
      <w:sz w:val="28"/>
      <w:szCs w:val="28"/>
    </w:rPr>
  </w:style>
  <w:style w:type="character" w:styleId="HTMLAcronym">
    <w:name w:val="HTML Acronym"/>
    <w:basedOn w:val="11"/>
    <w:qFormat/>
    <w:rPr/>
  </w:style>
  <w:style w:type="character" w:styleId="SusmayagrAbzasrifti1">
    <w:name w:val="Susmaya görə Abzas Şrifti1"/>
    <w:qFormat/>
    <w:rPr/>
  </w:style>
  <w:style w:type="character" w:styleId="FontStyle11">
    <w:name w:val="Font Style11"/>
    <w:basedOn w:val="SusmayagrAbzasrifti1"/>
    <w:qFormat/>
    <w:rPr>
      <w:rFonts w:ascii="Times New Roman" w:hAnsi="Times New Roman" w:cs="Times New Roman"/>
      <w:sz w:val="26"/>
      <w:szCs w:val="26"/>
    </w:rPr>
  </w:style>
  <w:style w:type="character" w:styleId="Extendedtextshort">
    <w:name w:val="extended-text__short"/>
    <w:basedOn w:val="11"/>
    <w:qFormat/>
    <w:rPr/>
  </w:style>
  <w:style w:type="character" w:styleId="Style14">
    <w:name w:val="Выделение"/>
    <w:qFormat/>
    <w:rPr>
      <w:i/>
      <w:iCs/>
    </w:rPr>
  </w:style>
  <w:style w:type="character" w:styleId="Style15">
    <w:name w:val="Символ нумерации"/>
    <w:qFormat/>
    <w:rPr/>
  </w:style>
  <w:style w:type="character" w:styleId="Appleconvertedspace">
    <w:name w:val="apple-converted-space"/>
    <w:qFormat/>
    <w:rPr/>
  </w:style>
  <w:style w:type="character" w:styleId="12">
    <w:name w:val="Основной текст1"/>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6"/>
      <w:szCs w:val="26"/>
      <w:u w:val="none"/>
      <w:shd w:fill="FFFFFF" w:val="clear"/>
      <w:lang w:val="ru-RU"/>
    </w:rPr>
  </w:style>
  <w:style w:type="character" w:styleId="Style16">
    <w:name w:val="Основной текст Знак"/>
    <w:basedOn w:val="DefaultParagraphFont"/>
    <w:qFormat/>
    <w:rPr>
      <w:rFonts w:ascii="Times New Roman" w:hAnsi="Times New Roman" w:eastAsia="Times New Roman" w:cs="Times New Roman"/>
      <w:sz w:val="24"/>
      <w:szCs w:val="24"/>
    </w:rPr>
  </w:style>
  <w:style w:type="paragraph" w:styleId="Style17">
    <w:name w:val="Заголовок"/>
    <w:basedOn w:val="Normal"/>
    <w:next w:val="Style18"/>
    <w:qFormat/>
    <w:pPr>
      <w:keepNext w:val="true"/>
      <w:spacing w:before="240" w:after="120"/>
    </w:pPr>
    <w:rPr>
      <w:rFonts w:ascii="Liberation Sans" w:hAnsi="Liberation Sans" w:eastAsia="Tahoma" w:cs="Droid Sans Devanagari"/>
      <w:sz w:val="28"/>
      <w:szCs w:val="28"/>
    </w:rPr>
  </w:style>
  <w:style w:type="paragraph" w:styleId="Style18">
    <w:name w:val="Body Text"/>
    <w:basedOn w:val="Normal"/>
    <w:pPr>
      <w:ind w:left="0" w:right="0" w:hanging="0"/>
      <w:jc w:val="center"/>
    </w:pPr>
    <w:rPr>
      <w:rFonts w:eastAsia="Times New Roman"/>
      <w:szCs w:val="24"/>
    </w:rPr>
  </w:style>
  <w:style w:type="paragraph" w:styleId="Style19">
    <w:name w:val="List"/>
    <w:basedOn w:val="Style18"/>
    <w:pPr/>
    <w:rPr>
      <w:rFonts w:cs="Droid Sans Devanagari"/>
    </w:rPr>
  </w:style>
  <w:style w:type="paragraph" w:styleId="Style20">
    <w:name w:val="Caption"/>
    <w:basedOn w:val="Normal"/>
    <w:qFormat/>
    <w:pPr>
      <w:suppressLineNumbers/>
      <w:spacing w:before="120" w:after="120"/>
    </w:pPr>
    <w:rPr>
      <w:rFonts w:cs="Droid Sans Devanagari"/>
      <w:i/>
      <w:iCs/>
      <w:sz w:val="24"/>
      <w:szCs w:val="24"/>
    </w:rPr>
  </w:style>
  <w:style w:type="paragraph" w:styleId="Style21">
    <w:name w:val="Указатель"/>
    <w:basedOn w:val="Normal"/>
    <w:qFormat/>
    <w:pPr>
      <w:suppressLineNumbers/>
    </w:pPr>
    <w:rPr>
      <w:rFonts w:cs="Droid Sans Devanagari"/>
    </w:rPr>
  </w:style>
  <w:style w:type="paragraph" w:styleId="Style22">
    <w:name w:val="Title"/>
    <w:basedOn w:val="Normal"/>
    <w:next w:val="Style18"/>
    <w:qFormat/>
    <w:pPr>
      <w:keepNext w:val="true"/>
      <w:spacing w:before="240" w:after="120"/>
    </w:pPr>
    <w:rPr>
      <w:rFonts w:ascii="Liberation Sans" w:hAnsi="Liberation Sans" w:eastAsia="Tahoma"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heading">
    <w:name w:val="index heading"/>
    <w:basedOn w:val="Normal"/>
    <w:qFormat/>
    <w:pPr>
      <w:suppressLineNumbers/>
    </w:pPr>
    <w:rPr>
      <w:rFonts w:cs="Droid Sans Devanagari"/>
    </w:rPr>
  </w:style>
  <w:style w:type="paragraph" w:styleId="13">
    <w:name w:val="Заголовок1"/>
    <w:basedOn w:val="Normal"/>
    <w:next w:val="Style18"/>
    <w:qFormat/>
    <w:pPr>
      <w:keepNext w:val="true"/>
      <w:spacing w:before="240" w:after="120"/>
    </w:pPr>
    <w:rPr>
      <w:rFonts w:ascii="Liberation Sans" w:hAnsi="Liberation Sans" w:eastAsia="Tahoma" w:cs="Droid Sans Devanagari"/>
    </w:rPr>
  </w:style>
  <w:style w:type="paragraph" w:styleId="14">
    <w:name w:val="Указатель1"/>
    <w:basedOn w:val="Normal"/>
    <w:qFormat/>
    <w:pPr>
      <w:suppressLineNumbers/>
    </w:pPr>
    <w:rPr>
      <w:rFonts w:cs="Droid Sans Devanagari"/>
    </w:rPr>
  </w:style>
  <w:style w:type="paragraph" w:styleId="15">
    <w:name w:val="TOC 1"/>
    <w:basedOn w:val="Normal"/>
    <w:next w:val="Normal"/>
    <w:pPr>
      <w:numPr>
        <w:ilvl w:val="0"/>
        <w:numId w:val="3"/>
      </w:numPr>
      <w:tabs>
        <w:tab w:val="clear" w:pos="282"/>
        <w:tab w:val="left" w:pos="426" w:leader="none"/>
        <w:tab w:val="right" w:pos="9344" w:leader="dot"/>
      </w:tabs>
      <w:spacing w:lineRule="exact" w:line="240"/>
      <w:ind w:left="426" w:right="0" w:firstLine="709"/>
    </w:pPr>
    <w:rPr>
      <w:b/>
      <w:bCs/>
    </w:rPr>
  </w:style>
  <w:style w:type="paragraph" w:styleId="2">
    <w:name w:val="TOC 2"/>
    <w:basedOn w:val="Normal"/>
    <w:next w:val="Normal"/>
    <w:pPr>
      <w:tabs>
        <w:tab w:val="clear" w:pos="282"/>
        <w:tab w:val="right" w:pos="9344" w:leader="dot"/>
      </w:tabs>
      <w:ind w:left="284" w:right="0" w:hanging="0"/>
      <w:jc w:val="left"/>
    </w:pPr>
    <w:rPr>
      <w:b/>
      <w:lang w:eastAsia="ru-RU"/>
    </w:rPr>
  </w:style>
  <w:style w:type="paragraph" w:styleId="NoSpacing">
    <w:name w:val="No Spacing"/>
    <w:qFormat/>
    <w:pPr>
      <w:widowControl/>
      <w:suppressAutoHyphens w:val="true"/>
      <w:overflowPunct w:val="false"/>
      <w:bidi w:val="0"/>
      <w:spacing w:before="0" w:after="0"/>
      <w:jc w:val="left"/>
    </w:pPr>
    <w:rPr>
      <w:rFonts w:ascii="Calibri" w:hAnsi="Calibri" w:eastAsia="Calibri" w:cs="Calibri"/>
      <w:color w:val="auto"/>
      <w:kern w:val="0"/>
      <w:sz w:val="22"/>
      <w:szCs w:val="22"/>
      <w:lang w:val="ru-RU" w:eastAsia="zh-CN" w:bidi="ar-SA"/>
    </w:rPr>
  </w:style>
  <w:style w:type="paragraph" w:styleId="3">
    <w:name w:val="заголовок 3"/>
    <w:basedOn w:val="Normal"/>
    <w:next w:val="Normal"/>
    <w:qFormat/>
    <w:pPr>
      <w:keepNext w:val="true"/>
      <w:tabs>
        <w:tab w:val="clear" w:pos="282"/>
        <w:tab w:val="left" w:pos="6521" w:leader="none"/>
      </w:tabs>
      <w:ind w:left="0" w:right="0" w:hanging="0"/>
    </w:pPr>
    <w:rPr>
      <w:rFonts w:ascii="Arial Narrow" w:hAnsi="Arial Narrow" w:eastAsia="Times New Roman" w:cs="Arial Narrow"/>
      <w:b/>
      <w:bCs/>
      <w:i/>
      <w:iCs/>
      <w:sz w:val="32"/>
      <w:szCs w:val="32"/>
      <w:u w:val="single"/>
    </w:rPr>
  </w:style>
  <w:style w:type="paragraph"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qFormat/>
    <w:pPr>
      <w:spacing w:before="280" w:after="280"/>
      <w:ind w:left="0" w:right="0" w:hanging="0"/>
      <w:jc w:val="left"/>
    </w:pPr>
    <w:rPr>
      <w:rFonts w:ascii="Tahoma" w:hAnsi="Tahoma" w:eastAsia="Times New Roman" w:cs="Tahoma"/>
      <w:sz w:val="20"/>
      <w:szCs w:val="20"/>
      <w:lang w:val="en-US"/>
    </w:rPr>
  </w:style>
  <w:style w:type="paragraph" w:styleId="21">
    <w:name w:val="Основной текст с отступом 21"/>
    <w:basedOn w:val="Normal"/>
    <w:qFormat/>
    <w:pPr>
      <w:spacing w:lineRule="auto" w:line="480" w:before="0" w:after="120"/>
      <w:ind w:left="283" w:right="0" w:firstLine="709"/>
    </w:pPr>
    <w:rPr/>
  </w:style>
  <w:style w:type="paragraph" w:styleId="Style23">
    <w:name w:val="Верхний и нижний колонтитулы"/>
    <w:basedOn w:val="Normal"/>
    <w:qFormat/>
    <w:pPr>
      <w:suppressLineNumbers/>
      <w:tabs>
        <w:tab w:val="clear" w:pos="282"/>
        <w:tab w:val="center" w:pos="4819" w:leader="none"/>
        <w:tab w:val="right" w:pos="9638" w:leader="none"/>
      </w:tabs>
    </w:pPr>
    <w:rPr/>
  </w:style>
  <w:style w:type="paragraph" w:styleId="Style24">
    <w:name w:val="Header"/>
    <w:basedOn w:val="Normal"/>
    <w:pPr>
      <w:tabs>
        <w:tab w:val="clear" w:pos="282"/>
        <w:tab w:val="center" w:pos="4677" w:leader="none"/>
        <w:tab w:val="right" w:pos="9355" w:leader="none"/>
      </w:tabs>
    </w:pPr>
    <w:rPr/>
  </w:style>
  <w:style w:type="paragraph" w:styleId="Style25">
    <w:name w:val="Footer"/>
    <w:basedOn w:val="Normal"/>
    <w:pPr>
      <w:tabs>
        <w:tab w:val="clear" w:pos="282"/>
        <w:tab w:val="center" w:pos="4677" w:leader="none"/>
        <w:tab w:val="right" w:pos="9355" w:leader="none"/>
      </w:tabs>
    </w:pPr>
    <w:rPr/>
  </w:style>
  <w:style w:type="paragraph" w:styleId="BalloonText">
    <w:name w:val="Balloon Text"/>
    <w:basedOn w:val="Normal"/>
    <w:qFormat/>
    <w:pPr/>
    <w:rPr>
      <w:rFonts w:ascii="Tahoma" w:hAnsi="Tahoma" w:cs="Tahoma"/>
      <w:sz w:val="16"/>
      <w:szCs w:val="16"/>
    </w:rPr>
  </w:style>
  <w:style w:type="paragraph" w:styleId="Style26">
    <w:name w:val="Содержимое таблицы"/>
    <w:basedOn w:val="Normal"/>
    <w:qFormat/>
    <w:pPr>
      <w:widowControl w:val="false"/>
      <w:suppressLineNumbers/>
    </w:pPr>
    <w:rPr/>
  </w:style>
  <w:style w:type="paragraph" w:styleId="Style27">
    <w:name w:val="Заголовок таблицы"/>
    <w:basedOn w:val="Style26"/>
    <w:qFormat/>
    <w:pPr>
      <w:jc w:val="center"/>
    </w:pPr>
    <w:rPr>
      <w:b/>
      <w:bCs/>
    </w:rPr>
  </w:style>
  <w:style w:type="paragraph" w:styleId="16">
    <w:name w:val="Обычный1"/>
    <w:qFormat/>
    <w:pPr>
      <w:widowControl/>
      <w:tabs>
        <w:tab w:val="clear" w:pos="282"/>
        <w:tab w:val="left" w:pos="709" w:leader="none"/>
      </w:tabs>
      <w:suppressAutoHyphens w:val="true"/>
      <w:overflowPunct w:val="false"/>
      <w:bidi w:val="0"/>
      <w:spacing w:lineRule="auto" w:line="276" w:before="0" w:after="200"/>
      <w:ind w:left="0" w:right="0" w:firstLine="720"/>
      <w:jc w:val="both"/>
    </w:pPr>
    <w:rPr>
      <w:rFonts w:ascii="Courier New CYR" w:hAnsi="Courier New CYR" w:eastAsia="Calibri" w:cs="Courier New CYR"/>
      <w:color w:val="auto"/>
      <w:kern w:val="0"/>
      <w:sz w:val="28"/>
      <w:szCs w:val="28"/>
      <w:lang w:val="ru-RU" w:eastAsia="en-US" w:bidi="ar-SA"/>
    </w:rPr>
  </w:style>
  <w:style w:type="paragraph" w:styleId="AbzasSiyahs1">
    <w:name w:val="Abzas Siyahısı1"/>
    <w:basedOn w:val="16"/>
    <w:qFormat/>
    <w:pPr>
      <w:ind w:left="708" w:right="0" w:firstLine="720"/>
    </w:pPr>
    <w:rPr>
      <w:rFonts w:ascii="Times New Roman" w:hAnsi="Times New Roman" w:eastAsia="Times New Roman" w:cs="Times New Roman"/>
      <w:sz w:val="20"/>
      <w:szCs w:val="20"/>
    </w:rPr>
  </w:style>
  <w:style w:type="paragraph" w:styleId="NtervalYoxdur1">
    <w:name w:val="İnterval Yoxdur1"/>
    <w:qFormat/>
    <w:pPr>
      <w:widowControl/>
      <w:suppressAutoHyphens w:val="true"/>
      <w:overflowPunct w:val="false"/>
      <w:bidi w:val="0"/>
      <w:spacing w:before="0" w:after="0"/>
      <w:jc w:val="left"/>
    </w:pPr>
    <w:rPr>
      <w:rFonts w:ascii="Times New Roman" w:hAnsi="Times New Roman" w:eastAsia="Times New Roman" w:cs="Times New Roman"/>
      <w:color w:val="auto"/>
      <w:kern w:val="0"/>
      <w:sz w:val="28"/>
      <w:szCs w:val="28"/>
      <w:lang w:val="ru-RU" w:eastAsia="en-US" w:bidi="ar-SA"/>
    </w:rPr>
  </w:style>
  <w:style w:type="paragraph" w:styleId="ListParagraph1">
    <w:name w:val="List Paragraph1"/>
    <w:basedOn w:val="16"/>
    <w:qFormat/>
    <w:pPr>
      <w:ind w:left="720" w:right="0" w:hanging="0"/>
    </w:pPr>
    <w:rPr>
      <w:rFonts w:ascii="Calibri" w:hAnsi="Calibri" w:eastAsia="Times New Roman" w:cs="Calibri"/>
      <w:sz w:val="22"/>
      <w:szCs w:val="22"/>
    </w:rPr>
  </w:style>
  <w:style w:type="paragraph" w:styleId="Western">
    <w:name w:val="western"/>
    <w:basedOn w:val="16"/>
    <w:qFormat/>
    <w:pPr>
      <w:spacing w:lineRule="exact" w:line="227" w:before="280" w:after="142"/>
    </w:pPr>
    <w:rPr>
      <w:rFonts w:ascii="Times New Roman" w:hAnsi="Times New Roman" w:eastAsia="Times New Roman" w:cs="Times New Roman"/>
      <w:sz w:val="22"/>
      <w:szCs w:val="22"/>
      <w:lang w:eastAsia="zh-CN"/>
    </w:rPr>
  </w:style>
  <w:style w:type="paragraph" w:styleId="NoSpacing1">
    <w:name w:val="No Spacing1"/>
    <w:qFormat/>
    <w:pPr>
      <w:widowControl/>
      <w:suppressAutoHyphens w:val="true"/>
      <w:overflowPunct w:val="false"/>
      <w:bidi w:val="0"/>
      <w:spacing w:before="0" w:after="0"/>
      <w:jc w:val="left"/>
    </w:pPr>
    <w:rPr>
      <w:rFonts w:ascii="Calibri" w:hAnsi="Calibri" w:eastAsia="Times New Roman" w:cs="Times New Roman"/>
      <w:color w:val="auto"/>
      <w:kern w:val="0"/>
      <w:sz w:val="22"/>
      <w:szCs w:val="22"/>
      <w:lang w:val="ru-RU" w:eastAsia="ru-RU" w:bidi="ar-SA"/>
    </w:rPr>
  </w:style>
  <w:style w:type="paragraph" w:styleId="GvdMtninBoluu21">
    <w:name w:val="Gövdə Mətnin Boşluğu 21"/>
    <w:basedOn w:val="16"/>
    <w:qFormat/>
    <w:pPr>
      <w:spacing w:lineRule="auto" w:line="480" w:before="0" w:after="120"/>
      <w:ind w:left="283" w:right="0" w:hanging="0"/>
    </w:pPr>
    <w:rPr>
      <w:rFonts w:ascii="Calibri" w:hAnsi="Calibri" w:cs="Calibri"/>
      <w:sz w:val="22"/>
      <w:szCs w:val="22"/>
    </w:rPr>
  </w:style>
  <w:style w:type="paragraph" w:styleId="NormalCdvl1">
    <w:name w:val="Normal Cədvəl1"/>
    <w:qFormat/>
    <w:pPr>
      <w:widowControl/>
      <w:suppressAutoHyphens w:val="true"/>
      <w:overflowPunct w:val="false"/>
      <w:bidi w:val="0"/>
      <w:spacing w:before="0" w:after="0"/>
      <w:jc w:val="left"/>
    </w:pPr>
    <w:rPr>
      <w:rFonts w:ascii="Calibri" w:hAnsi="Calibri" w:eastAsia="Calibri" w:cs="Calibri"/>
      <w:color w:val="auto"/>
      <w:kern w:val="0"/>
      <w:sz w:val="22"/>
      <w:szCs w:val="22"/>
      <w:lang w:val="ru-RU" w:eastAsia="ru-RU" w:bidi="ar-SA"/>
    </w:rPr>
  </w:style>
  <w:style w:type="paragraph" w:styleId="17">
    <w:name w:val="�������1"/>
    <w:qFormat/>
    <w:pPr>
      <w:widowControl/>
      <w:tabs>
        <w:tab w:val="clear" w:pos="282"/>
        <w:tab w:val="left" w:pos="709" w:leader="none"/>
      </w:tabs>
      <w:suppressAutoHyphens w:val="true"/>
      <w:overflowPunct w:val="false"/>
      <w:bidi w:val="0"/>
      <w:spacing w:lineRule="auto" w:line="276" w:before="0" w:after="200"/>
      <w:ind w:left="0" w:right="0" w:firstLine="720"/>
      <w:jc w:val="both"/>
    </w:pPr>
    <w:rPr>
      <w:rFonts w:ascii="Courier New CYR" w:hAnsi="Courier New CYR" w:eastAsia="Calibri" w:cs="Courier New CYR"/>
      <w:color w:val="auto"/>
      <w:kern w:val="0"/>
      <w:sz w:val="28"/>
      <w:szCs w:val="28"/>
      <w:lang w:val="ru-RU" w:eastAsia="en-US" w:bidi="ar-SA"/>
    </w:rPr>
  </w:style>
  <w:style w:type="paragraph" w:styleId="ListParagraph">
    <w:name w:val="List Paragraph"/>
    <w:basedOn w:val="Normal"/>
    <w:qFormat/>
    <w:pPr>
      <w:spacing w:before="0" w:after="0"/>
      <w:ind w:left="720" w:right="0" w:hanging="0"/>
      <w:contextualSpacing/>
    </w:pPr>
    <w:rPr/>
  </w:style>
  <w:style w:type="paragraph" w:styleId="18">
    <w:name w:val="Без интервала1"/>
    <w:qFormat/>
    <w:pPr>
      <w:widowControl/>
      <w:suppressAutoHyphens w:val="true"/>
      <w:overflowPunct w:val="false"/>
      <w:bidi w:val="0"/>
      <w:spacing w:before="0" w:after="0"/>
      <w:jc w:val="left"/>
    </w:pPr>
    <w:rPr>
      <w:rFonts w:ascii="Calibri" w:hAnsi="Calibri" w:eastAsia="Times New Roman" w:cs="Times New Roman"/>
      <w:color w:val="auto"/>
      <w:kern w:val="0"/>
      <w:sz w:val="22"/>
      <w:szCs w:val="22"/>
      <w:lang w:val="ru-RU" w:eastAsia="ru-RU" w:bidi="ar-SA"/>
    </w:rPr>
  </w:style>
  <w:style w:type="paragraph" w:styleId="19">
    <w:name w:val="Обычная таблица1"/>
    <w:qFormat/>
    <w:pPr>
      <w:widowControl/>
      <w:suppressAutoHyphens w:val="true"/>
      <w:overflowPunct w:val="false"/>
      <w:bidi w:val="0"/>
      <w:spacing w:lineRule="auto" w:line="276" w:before="0" w:after="200"/>
      <w:jc w:val="left"/>
    </w:pPr>
    <w:rPr>
      <w:rFonts w:ascii="Calibri" w:hAnsi="Calibri" w:eastAsia="Times New Roman" w:cs="Calibri"/>
      <w:color w:val="auto"/>
      <w:kern w:val="0"/>
      <w:sz w:val="22"/>
      <w:szCs w:val="22"/>
      <w:lang w:val="ru-RU" w:eastAsia="ru-RU" w:bidi="ar-SA"/>
    </w:rPr>
  </w:style>
  <w:style w:type="paragraph" w:styleId="NormalTable">
    <w:name w:val="Normal Table"/>
    <w:qFormat/>
    <w:pPr>
      <w:widowControl/>
      <w:suppressAutoHyphens w:val="true"/>
      <w:overflowPunct w:val="false"/>
      <w:bidi w:val="0"/>
      <w:spacing w:lineRule="auto" w:line="276" w:before="0" w:after="200"/>
      <w:jc w:val="left"/>
      <w:textAlignment w:val="auto"/>
    </w:pPr>
    <w:rPr>
      <w:rFonts w:ascii="Calibri" w:hAnsi="Calibri" w:eastAsia="Times New Roman" w:cs="Calibri"/>
      <w:color w:val="auto"/>
      <w:kern w:val="0"/>
      <w:sz w:val="22"/>
      <w:szCs w:val="22"/>
      <w:lang w:val="ru-RU" w:eastAsia="ru-RU" w:bidi="ar-SA"/>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hyperlink" Target="consultantplus://offline/ref=421A1418C37543BAD172B6B57A12D468AFCC393B3CD4ABE314F71E0D7112A3A4DB45B49929D95F17e7H" TargetMode="External"/><Relationship Id="rId6" Type="http://schemas.openxmlformats.org/officeDocument/2006/relationships/hyperlink" Target="https://petrovskienivi.ru/index.php?id=234" TargetMode="External"/><Relationship Id="rId7" Type="http://schemas.openxmlformats.org/officeDocument/2006/relationships/hyperlink" Target="https://petrovskienivi.ru/index.php?id=234" TargetMode="External"/><Relationship Id="rId8" Type="http://schemas.openxmlformats.org/officeDocument/2006/relationships/hyperlink" Target="https://petrovskienivi.ru/index.php?id=234" TargetMode="External"/><Relationship Id="rId9" Type="http://schemas.openxmlformats.org/officeDocument/2006/relationships/hyperlink" Target="https://petrovskienivi.ru/index.php?id=234" TargetMode="External"/><Relationship Id="rId10" Type="http://schemas.openxmlformats.org/officeDocument/2006/relationships/hyperlink" Target="https://petrovskienivi.ru/index.php?id=234" TargetMode="External"/><Relationship Id="rId11" Type="http://schemas.openxmlformats.org/officeDocument/2006/relationships/hyperlink" Target="https://petrovskienivi.ru/index.php?id=234" TargetMode="External"/><Relationship Id="rId12" Type="http://schemas.openxmlformats.org/officeDocument/2006/relationships/hyperlink" Target="https://petrovskienivi.ru/index.php?id=234" TargetMode="External"/><Relationship Id="rId13" Type="http://schemas.openxmlformats.org/officeDocument/2006/relationships/hyperlink" Target="https://petrovskienivi.ru/index.php?id=234" TargetMode="External"/><Relationship Id="rId14" Type="http://schemas.openxmlformats.org/officeDocument/2006/relationships/header" Target="header1.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3850</TotalTime>
  <Application>LibreOffice/7.0.6.2$Linux_X86_64 LibreOffice_project/00$Build-2</Application>
  <AppVersion>15.0000</AppVersion>
  <Pages>40</Pages>
  <Words>12141</Words>
  <Characters>83923</Characters>
  <CharactersWithSpaces>95913</CharactersWithSpaces>
  <Paragraphs>821</Paragraphs>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2024-02-02T13:49:00Z</dcterms:created>
  <dc:creator>rosnv</dc:creator>
  <dc:description/>
  <dc:language>ru-RU</dc:language>
  <cp:lastModifiedBy/>
  <cp:lastPrinted>2025-04-01T09:27:12Z</cp:lastPrinted>
  <dcterms:modified xsi:type="dcterms:W3CDTF">2025-04-01T09:57:32Z</dcterms:modified>
  <cp:revision>151</cp:revision>
  <dc:subject/>
  <dc:title>Постановление Правительства РФ от 30.12.2017 N 1710(ред. от 27.12.2023)"Об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dc:title>
</cp:coreProperties>
</file>

<file path=docProps/custom.xml><?xml version="1.0" encoding="utf-8"?>
<Properties xmlns="http://schemas.openxmlformats.org/officeDocument/2006/custom-properties" xmlns:vt="http://schemas.openxmlformats.org/officeDocument/2006/docPropsVTypes"/>
</file>