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19" w:rsidRDefault="0004528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А С П О Р Я Ж Е Н И Е </w:t>
      </w:r>
    </w:p>
    <w:p w:rsidR="00522C19" w:rsidRDefault="00522C19">
      <w:pPr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C19" w:rsidRDefault="0004528B">
      <w:pPr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АДМИНИСТРАЦИИ ПЕТРОВСКОГО МУНИЦИПАЛЬНОГО ОКРУГА </w:t>
      </w:r>
    </w:p>
    <w:p w:rsidR="00522C19" w:rsidRDefault="0004528B">
      <w:pPr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СТАВРОПОЛЬСКОГО КРАЯ</w:t>
      </w:r>
    </w:p>
    <w:p w:rsidR="00522C19" w:rsidRDefault="00522C19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522C19">
        <w:tc>
          <w:tcPr>
            <w:tcW w:w="3063" w:type="dxa"/>
          </w:tcPr>
          <w:p w:rsidR="00522C19" w:rsidRPr="00E82B01" w:rsidRDefault="00E82B01">
            <w:pPr>
              <w:pStyle w:val="a4"/>
              <w:snapToGrid w:val="0"/>
              <w:spacing w:before="0" w:after="0"/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E82B01">
              <w:rPr>
                <w:rFonts w:ascii="Times New Roman" w:hAnsi="Times New Roman" w:cs="Times New Roman"/>
                <w:sz w:val="24"/>
              </w:rPr>
              <w:t>20 декабря 2024 г.</w:t>
            </w:r>
          </w:p>
        </w:tc>
        <w:tc>
          <w:tcPr>
            <w:tcW w:w="3169" w:type="dxa"/>
          </w:tcPr>
          <w:p w:rsidR="00522C19" w:rsidRDefault="00045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Светлоград</w:t>
            </w:r>
          </w:p>
        </w:tc>
        <w:tc>
          <w:tcPr>
            <w:tcW w:w="3124" w:type="dxa"/>
          </w:tcPr>
          <w:p w:rsidR="00522C19" w:rsidRDefault="00E82B01">
            <w:pPr>
              <w:pStyle w:val="a4"/>
              <w:snapToGrid w:val="0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599-р</w:t>
            </w:r>
          </w:p>
        </w:tc>
      </w:tr>
    </w:tbl>
    <w:p w:rsidR="00522C19" w:rsidRDefault="00522C19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22C19" w:rsidRDefault="0004528B">
      <w:pPr>
        <w:spacing w:line="240" w:lineRule="exact"/>
        <w:jc w:val="both"/>
      </w:pPr>
      <w:r>
        <w:rPr>
          <w:rFonts w:ascii="Times New Roman" w:hAnsi="Times New Roman" w:cs="Times New Roman"/>
          <w:color w:val="000000"/>
          <w:sz w:val="28"/>
          <w:szCs w:val="16"/>
          <w:lang w:eastAsia="ru-RU"/>
        </w:rPr>
        <w:t>О некоторых мерах по организации системы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год</w:t>
      </w:r>
      <w:bookmarkStart w:id="0" w:name="_Hlk17966196"/>
      <w:bookmarkEnd w:id="0"/>
    </w:p>
    <w:p w:rsidR="00522C19" w:rsidRDefault="00522C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20488291"/>
      <w:bookmarkEnd w:id="1"/>
    </w:p>
    <w:p w:rsidR="00522C19" w:rsidRDefault="00522C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522C19" w:rsidRDefault="0004528B">
      <w:pPr>
        <w:ind w:firstLine="708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приказом Федеральной антимонопольной службы от 27 декабря 2022 г.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с пунктами 5.4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6.3, 7.5.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(антимонопольный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утвержденного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Петровского муниципального округа Ставропольского края от 19 декабря 2023 г. № 2200 </w:t>
      </w:r>
    </w:p>
    <w:p w:rsidR="00522C19" w:rsidRDefault="00522C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C19" w:rsidRDefault="00522C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:rsidR="00522C19" w:rsidRDefault="0004528B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522C19" w:rsidRDefault="0004528B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Карту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-рисков администрации Петровского муниципального округа Ставропольского края на 2025 год.</w:t>
      </w:r>
    </w:p>
    <w:p w:rsidR="00522C19" w:rsidRDefault="0004528B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План мероприятий по снижению рисков нарушения антимонопольного законодательства в администрации Петровского муниципального округа Ставропольского края на 2025 год (далее — План). </w:t>
      </w:r>
    </w:p>
    <w:p w:rsidR="00522C19" w:rsidRDefault="0004528B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bookmarkStart w:id="2" w:name="_Hlk32245380"/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Ключевые </w:t>
      </w:r>
      <w:hyperlink r:id="rId7">
        <w:r>
          <w:rPr>
            <w:rFonts w:ascii="Times New Roman" w:hAnsi="Times New Roman" w:cs="Times New Roman"/>
            <w:color w:val="000000"/>
            <w:sz w:val="28"/>
            <w:szCs w:val="28"/>
          </w:rPr>
          <w:t>показатели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Петровского муниципального округа Ставропольского края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2025 год.</w:t>
      </w:r>
    </w:p>
    <w:p w:rsidR="00522C19" w:rsidRDefault="00522C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C19" w:rsidRDefault="000452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Руководителям отделов и органов администрации Петровского муниципального округа Ставропольского края:</w:t>
      </w:r>
    </w:p>
    <w:p w:rsidR="00522C19" w:rsidRDefault="000452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Организовать работу в возглавляемых ими отделах и органах в соответствии с настоящим распоряжением.</w:t>
      </w:r>
    </w:p>
    <w:p w:rsidR="00522C19" w:rsidRDefault="0004528B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Предоставлять в отдел стратегического планирования и инвестиций администрации Петровского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Ставропольского края информацию о ходе реализации мероприятий Плана ежеквартально, в срок до 05 числа месяца, следующего за отчетным кварталом, по итогам 2025 года в срок до 20 января 2026 года.</w:t>
      </w:r>
    </w:p>
    <w:p w:rsidR="00522C19" w:rsidRDefault="00522C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C19" w:rsidRDefault="0004528B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</w:t>
      </w:r>
      <w:r w:rsidR="00C2193E" w:rsidRPr="00C2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первого заместителя главы администрации Петровского муниципального округа Ставропольского края Сергееву Е.И.</w:t>
      </w:r>
    </w:p>
    <w:p w:rsidR="00522C19" w:rsidRDefault="00522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C19" w:rsidRDefault="0004528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распоряжение вступает в силу со дня его подписания.</w:t>
      </w:r>
    </w:p>
    <w:p w:rsidR="00522C19" w:rsidRDefault="00522C19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00"/>
          <w:lang w:eastAsia="ru-RU"/>
        </w:rPr>
      </w:pPr>
    </w:p>
    <w:p w:rsidR="00522C19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2C19" w:rsidRDefault="0004528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</w:t>
      </w:r>
      <w:proofErr w:type="gramEnd"/>
    </w:p>
    <w:p w:rsidR="00522C19" w:rsidRDefault="0004528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522C19" w:rsidRDefault="0004528B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Н.В.Конкина</w:t>
      </w:r>
      <w:proofErr w:type="spellEnd"/>
    </w:p>
    <w:p w:rsidR="00522C19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C19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C19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C19" w:rsidRPr="00E82B01" w:rsidRDefault="0004528B">
      <w:pPr>
        <w:shd w:val="clear" w:color="auto" w:fill="FFFFFF"/>
        <w:spacing w:before="5" w:line="240" w:lineRule="exact"/>
        <w:jc w:val="both"/>
        <w:rPr>
          <w:color w:val="FFFFFF" w:themeColor="background1"/>
        </w:rPr>
      </w:pPr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распоряжения вносит первый заместитель главы администрации Петровского муниципального</w:t>
      </w:r>
      <w:r w:rsidRPr="00E82B01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522C19" w:rsidRPr="00E82B01">
        <w:tc>
          <w:tcPr>
            <w:tcW w:w="3063" w:type="dxa"/>
          </w:tcPr>
          <w:p w:rsidR="00522C19" w:rsidRPr="00E82B01" w:rsidRDefault="00522C19">
            <w:pPr>
              <w:pStyle w:val="a4"/>
              <w:snapToGrid w:val="0"/>
              <w:spacing w:before="0" w:after="0" w:line="240" w:lineRule="exact"/>
              <w:ind w:left="-108"/>
              <w:jc w:val="both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3169" w:type="dxa"/>
          </w:tcPr>
          <w:p w:rsidR="00522C19" w:rsidRPr="00E82B01" w:rsidRDefault="00522C1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24" w:type="dxa"/>
          </w:tcPr>
          <w:p w:rsidR="00522C19" w:rsidRPr="00E82B01" w:rsidRDefault="0004528B">
            <w:pPr>
              <w:pStyle w:val="a4"/>
              <w:spacing w:before="0" w:after="0" w:line="240" w:lineRule="exact"/>
              <w:jc w:val="right"/>
              <w:rPr>
                <w:rFonts w:ascii="Times New Roman" w:hAnsi="Times New Roman"/>
                <w:color w:val="FFFFFF" w:themeColor="background1"/>
              </w:rPr>
            </w:pPr>
            <w:proofErr w:type="spellStart"/>
            <w:r w:rsidRPr="00E82B01">
              <w:rPr>
                <w:rFonts w:ascii="Times New Roman" w:hAnsi="Times New Roman"/>
                <w:color w:val="FFFFFF" w:themeColor="background1"/>
              </w:rPr>
              <w:t>Е.И.Сергеева</w:t>
            </w:r>
            <w:proofErr w:type="spellEnd"/>
          </w:p>
        </w:tc>
      </w:tr>
    </w:tbl>
    <w:p w:rsidR="00522C19" w:rsidRPr="00E82B01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22C19" w:rsidRPr="00E82B01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00"/>
          <w:lang w:eastAsia="ru-RU"/>
        </w:rPr>
      </w:pPr>
    </w:p>
    <w:p w:rsidR="00522C19" w:rsidRPr="00E82B01" w:rsidRDefault="0004528B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82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522C19" w:rsidRPr="00E82B01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22C19" w:rsidRPr="00E82B01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22C19" w:rsidRPr="00E82B01" w:rsidRDefault="0004528B">
      <w:pPr>
        <w:shd w:val="clear" w:color="auto" w:fill="FFFFFF"/>
        <w:spacing w:before="5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>Исполняющий</w:t>
      </w:r>
      <w:proofErr w:type="gramEnd"/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обязанности </w:t>
      </w:r>
    </w:p>
    <w:p w:rsidR="00522C19" w:rsidRPr="00E82B01" w:rsidRDefault="0004528B">
      <w:pPr>
        <w:shd w:val="clear" w:color="auto" w:fill="FFFFFF"/>
        <w:spacing w:before="5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заместителя главы администрации</w:t>
      </w:r>
    </w:p>
    <w:p w:rsidR="00522C19" w:rsidRPr="00E82B01" w:rsidRDefault="0004528B">
      <w:pPr>
        <w:shd w:val="clear" w:color="auto" w:fill="FFFFFF"/>
        <w:spacing w:before="5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522C19" w:rsidRPr="00E82B01" w:rsidRDefault="0004528B">
      <w:pPr>
        <w:shd w:val="clear" w:color="auto" w:fill="FFFFFF"/>
        <w:spacing w:before="5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>Г.А.Тесленко</w:t>
      </w:r>
      <w:proofErr w:type="spellEnd"/>
    </w:p>
    <w:p w:rsidR="00522C19" w:rsidRPr="00E82B01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00"/>
          <w:lang w:eastAsia="ru-RU"/>
        </w:rPr>
      </w:pPr>
    </w:p>
    <w:p w:rsidR="00522C19" w:rsidRPr="00E82B01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00"/>
          <w:lang w:eastAsia="ru-RU"/>
        </w:rPr>
      </w:pPr>
    </w:p>
    <w:p w:rsidR="00522C19" w:rsidRPr="00E82B01" w:rsidRDefault="0004528B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82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правового отдела администрации </w:t>
      </w:r>
    </w:p>
    <w:p w:rsidR="00522C19" w:rsidRPr="00E82B01" w:rsidRDefault="0004528B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82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Петровского муниципального округа </w:t>
      </w:r>
    </w:p>
    <w:p w:rsidR="00522C19" w:rsidRPr="00E82B01" w:rsidRDefault="0004528B">
      <w:pPr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82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proofErr w:type="spellStart"/>
      <w:r w:rsidRPr="00E82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О.А.Нехаенко</w:t>
      </w:r>
      <w:proofErr w:type="spellEnd"/>
    </w:p>
    <w:p w:rsidR="00522C19" w:rsidRPr="00E82B01" w:rsidRDefault="00522C19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22C19" w:rsidRPr="00E82B01" w:rsidRDefault="00522C19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2193E" w:rsidRPr="00E82B01" w:rsidRDefault="00C2193E" w:rsidP="00C2193E">
      <w:pPr>
        <w:widowControl/>
        <w:suppressAutoHyphens w:val="0"/>
        <w:spacing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</w:pPr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Заместитель начальника отдела </w:t>
      </w:r>
      <w:proofErr w:type="gramStart"/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>по</w:t>
      </w:r>
      <w:proofErr w:type="gramEnd"/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 </w:t>
      </w:r>
    </w:p>
    <w:p w:rsidR="00C2193E" w:rsidRPr="00E82B01" w:rsidRDefault="00C2193E" w:rsidP="00C2193E">
      <w:pPr>
        <w:widowControl/>
        <w:suppressAutoHyphens w:val="0"/>
        <w:spacing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</w:pPr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организационно - кадровым вопросам </w:t>
      </w:r>
    </w:p>
    <w:p w:rsidR="00C2193E" w:rsidRPr="00E82B01" w:rsidRDefault="00C2193E" w:rsidP="00C2193E">
      <w:pPr>
        <w:widowControl/>
        <w:suppressAutoHyphens w:val="0"/>
        <w:spacing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</w:pPr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и профилактике </w:t>
      </w:r>
      <w:proofErr w:type="gramStart"/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>коррупционных</w:t>
      </w:r>
      <w:proofErr w:type="gramEnd"/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 </w:t>
      </w:r>
    </w:p>
    <w:p w:rsidR="00C2193E" w:rsidRPr="00E82B01" w:rsidRDefault="00C2193E" w:rsidP="00C2193E">
      <w:pPr>
        <w:widowControl/>
        <w:suppressAutoHyphens w:val="0"/>
        <w:spacing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</w:pPr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>правонарушений администрации</w:t>
      </w:r>
    </w:p>
    <w:p w:rsidR="00C2193E" w:rsidRPr="00E82B01" w:rsidRDefault="00C2193E" w:rsidP="00C2193E">
      <w:pPr>
        <w:widowControl/>
        <w:suppressAutoHyphens w:val="0"/>
        <w:spacing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</w:pPr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Петровского муниципального </w:t>
      </w:r>
    </w:p>
    <w:p w:rsidR="00C2193E" w:rsidRPr="00E82B01" w:rsidRDefault="00C2193E" w:rsidP="00C2193E">
      <w:pPr>
        <w:widowControl/>
        <w:suppressAutoHyphens w:val="0"/>
        <w:spacing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</w:pPr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>округа Ставропольского края</w:t>
      </w:r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ab/>
      </w:r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ab/>
      </w:r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ab/>
      </w:r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ab/>
      </w:r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ab/>
        <w:t xml:space="preserve">                   </w:t>
      </w:r>
      <w:proofErr w:type="spellStart"/>
      <w:r w:rsidRPr="00E82B0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>Н.В.Федорян</w:t>
      </w:r>
      <w:proofErr w:type="spellEnd"/>
    </w:p>
    <w:p w:rsidR="00522C19" w:rsidRPr="00E82B01" w:rsidRDefault="00522C19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00"/>
          <w:lang w:eastAsia="ru-RU"/>
        </w:rPr>
      </w:pPr>
    </w:p>
    <w:p w:rsidR="00522C19" w:rsidRPr="00E82B01" w:rsidRDefault="00522C19">
      <w:pPr>
        <w:tabs>
          <w:tab w:val="left" w:pos="9214"/>
        </w:tabs>
        <w:spacing w:line="240" w:lineRule="exact"/>
        <w:jc w:val="both"/>
        <w:rPr>
          <w:color w:val="FFFFFF" w:themeColor="background1"/>
        </w:rPr>
      </w:pPr>
    </w:p>
    <w:p w:rsidR="00522C19" w:rsidRPr="00E82B01" w:rsidRDefault="0004528B">
      <w:pPr>
        <w:tabs>
          <w:tab w:val="left" w:pos="9214"/>
        </w:tabs>
        <w:spacing w:line="240" w:lineRule="exact"/>
        <w:ind w:right="124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522C19" w:rsidRPr="00E82B01" w:rsidRDefault="0004528B">
      <w:pPr>
        <w:tabs>
          <w:tab w:val="left" w:pos="9214"/>
        </w:tabs>
        <w:spacing w:line="240" w:lineRule="exact"/>
        <w:ind w:right="1247"/>
        <w:jc w:val="both"/>
        <w:rPr>
          <w:color w:val="FFFFFF" w:themeColor="background1"/>
        </w:rPr>
      </w:pPr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522C19" w:rsidRPr="00E82B01" w:rsidRDefault="0004528B">
      <w:pPr>
        <w:tabs>
          <w:tab w:val="left" w:pos="9214"/>
        </w:tabs>
        <w:spacing w:line="240" w:lineRule="exact"/>
        <w:jc w:val="both"/>
        <w:rPr>
          <w:color w:val="FFFFFF" w:themeColor="background1"/>
        </w:rPr>
      </w:pPr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                                                                                 </w:t>
      </w:r>
      <w:r w:rsidR="00C2193E"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proofErr w:type="spellStart"/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522C19" w:rsidRPr="00E82B01" w:rsidRDefault="00522C19">
      <w:pPr>
        <w:tabs>
          <w:tab w:val="left" w:pos="9214"/>
        </w:tabs>
        <w:spacing w:line="240" w:lineRule="exact"/>
        <w:ind w:right="124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22C19" w:rsidRPr="00E82B01" w:rsidRDefault="00522C19">
      <w:pPr>
        <w:tabs>
          <w:tab w:val="left" w:pos="9214"/>
        </w:tabs>
        <w:spacing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22C19" w:rsidRPr="00E82B01" w:rsidRDefault="00522C19">
      <w:pPr>
        <w:tabs>
          <w:tab w:val="left" w:pos="9214"/>
        </w:tabs>
        <w:spacing w:line="240" w:lineRule="exact"/>
        <w:ind w:right="124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22C19" w:rsidRPr="00E82B01" w:rsidRDefault="0004528B">
      <w:pPr>
        <w:widowControl/>
        <w:tabs>
          <w:tab w:val="left" w:pos="-1250"/>
        </w:tabs>
        <w:spacing w:line="240" w:lineRule="exact"/>
        <w:jc w:val="both"/>
        <w:rPr>
          <w:color w:val="FFFFFF" w:themeColor="background1"/>
        </w:rPr>
      </w:pPr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</w:t>
      </w:r>
      <w:r w:rsidR="00C2193E"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>распоряжения</w:t>
      </w:r>
      <w:r w:rsidRPr="00E82B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подготовлен отделом </w:t>
      </w:r>
      <w:r w:rsidRPr="00E82B01">
        <w:rPr>
          <w:rFonts w:ascii="Times New Roman" w:hAnsi="Times New Roman" w:cs="Times New Roman"/>
          <w:color w:val="FFFFFF" w:themeColor="background1"/>
          <w:sz w:val="28"/>
        </w:rPr>
        <w:t>стратегического планирования и инвестиций администрации Петровского муниципального округа Ставропольского края</w:t>
      </w:r>
    </w:p>
    <w:p w:rsidR="00522C19" w:rsidRPr="00E82B01" w:rsidRDefault="0004528B">
      <w:pPr>
        <w:widowControl/>
        <w:tabs>
          <w:tab w:val="left" w:pos="-1250"/>
        </w:tabs>
        <w:spacing w:line="240" w:lineRule="exact"/>
        <w:ind w:left="-141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sectPr w:rsidR="00522C19" w:rsidRPr="00E82B01" w:rsidSect="00C2193E">
          <w:pgSz w:w="11906" w:h="16838"/>
          <w:pgMar w:top="1418" w:right="567" w:bottom="1134" w:left="1985" w:header="0" w:footer="0" w:gutter="0"/>
          <w:cols w:space="720"/>
          <w:formProt w:val="0"/>
          <w:docGrid w:linePitch="100"/>
        </w:sectPr>
      </w:pPr>
      <w:r w:rsidRPr="00E82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 w:rsidRPr="00E82B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Л.В.Кириленко</w:t>
      </w:r>
      <w:proofErr w:type="spellEnd"/>
    </w:p>
    <w:tbl>
      <w:tblPr>
        <w:tblW w:w="14286" w:type="dxa"/>
        <w:jc w:val="right"/>
        <w:tblLayout w:type="fixed"/>
        <w:tblLook w:val="0000" w:firstRow="0" w:lastRow="0" w:firstColumn="0" w:lastColumn="0" w:noHBand="0" w:noVBand="0"/>
      </w:tblPr>
      <w:tblGrid>
        <w:gridCol w:w="9521"/>
        <w:gridCol w:w="4765"/>
      </w:tblGrid>
      <w:tr w:rsidR="00522C19">
        <w:trPr>
          <w:jc w:val="right"/>
        </w:trPr>
        <w:tc>
          <w:tcPr>
            <w:tcW w:w="9520" w:type="dxa"/>
          </w:tcPr>
          <w:p w:rsidR="00522C19" w:rsidRDefault="00522C19">
            <w:pPr>
              <w:spacing w:line="240" w:lineRule="exact"/>
              <w:rPr>
                <w:rFonts w:ascii="Tinos" w:hAnsi="Tinos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765" w:type="dxa"/>
          </w:tcPr>
          <w:p w:rsidR="00522C19" w:rsidRDefault="0004528B">
            <w:pPr>
              <w:tabs>
                <w:tab w:val="left" w:pos="1185"/>
                <w:tab w:val="center" w:pos="20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</w:tc>
      </w:tr>
      <w:tr w:rsidR="00522C19" w:rsidRPr="00E82B01">
        <w:trPr>
          <w:jc w:val="right"/>
        </w:trPr>
        <w:tc>
          <w:tcPr>
            <w:tcW w:w="9520" w:type="dxa"/>
          </w:tcPr>
          <w:p w:rsidR="00522C19" w:rsidRDefault="00522C19">
            <w:pPr>
              <w:spacing w:line="240" w:lineRule="exact"/>
              <w:rPr>
                <w:rFonts w:ascii="Tinos" w:hAnsi="Tinos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765" w:type="dxa"/>
          </w:tcPr>
          <w:p w:rsidR="00522C19" w:rsidRPr="00E82B01" w:rsidRDefault="000452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распоряжением администрации Петровского муниципального округа Ставропольского края</w:t>
            </w:r>
          </w:p>
        </w:tc>
      </w:tr>
      <w:tr w:rsidR="00522C19" w:rsidRPr="00E82B01">
        <w:trPr>
          <w:jc w:val="right"/>
        </w:trPr>
        <w:tc>
          <w:tcPr>
            <w:tcW w:w="9520" w:type="dxa"/>
          </w:tcPr>
          <w:p w:rsidR="00522C19" w:rsidRDefault="00522C19">
            <w:pPr>
              <w:spacing w:line="240" w:lineRule="exact"/>
              <w:rPr>
                <w:rFonts w:ascii="Tinos" w:hAnsi="Tinos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765" w:type="dxa"/>
          </w:tcPr>
          <w:p w:rsidR="00522C19" w:rsidRPr="00E82B01" w:rsidRDefault="00E82B0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20 декабря 2024 г. № 599-р</w:t>
            </w:r>
          </w:p>
        </w:tc>
      </w:tr>
    </w:tbl>
    <w:p w:rsidR="00522C19" w:rsidRDefault="00522C19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:rsidR="00522C19" w:rsidRDefault="0004528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КАРТА</w:t>
      </w:r>
    </w:p>
    <w:p w:rsidR="00522C19" w:rsidRDefault="0004528B">
      <w:pPr>
        <w:ind w:firstLine="709"/>
        <w:jc w:val="center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-рисков администрации Петровского муниципального округа Ставропольского края на 2025 год</w:t>
      </w:r>
    </w:p>
    <w:p w:rsidR="00522C19" w:rsidRDefault="00522C19">
      <w:pPr>
        <w:ind w:firstLine="709"/>
        <w:jc w:val="center"/>
        <w:rPr>
          <w:rFonts w:ascii="Times New Roman" w:hAnsi="Times New Roman"/>
          <w:color w:val="000000"/>
          <w:shd w:val="clear" w:color="auto" w:fill="FFFF00"/>
        </w:rPr>
      </w:pPr>
    </w:p>
    <w:tbl>
      <w:tblPr>
        <w:tblW w:w="14571" w:type="dxa"/>
        <w:tblInd w:w="-278" w:type="dxa"/>
        <w:tblLayout w:type="fixed"/>
        <w:tblLook w:val="0000" w:firstRow="0" w:lastRow="0" w:firstColumn="0" w:lastColumn="0" w:noHBand="0" w:noVBand="0"/>
      </w:tblPr>
      <w:tblGrid>
        <w:gridCol w:w="675"/>
        <w:gridCol w:w="2789"/>
        <w:gridCol w:w="3911"/>
        <w:gridCol w:w="3175"/>
        <w:gridCol w:w="1690"/>
        <w:gridCol w:w="2331"/>
      </w:tblGrid>
      <w:tr w:rsidR="00522C19">
        <w:trPr>
          <w:trHeight w:val="4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:rsidR="00522C19" w:rsidRDefault="0004528B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  <w:p w:rsidR="00522C19" w:rsidRDefault="00522C19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Описание рисков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Причины и условия возникновения рисков (описание)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Вероятность повторного возникновения рисков</w:t>
            </w:r>
          </w:p>
        </w:tc>
      </w:tr>
      <w:tr w:rsidR="00522C19">
        <w:trPr>
          <w:trHeight w:val="401"/>
        </w:trPr>
        <w:tc>
          <w:tcPr>
            <w:tcW w:w="145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pStyle w:val="ab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Низкий уровень риска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tabs>
                <w:tab w:val="left" w:pos="2578"/>
              </w:tabs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Возникновение конфликта интересов в деятельности муниципальных служащих администрации Петровского муниципального округа Ставропольского края (далее — округ, муниципальные служащие, администрация)</w:t>
            </w:r>
          </w:p>
          <w:p w:rsidR="00522C19" w:rsidRDefault="00522C19">
            <w:pPr>
              <w:tabs>
                <w:tab w:val="left" w:pos="2578"/>
              </w:tabs>
              <w:ind w:righ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Недостаточный уровень знаний муниципальных служащих законодательства о муниципальной службе и противодействии коррупции.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Личная заинтересованность муниципальных служащих.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законодательства Российской Федерации о противодействии коррупции.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отсутствует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ind w:right="45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маловероятно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 принятие нормативных правовых актов (далее - НПА), соглашений, договоров, которые могут привести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 нарушению антимонопольного законодательства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Недостаточный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уровень юридической экспертизы и анализа проектов НПА, соглашений, протоколов на соответствие требований антимонопольного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законодательства.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 Федерального закона от 26.07.2006             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2. Усиление внутреннего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разработкой НПА, соглашений, договоров.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правовой и антикоррупционной экспертизы НПА и проектов нормативных правовых актов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Подготовка заключений о соответствии федеральному и региональному законодательству нормативного правового акта и проекта нормативного правового акта (далее - проект НПА), содержащих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факторы.</w:t>
            </w:r>
          </w:p>
          <w:p w:rsidR="00522C19" w:rsidRDefault="0004528B">
            <w:pPr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Непредставление НПА и проектов НПА, содержащих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факторы, на антикоррупционную экспертизу.</w:t>
            </w:r>
          </w:p>
          <w:p w:rsidR="00522C19" w:rsidRDefault="0004528B">
            <w:pPr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Отсутствие достаточной квалификации муниципальных служащих;</w:t>
            </w:r>
          </w:p>
          <w:p w:rsidR="00522C19" w:rsidRDefault="0004528B">
            <w:pPr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Недостаточный уровень контроля и координация процесса подготовки и направления НПА и проектов НПА ответственным структурным подразделениям на антикоррупционную экспертизу.</w:t>
            </w:r>
          </w:p>
          <w:p w:rsidR="00522C19" w:rsidRDefault="00522C19">
            <w:pPr>
              <w:ind w:right="-5"/>
              <w:jc w:val="both"/>
              <w:rPr>
                <w:rFonts w:ascii="Times New Roman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Повышение уровня квалификации муниципальных служащих.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Четкая регламентация порядка, способа и сроков совершения действий муниципальными служащими при разработке НПА.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Информирование населения о возможности участия в проведении независимой антикоррупционной экспертизы проектов НПА.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Усиление внутреннего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проведением правовой и антикоррупционной экспертизы НПА и проектов НПА и оценки соответствия их положений требованиям антимонопольного законодательства.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522C19" w:rsidTr="00C2193E">
        <w:trPr>
          <w:trHeight w:val="2888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ответов на обращение граждан, юридических лиц, содержащих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коррупционогенные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факторы, необоснованные преимущества граждан, юридических лиц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Нарушение порядков и сроков подготовки ответов по вопросам применения норм антимонопольного законодательства.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 Федерального закона от 02.05.2006              № 59-ФЗ «О порядке рассмотрения обращений граждан Российской Федерации»;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Четкая регламентация порядка, способа и сроков совершения действий муниципальными служащими необходимых для подготовки ответов на обращения граждан, юридических лиц.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Исключение необходимости личного взаимодействия (общения) должностных лиц с гражданами и юридическими лицами.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Усиление внутреннего контроля.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Нарушение порядка проверки инвестиционных проектов на предмет эффективности (неэффективности) использования направляемых на капитальные вложения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 бюджета Петровского муниципального округа Ставропольского края (далее — бюджет округа)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Неверная (субъективная) оценка проекта по установленным критериям.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постановления администрации Петровского  муниципального округа Ставропольского края от </w:t>
            </w:r>
            <w:r>
              <w:rPr>
                <w:rFonts w:ascii="Times New Roman" w:hAnsi="Times New Roman"/>
              </w:rPr>
              <w:lastRenderedPageBreak/>
              <w:t xml:space="preserve">23.04.2024 № 698 </w:t>
            </w:r>
            <w:r>
              <w:rPr>
                <w:rFonts w:ascii="Times New Roman" w:hAnsi="Times New Roman" w:cs="Times New Roman"/>
                <w:color w:val="000000"/>
              </w:rPr>
              <w:t xml:space="preserve">«Об утверждении Порядка проведения проверки инвестиционных проектов, финансирование которых планируется осуществить полностью или частично за счет средств бюджета Петровского муниципального округа Ставропольского края, на предмет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эффективности использования средств бюджета Петровского  муниципального округа Ставропольского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края, направляемых на капитальные вложения».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муниципальных услуг      сфере архитектуры и градостроительства</w:t>
            </w:r>
          </w:p>
          <w:p w:rsidR="00522C19" w:rsidRDefault="00522C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2C19" w:rsidRDefault="00522C19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2C19" w:rsidRDefault="00522C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Нарушение сроков: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утверждения проекта планировки территории и проекта межевания территории;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выдачи разрешения </w:t>
            </w:r>
            <w:r>
              <w:rPr>
                <w:rFonts w:ascii="Times New Roman" w:hAnsi="Times New Roman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выдачи градостроительного плана земельного участка;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выдачи разрешения на строительство;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 выдачи уведомления о соответствии (не 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  <w:proofErr w:type="gramEnd"/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выдачи постановления о присвоения адреса объекту адресации;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выдачи разрешения на ввод объекта капитального строительства в эксплуатацию;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выдачи уведомления о соответствии (не 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Градостроительного кодекса Российской Федерации;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Федерального закона от 06.10.2003 № 131-ФЗ «</w:t>
            </w:r>
            <w:r>
              <w:rPr>
                <w:rFonts w:ascii="Times New Roman" w:hAnsi="Times New Roman"/>
                <w:color w:val="000000"/>
              </w:rPr>
              <w:t xml:space="preserve">Об общих принципах 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организации местного самоуправления в Российской Федерации»;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постановления Правительства Российской Федерации от 21.07.2023    № 1180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Федерации».</w:t>
            </w:r>
            <w:proofErr w:type="gramEnd"/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Повышение уровня квалификации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  <w:p w:rsidR="00C2193E" w:rsidRDefault="00C219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маловероятно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Несоблюдение Правил </w:t>
            </w:r>
            <w:r>
              <w:rPr>
                <w:color w:val="000000"/>
              </w:rPr>
              <w:t>формирования и ведения реестра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 (далее - Реестр)</w:t>
            </w:r>
          </w:p>
          <w:p w:rsidR="00522C19" w:rsidRDefault="00522C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Предъявление требований к заказчикам, техническим заказчикам о предоставлении документов, сведений, материалов, согласований, не включенных в Реестр.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Предъявление требований к заказчикам, техническим заказчикам о предоставлении документов, сведений, материалов, согласований, которые имеются в органе местного самоуправления (за исключением случаев, предусмотренных законодательством об организации предоставления государственных и муниципальных услуг).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Недостаточный уровень текущего контроля.</w:t>
            </w:r>
          </w:p>
          <w:p w:rsidR="00522C19" w:rsidRDefault="0004528B">
            <w:pPr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Отсутствие достаточной квалификации муниципальных служащих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Градостроительного кодекса Российской Федерации;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постановления Правительства Российской Федерации от 21.07.2023    № 1180 «О реестре д</w:t>
            </w:r>
            <w:r>
              <w:rPr>
                <w:rFonts w:ascii="Times New Roman" w:hAnsi="Times New Roman"/>
                <w:color w:val="000000"/>
              </w:rPr>
              <w:t>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».</w:t>
            </w:r>
            <w:proofErr w:type="gramEnd"/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 Повышение уровня квалификации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522C19">
        <w:trPr>
          <w:trHeight w:val="401"/>
        </w:trPr>
        <w:tc>
          <w:tcPr>
            <w:tcW w:w="145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pStyle w:val="ab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2. Незначительный уровень риска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необоснованных преимуществ хозяйствующему субъекту в рамках подведения итогов соревнования по организованному проведению уборки урожая зерновых культур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Создание конкретному хозяйствующему субъекту преимущественных условий участия в соревновании путем установления (не установления) требований к участникам соревнования в соответствии с установленными требованиями.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 Нарушение порядка признания победителя соревнования.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Федерального закона от 26.07.2006 № 135-ФЗ «О защите конкуренции».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соблюдением муниципальными служащими администрации правого акта, регулирующего порядок проведения соревнования.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Повышение уровня квалификации муниципальных служащих.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Исключение конфликта интересов у сотрудников, занятых в организации соревнования.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неполного перечня инвестиционных площадок заинтересованным лицам – субъектам инвестиционной деятельности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неполной информации об инвестиционных площадках, расположенных на территории Петровского муниципального округа Ставропольского края.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постановления администрации Петровского городского округа Ставропольского края от 20.08.2018 № 1467 «Об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утверждении Порядка прохождения административных процедур и схем взаимодействия администрации Петровского городского округа Ставропольского края и инвесторов в сфере земельных отношений и строительства в Петровском городском округе Ставропольского края».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Риск незаконного осуществления либо отказ в осуществлении муниципального контроля, нарушение срока осуществления муниципального контроля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Недостаточный уровень текущего контроля.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Нарушение порядка и сроков осуществления муниципального контроля.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закона от 26.07.2006 № 135-ФЗ «О защите конкуренции».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Контроль за соблюдением муниципальными служащими администрации НПА, </w:t>
            </w:r>
            <w:proofErr w:type="gramStart"/>
            <w:r>
              <w:rPr>
                <w:rFonts w:ascii="Times New Roman" w:hAnsi="Times New Roman" w:cs="Times New Roman"/>
              </w:rPr>
              <w:t>регулирующих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порядок осуществления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контроля.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Повышение уровня квалификации муниципальных служащих.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Исключение конфликта интересов у сотрудников, занятых осуществлением муниципального контроля.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маловероятно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Создание, в том числе путем реорганизации, унитарных предприятий или изменение видов их деятельности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запрета на создание унитарных предприятий и осуществление их деятельности на конкурентных рынках.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подпункта 1 </w:t>
            </w:r>
            <w:r>
              <w:rPr>
                <w:rFonts w:ascii="Times New Roman" w:hAnsi="Times New Roman" w:cs="Times New Roman"/>
                <w:color w:val="000000"/>
              </w:rPr>
              <w:t>пункта 4</w:t>
            </w:r>
            <w:r>
              <w:rPr>
                <w:rFonts w:ascii="Times New Roman" w:hAnsi="Times New Roman" w:cs="Times New Roman"/>
              </w:rPr>
              <w:t xml:space="preserve">  статьи 8 Федерального закона от 14.11.2002              № 161-ФЗ «О государственных и муниципальных унитарных предприятиях»;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подпункта 1 части 1 статьи 35.1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постановления Правительства Российской Федерации от 31.07.2020                 № 1148 «О случаях создания унитарных предприятий для осуществления отдельных видов деятельности».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существенный</w:t>
            </w:r>
          </w:p>
        </w:tc>
      </w:tr>
      <w:tr w:rsidR="00522C19" w:rsidTr="00C2193E">
        <w:trPr>
          <w:trHeight w:val="401"/>
        </w:trPr>
        <w:tc>
          <w:tcPr>
            <w:tcW w:w="1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 Существенный уровень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 сроков оказания муниципальных (государственных) услуг, затягивание (препятствие) процедуры предоставления муниципальных (государственных) услуг, запрос недопустимых документов или сведений, необоснованный отказ в предоставлении муниципальных (государственных) услуг</w:t>
            </w:r>
            <w:proofErr w:type="gramEnd"/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Недостаточный уровень текущего контроля.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Предоставление заявителем неполной либо искаженной информации для получения результата заявленной услуги.</w:t>
            </w:r>
          </w:p>
          <w:p w:rsidR="00522C19" w:rsidRDefault="00522C19">
            <w:pPr>
              <w:spacing w:after="1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27.07.2010 № 210-ФЗ «Об организации предоставления государственных и муниципальных услуг».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Осуществление текущего контроля предоставления муниципальных (государственных) услуг.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Анализ изменений законодательства, регламентирующего порядок предоставления муниципальных (государственных) услуг.</w:t>
            </w:r>
          </w:p>
          <w:p w:rsidR="00522C19" w:rsidRDefault="00522C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существует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Ограничение конкуренции при рассмотрении предложений частных партнеров о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-частного партнерства (далее - проект МЧП), а также предложений лиц, выступающих с инициативой заключения концессионного соглашения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Низкая степень проработки проекта МЧП или предложения о заключении концессионного предложения отделом или органом администрации, обеспечивающим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на территории округа государственной политики и осуществляющим управление в соответствующей сфере деятельности в которой планируется реализация проекта МЧП и (или) концессионного соглашения, которая может привести к ограничению конкуренции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Федерального закона от 21.07.2005 № 115-ФЗ «О концессионных соглашениях»;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Федерального закона от 13.07.2015 № 224-ФЗ «О государственно-частном партнерстве,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-частном партнерстве в Российской Федерации и внесении изменений в отдельные законодательные акты Российской Федерации».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      </w:r>
            <w:proofErr w:type="spellStart"/>
            <w:r>
              <w:rPr>
                <w:rFonts w:ascii="Times New Roman" w:hAnsi="Times New Roman" w:cs="Times New Roman"/>
              </w:rPr>
              <w:t>суперинтенсивного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типа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22C19" w:rsidRDefault="00522C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Нарушение порядка и сроков размещения документации о проведении конкурсного отбора.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конкурсном отборе.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Создание конкретному хозяйствующему субъекту преимущественных условий участия в конкурсном отборе путем установления (не установления) требований к участникам конкурсного отбора не в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соответствии с установленными требованиями.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конкурсного отбора.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Закона Ставропольского края от 31.12.2004 № 119-кз «О наделении органов местного самоуправления муниципальных образований в Ставропольском крае отдельными государственными полномочиями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Ставропольского края в области сельского хозяйства»;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постановления Правительства Ставропольского края от 29.01.2018 № 38-п «Об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суперинтенсивного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типа».</w:t>
            </w:r>
          </w:p>
          <w:p w:rsidR="00522C19" w:rsidRDefault="00B80B79">
            <w:pPr>
              <w:jc w:val="both"/>
            </w:pPr>
            <w:r>
              <w:fldChar w:fldCharType="begin"/>
            </w:r>
            <w:r>
              <w:instrText xml:space="preserve"> HYPERLINK "consultantplus://offline/ref=FA1D74473871410B2E49ECE38AFC2A6877779FD0D7B0B2EEE8E0C8008998B14803B1492A43799DEB0B2BC20BE98E148FEDA415D36163E7D1900BFB2CG9v1I" \h </w:instrText>
            </w:r>
            <w:r>
              <w:fldChar w:fldCharType="separate"/>
            </w:r>
            <w:r w:rsidR="0004528B">
              <w:rPr>
                <w:rFonts w:ascii="Times New Roman" w:hAnsi="Times New Roman" w:cs="Times New Roman"/>
                <w:color w:val="000000"/>
              </w:rPr>
              <w:t>2. Исключение конфликта интересов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="0004528B">
              <w:rPr>
                <w:rFonts w:ascii="Times New Roman" w:hAnsi="Times New Roman" w:cs="Times New Roman"/>
                <w:color w:val="000000"/>
              </w:rPr>
              <w:t xml:space="preserve"> у муниципальных служащих.</w:t>
            </w:r>
          </w:p>
          <w:p w:rsidR="00522C19" w:rsidRDefault="00B80B79">
            <w:pPr>
              <w:jc w:val="both"/>
            </w:pPr>
            <w:r>
              <w:fldChar w:fldCharType="begin"/>
            </w:r>
            <w:r>
              <w:instrText xml:space="preserve"> HYPERLINK "consultant</w:instrText>
            </w:r>
            <w:r>
              <w:instrText xml:space="preserve">plus://offline/ref=FA1D74473871410B2E49ECE38AFC2A6877779FD0D7B0B2EEE8E0C8008998B14803B1492A43799DEB0B2BC20BE98E148FEDA415D36163E7D1900BFB2CG9v1I" \h </w:instrText>
            </w:r>
            <w:r>
              <w:fldChar w:fldCharType="separate"/>
            </w:r>
            <w:r w:rsidR="0004528B">
              <w:rPr>
                <w:rFonts w:ascii="Times New Roman" w:hAnsi="Times New Roman" w:cs="Times New Roman"/>
                <w:color w:val="000000"/>
              </w:rPr>
              <w:t xml:space="preserve">3. Повышение уровня 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>
              <w:fldChar w:fldCharType="begin"/>
            </w:r>
            <w:r>
              <w:instrText xml:space="preserve"> HYPERLINK "consultantplus://offline/ref=FA1D74473871410B2E49ECE38AFC2A6877779FD0D7B</w:instrText>
            </w:r>
            <w:r>
              <w:instrText xml:space="preserve">0B2EEE8E0C8008998B14803B1492A43799DEB0B2BC20BE98E148FEDA415D36163E7D1900BFB2CG9v1I" \h </w:instrText>
            </w:r>
            <w:r>
              <w:fldChar w:fldCharType="separate"/>
            </w:r>
            <w:r w:rsidR="0004528B">
              <w:rPr>
                <w:rFonts w:ascii="Times New Roman" w:hAnsi="Times New Roman" w:cs="Times New Roman"/>
                <w:color w:val="000000"/>
              </w:rPr>
              <w:t>квалификации муниципальных служащих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="0004528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  <w:p w:rsidR="00522C19" w:rsidRDefault="00522C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Организация регулярных перевозок пассажиров и багажа автомобильным транспортом по муниципальным маршрутам регулярных перевозок (нерегулируемые тарифы) в соответствии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 действующим законодательством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Нарушение порядка и сроков размещения документации о проведении открытого конкурса.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об открытом конкурсе.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Создание конкретному хозяйствующему субъекту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преимущественных условий участия в конкурсе путем установления (не установления) требований к участникам конкурса в соответствии с установленными требованиями.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проведения открытого конкурса.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Федерального закона от 13.07.2015 № 220-ФЗ «Об организации регулярных перевозок пассажиров и багажа автомобильным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522C19" w:rsidRDefault="0004528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постановления администрации Петровского городского округа от 08.05.2019 № 1042 «Об утверждении Положения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по нерегулируемым тарифам на территории Петровского городского округа Ставропольского края»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Исключение конфликта интересов у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права заключения договоров на установку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эксплуатацию рекламных конструкций на земельном участке, здании или ином недвижимом имуществе, находящимся в муниципальной собственности, а также на земельных участках, государственная собственность на которые не разграничена, в соответствии с действующим законодательством</w:t>
            </w:r>
            <w:proofErr w:type="gramEnd"/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Нарушение порядка и сроков размещения документации о проведении торгов.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торгах.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Создание конкретному хозяйствующему субъекту преимущественных условий участия в торгах путем установления (не установления) требований к участникам торгов в соответствии с установленными требованиями.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торгов.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предоставления услуг.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Федерального закона от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13.03.2006 № 38-ФЗ «О рекламе»;</w:t>
            </w:r>
          </w:p>
          <w:p w:rsidR="00522C19" w:rsidRDefault="0004528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решения Совета депутатов Петровского городского округа Ставропольского края от 15.06.2018 № 81 «О некоторых вопросах, связанных с проведением торгов на право заключения договоров на установку и эксплуатацию рекламных конструкций»;</w:t>
            </w:r>
          </w:p>
          <w:p w:rsidR="00522C19" w:rsidRDefault="0004528B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- постановления администрации Петровского городского округа Ставропольского края от 19.03.2020 № 393 «Об организации работы по проведению аукционов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городского округа Ставропольского края, а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также на земельных участках, государственная собственность на которые не разграничена»;</w:t>
            </w:r>
            <w:proofErr w:type="gramEnd"/>
          </w:p>
          <w:p w:rsidR="00522C19" w:rsidRDefault="0004528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постановления администрации Петровского городского округа Ставропольского края от 28.06.2018 № 1048 «Об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«Выдача разрешения на установку и эксплуатацию рекламных конструкций».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Исключение конфликта интересов у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522C19">
        <w:trPr>
          <w:trHeight w:val="401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pStyle w:val="ab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4. Высокий уровень риска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за счет средств бюджета округа субсидии социально ориентированным некоммерческим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организациям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Нарушение порядка и сроков размещения документации о проведении конкурса.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конкретной социально ориентированной некоммерческой организации (далее - СОНКО) к информации о конкурсе.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Создание конкретной СОНКО преимущественных условий участия в конкурсе путем установления (не установления) требований к участникам конкурса в соответствии с установленными требованиями.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Неосуществление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целевым использованием субсидии.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7.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предоставления муниципальной поддержки СОНКО.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 интересов у муниципальных служащих, занятых предоставлением муниципальной поддержки СОНКО.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8482CE8" wp14:editId="33EFA9A2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191770</wp:posOffset>
                      </wp:positionV>
                      <wp:extent cx="231775" cy="205105"/>
                      <wp:effectExtent l="0" t="0" r="0" b="0"/>
                      <wp:wrapNone/>
                      <wp:docPr id="1" name="Фигур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204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Фигура1_0" stroked="f" style="position:absolute;margin-left:381.05pt;margin-top:15.1pt;width:18.15pt;height:16.0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- постановления администрации Петровского   муниципального округа Ставропольского края от 01.07.2024 № 1209 «Об утверждении Порядка предоставления за счет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средств бюджета Петровского муниципального округа Ставропольского края субсидии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социально ориентированным некоммерческим организациям».</w:t>
            </w:r>
          </w:p>
          <w:p w:rsidR="00522C19" w:rsidRDefault="00B80B79">
            <w:pPr>
              <w:jc w:val="both"/>
            </w:pPr>
            <w:r>
              <w:fldChar w:fldCharType="begin"/>
            </w:r>
            <w:r>
              <w:instrText xml:space="preserve"> HYPERLINK "consultantplus://offline/ref=FA1D74473871410B2E49ECE38AFC2A6877779FD0D7B0B2EEE8E0C8008998B14803B1492A43799DEB0B2BC20BE98E148FEDA415D36163E7D1900BFB2CG9v1I" \h </w:instrText>
            </w:r>
            <w:r>
              <w:fldChar w:fldCharType="separate"/>
            </w:r>
            <w:r w:rsidR="0004528B">
              <w:rPr>
                <w:rFonts w:ascii="Times New Roman" w:hAnsi="Times New Roman" w:cs="Times New Roman"/>
                <w:color w:val="000000"/>
              </w:rPr>
              <w:t>2. Исключение конфликта интересов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="0004528B">
              <w:rPr>
                <w:rFonts w:ascii="Times New Roman" w:hAnsi="Times New Roman" w:cs="Times New Roman"/>
                <w:color w:val="000000"/>
              </w:rPr>
              <w:t xml:space="preserve"> у муниципальных служащих.</w:t>
            </w:r>
          </w:p>
          <w:p w:rsidR="00522C19" w:rsidRDefault="00B80B79">
            <w:pPr>
              <w:jc w:val="both"/>
            </w:pPr>
            <w:r>
              <w:fldChar w:fldCharType="begin"/>
            </w:r>
            <w:r>
              <w:instrText xml:space="preserve"> HYPERLINK "consultantplus://offline/ref=FA1D74473871410B2E49ECE38AFC2A6877779FD0D7B0B2EEE8E0C8008998B14803B1492A43799DEB0B2BC20BE98E148FEDA415D36163E7D1900BFB2CG9v1I" \h </w:instrText>
            </w:r>
            <w:r>
              <w:fldChar w:fldCharType="separate"/>
            </w:r>
            <w:r w:rsidR="0004528B">
              <w:rPr>
                <w:rFonts w:ascii="Times New Roman" w:hAnsi="Times New Roman" w:cs="Times New Roman"/>
                <w:color w:val="000000"/>
              </w:rPr>
              <w:t>3. Повышение уровня квалификации муниципальных служащих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="000452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за счет средств бюджета округа субсидии казачьим обществам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иным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объединениям казаков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Нарушение порядка и сроков размещения документации о проведении конкурса.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 приоритетном порядке конкретному казачьему обществу  или иному объединению казаков к информации о конкурсе.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Создание конкретному казачьему обществу преимущественных условий участия в конкурсе путем установления (не установления) требований к участникам конкурса в соответствии с установленными требованиями.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Неосуществление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целевым использованием субсидии.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7.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предоставления субсидии казачьим обществам и иным объединениям казаков.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 интересов у муниципальных служащих, занятых предоставлением субсидии казачьим обществам и иным объединениям казаков.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Федерального закона от 26.07.2006 № 135-ФЗ «О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постановления администрации Петровского   муниципального округа Ставропольского края от 28.08.2024 № 1586 «Об утверждении порядка предоставления за счет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средств бюджета Петровского муниципального округа Ставропольского края субсидии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казачьим обществам и иным объединениям казаков».</w:t>
            </w:r>
          </w:p>
          <w:p w:rsidR="00522C19" w:rsidRDefault="00B80B79">
            <w:pPr>
              <w:jc w:val="both"/>
            </w:pPr>
            <w:r>
              <w:fldChar w:fldCharType="begin"/>
            </w:r>
            <w:r>
              <w:instrText xml:space="preserve"> HYPERLINK "consultantplus://offline/ref=FA1D74473871410B2E49ECE38AFC2A6877779FD0D7B0B2EEE8E0C8008998B14803B1492A43799DEB0</w:instrText>
            </w:r>
            <w:r>
              <w:instrText xml:space="preserve">B2BC20BE98E148FEDA415D36163E7D1900BFB2CG9v1I" \h </w:instrText>
            </w:r>
            <w:r>
              <w:fldChar w:fldCharType="separate"/>
            </w:r>
            <w:r w:rsidR="0004528B">
              <w:rPr>
                <w:rFonts w:ascii="Times New Roman" w:hAnsi="Times New Roman" w:cs="Times New Roman"/>
                <w:color w:val="000000"/>
              </w:rPr>
              <w:t>2. Исключение конфликта интересов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="0004528B">
              <w:rPr>
                <w:rFonts w:ascii="Times New Roman" w:hAnsi="Times New Roman" w:cs="Times New Roman"/>
                <w:color w:val="000000"/>
              </w:rPr>
              <w:t xml:space="preserve"> у муниципальных служащих.</w:t>
            </w:r>
          </w:p>
          <w:p w:rsidR="00522C19" w:rsidRDefault="00B80B79">
            <w:pPr>
              <w:jc w:val="both"/>
            </w:pPr>
            <w:r>
              <w:fldChar w:fldCharType="begin"/>
            </w:r>
            <w:r>
              <w:instrText xml:space="preserve"> HYPERLINK "consultantplus://offline/ref=FA1D74473871410B2E49ECE38AFC2A6877779FD0D7B0B2EEE8E0C8008998B14803B1492A43799DEB0B2BC20BE98E148FEDA415D</w:instrText>
            </w:r>
            <w:r>
              <w:instrText xml:space="preserve">36163E7D1900BFB2CG9v1I" \h </w:instrText>
            </w:r>
            <w:r>
              <w:fldChar w:fldCharType="separate"/>
            </w:r>
            <w:r w:rsidR="0004528B">
              <w:rPr>
                <w:rFonts w:ascii="Times New Roman" w:hAnsi="Times New Roman" w:cs="Times New Roman"/>
                <w:color w:val="000000"/>
              </w:rPr>
              <w:t>3. Повышение уровня квалификации муниципальных служащих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="000452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4.3</w:t>
            </w:r>
          </w:p>
          <w:p w:rsidR="00522C19" w:rsidRDefault="00522C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Предоставление грантов за счет средств бюджета округа субъектам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малого и среднего предпринимательства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Нарушение порядка и сроков размещения документации о проведении конкурсного отбора.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конкурсном отборе.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Создание конкретному хозяйствующему субъекту преимущественных условий участия в конкурсном отборе путем установления (не установления) требований к участникам конкурса в соответствии с установленными требованиями.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конкурсного отбора с нарушением установленных требований.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Неосуществление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целевым использованием субсидии.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7.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предоставления услуги.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 интересов у муниципальных служащих, занятых предоставлением услуги.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Федерального закона от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</w:rPr>
              <w:t>- постановления администрации Петровского муниципального округа Ставропольского края от 14.11.2024 № 2001 «О Порядке предоставления грантов субъектам малого и среднего предпринимательства за счет средств бюджета  Петровского муниципального округа Ставропольского края».</w:t>
            </w:r>
          </w:p>
          <w:p w:rsidR="00522C19" w:rsidRDefault="00B80B79">
            <w:pPr>
              <w:jc w:val="both"/>
            </w:pPr>
            <w:r>
              <w:fldChar w:fldCharType="begin"/>
            </w:r>
            <w:r>
              <w:instrText xml:space="preserve"> HYPERLINK "consultantplus://offline/ref=FA1D74473871410B2E49ECE38AFC2A6877779FD0D7B0B2EEE8E0C8008998B14803</w:instrText>
            </w:r>
            <w:r>
              <w:instrText xml:space="preserve">B1492A43799DEB0B2BC20BE98E148FEDA415D36163E7D1900BFB2CG9v1I" \h </w:instrText>
            </w:r>
            <w:r>
              <w:fldChar w:fldCharType="separate"/>
            </w:r>
            <w:r w:rsidR="0004528B">
              <w:rPr>
                <w:rFonts w:ascii="Times New Roman" w:hAnsi="Times New Roman" w:cs="Times New Roman"/>
                <w:color w:val="000000"/>
              </w:rPr>
              <w:t>2. Исключение конфликта интересов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="0004528B">
              <w:rPr>
                <w:rFonts w:ascii="Times New Roman" w:hAnsi="Times New Roman" w:cs="Times New Roman"/>
                <w:color w:val="000000"/>
              </w:rPr>
              <w:t xml:space="preserve"> у муниципальных служащих.</w:t>
            </w:r>
          </w:p>
          <w:p w:rsidR="00522C19" w:rsidRDefault="00B80B79">
            <w:pPr>
              <w:jc w:val="both"/>
            </w:pPr>
            <w:r>
              <w:fldChar w:fldCharType="begin"/>
            </w:r>
            <w:r>
              <w:instrText xml:space="preserve"> HYPERLINK "consultantplus://offline/ref=FA1D74473871410B2E49ECE38AFC2A6877779FD0D7B0B2EEE8E0C8008998B14803B1492A43799DEB0B2BC20BE98E148FEDA415D36163E7D1900BFB2CG9v1I" \h </w:instrText>
            </w:r>
            <w:r>
              <w:fldChar w:fldCharType="separate"/>
            </w:r>
            <w:r w:rsidR="0004528B">
              <w:rPr>
                <w:rFonts w:ascii="Times New Roman" w:hAnsi="Times New Roman" w:cs="Times New Roman"/>
                <w:color w:val="000000"/>
              </w:rPr>
              <w:t>3. Повышение уровня квалификации муниципальных служащих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="0004528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за счет средств бюджета округа </w:t>
            </w:r>
            <w:r>
              <w:rPr>
                <w:rFonts w:ascii="Times New Roman" w:hAnsi="Times New Roman" w:cs="Times New Roman"/>
              </w:rPr>
              <w:lastRenderedPageBreak/>
              <w:t xml:space="preserve">юридическим лицам (за исключением субсидий государственным (муниципальным) учреждениям), индивидуальным предпринимателям на возмещение недополученных доходов по оказанию банных услуг по помывке населения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Нарушение порядка и сроков размещения документации о проведении конкурсного отбора.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конкурсном отборе.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Создание конкретному хозяйствующему субъекту преимущественных условий участия в конкурсном отборе путем установления (не установления) требований к участникам конкурсного отбора в соответствии с установленными требованиями.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конкурсного отбора с нарушением установленных требований.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Неосуществление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целевым использованием гранта.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7.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предоставления услуги.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 интересов у муниципальных служащих, занятых предоставлением услуги.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Федерального закона от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постановления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</w:p>
          <w:p w:rsidR="00522C19" w:rsidRDefault="0004528B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80B79">
              <w:fldChar w:fldCharType="begin"/>
            </w:r>
            <w:r w:rsidR="00B80B79">
              <w:instrText xml:space="preserve"> HYPERLINK "consultantplus://offline/ref=FA1D74473871410B2E49ECE38AFC2A6877779FD0D7B0B2EEE8E0C8008998B14803B1492A43799DEB0B2BC20BE98E148FEDA415D36163E7D1900BFB2CG9v1I" \h </w:instrText>
            </w:r>
            <w:r w:rsidR="00B80B79">
              <w:fldChar w:fldCharType="separate"/>
            </w:r>
            <w:r>
              <w:rPr>
                <w:rFonts w:ascii="Times New Roman" w:hAnsi="Times New Roman" w:cs="Times New Roman"/>
                <w:color w:val="000000"/>
              </w:rPr>
              <w:t>. Повышение уровня квалификации муниципальных служащих</w:t>
            </w:r>
            <w:r w:rsidR="00B80B79">
              <w:rPr>
                <w:rFonts w:ascii="Times New Roman" w:hAnsi="Times New Roman" w:cs="Times New Roman"/>
                <w:color w:val="00000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4.5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закупок товаров, работ,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нужд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522C19" w:rsidRDefault="00522C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 Утверждение документации об осуществлении закупки с нарушением требований к объекту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закупок, влекущее за собой ограничение количества участников закупки.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Установление непредусмотренных законодательством Российской Федерации о закупках товаров, работ, услуг для государственных и муниципальных нужд требований и (или) избыточных требований к  участникам конкурентных процедур.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Нарушение порядка определения и обоснования начальной (максимальной) цены контракта, победителя торгов.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Нарушение порядка и сроков размещения извещения о закупке.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Конфликт интересов у муниципальных служащих, занятых в сфере закупок, с хозяйствующими субъектами, являющимися поставщиками (подрядчиками, исполнителями) при исполнении муниципальных контрактов.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Федерального закона от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Проведение мониторинга изменений законодательства в сфере закупок.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Осуществление текущего контроля закупочной деятельности.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Исключение конфликта интересов у муниципальных служащих, занятых в сфере закупок, с хозяйствующими субъектами, являющимися поставщиками (подрядчиками, исполнителями) при исполнении муниципальных контрактов.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Повышение уровня квалификации муниципальных служащих в сфере закупок.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существует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контрактов на поставку товаров, 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Изменение условий муниципальных контрактов, 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предусмотренных законодательством в сфере закупок и повлекших за собой дополнительные расходования средств бюджета.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Недостаточный уровень текущего контроля закупочной деятельности.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05.04.2013 № 44-ФЗ</w:t>
            </w:r>
            <w:r>
              <w:rPr>
                <w:rFonts w:ascii="Times New Roman" w:hAnsi="Times New Roman" w:cs="Times New Roman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Проведение мониторинга изменений законодательства </w:t>
            </w:r>
            <w:r>
              <w:rPr>
                <w:rFonts w:ascii="Times New Roman" w:hAnsi="Times New Roman" w:cs="Times New Roman"/>
                <w:color w:val="000000"/>
              </w:rPr>
              <w:t>в сфере закупок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Осуществление текущего контроля закупочной деятельности.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Исключение конфликта интересов у муниципальных служащих, занятых в сфере закупок, с хозяйствующими субъектами, являющимися поставщиками (подрядчиками, исполнителями) при исполнении муниципальных контрактов.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Повышение уровня квалификации муниципальных служащих в сфере закупок.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  <w:p w:rsidR="00C2193E" w:rsidRDefault="00C219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E52E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</w:t>
            </w:r>
            <w:r w:rsidR="0004528B">
              <w:rPr>
                <w:rFonts w:ascii="Times New Roman" w:eastAsia="Times New Roman" w:hAnsi="Times New Roman" w:cs="Times New Roman"/>
                <w:lang w:eastAsia="ru-RU"/>
              </w:rPr>
              <w:t>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существует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Ограничение конкуренции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принятии решения о проведении торгов по продаже права на заключение договора на размещение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нестационарного торгового объекта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Неоднозночность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толкования формулировок законодательства и муниципальных правовых актов, регламентирующих проведение торгов.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Нарушение порядка и сроков размещения документации об аукционе.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Ограничение доступа или доступ в приоритетном порядке конкретному хозяйствующему субъекту к информации об аукционе.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Нарушение порядка признания победителя аукциона.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процедурой проведения аукциона.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Конфликт интересов у муниципальных служащих, занятых предоставлением муниципальной услуги.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Земельного кодекса Российской Федерации;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постановления администрации Петровского муниципального округа Ставропольского края от 03.07.2024 № 1246 «О размещении нестационарных торговых объектов на территории Петровского муниципального округа Ставропольского края»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постановления администрации Петровского городского округа Ставропольского края от 25.10.2018 № 1874 «Об утверждении административного регламента предоставления администрацией Петровского городского округа Ставропольского края муниципальной услуги «Выдача разрешений на право размещения объектов нестационарной торговли».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 Исключение конфликта интересов у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Заключение, пролонгация/необоснованный отказ 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пролонгации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Принятие необоснованного решения о реализации имущества.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Нарушение порядка и сроков размещения документации о проведении торгов.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торгах.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 Установление в документации о торгах преференций и ограничений с нарушением установленных требований.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 Создание конкретному хозяйствующему субъекту преимущественных условий участия в торгах путем установления/не установления требований к участникам торгов в соответствии с установленными требованиями.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 Нарушение порядка признания победителя торгов с нарушением установленных требований.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8. Ненадлежащее 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процедурой предоставления услуг.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 Отсутствие достаточной квалификации у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Совета депутатов Петровского городского округа Ставропольского края от 26.12.2017 № 96 «Об утверждении Положения о порядке управления и распоряжения имуществом, находящимся в муниципальной собственности Петровского городского округа Ставропольского края»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Исключение конфликта интересов у муниципальных служащими, занятых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сфере оказания муниципальных услуг.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E52E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2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522C19" w:rsidTr="00C2193E">
        <w:trPr>
          <w:trHeight w:val="2268"/>
        </w:trPr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4.9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Заключение договоров аренды земельных участков для индивидуального жилищного строительства, ведения личного подсобного хозяйства в границах населенного пункта, ведения гражданами  садоводства для собственных нужд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Нарушение порядка и сроков размещения документации о проведении конкурсных процедур.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Описание объекта с нарушением установленных требований.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Ограничение доступа или доступ в приоритетном порядке конкретному хозяйствующему субъекту к информации о конкурсных процедурах.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Создание конкретному хозяйствующему субъекту преимущественных условий участия в конкурсных процедурах.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Нарушение порядка признания победителя конкурсных процедур.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Согласование заключения договоров без проведения конкурсных процедур.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Принятие необоснованного решения о заключении/пролонгации необоснованном отказе при согласовании договоров аренды.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Предоставление заявителем неполной искаженной информации для получения результата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 услуги.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Ненадлежащее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процедурой оказания муниципальной услуги.</w:t>
            </w:r>
          </w:p>
          <w:p w:rsidR="00522C19" w:rsidRDefault="00522C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Земельного кодекса Российской Федерации;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постановления администрации Петровского муниципального округа Ставропольского края от 22.03.2024 № 473 «Об утверждении Положения о комиссии по подготовке и проведению аукционов по продаже земельных участков и аукционов на право заключения договоров аренды земельных участков, находящихся в муниципальной собственности Петровского муниципального округа Ставропольского края и государственная собственность на которые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разграничена,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в электронной форме (электронные аукционы)».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C19" w:rsidRDefault="00E52E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2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522C19" w:rsidTr="00C2193E">
        <w:trPr>
          <w:trHeight w:val="53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Заключение, пролонгация/необоснованный отказ 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пролонгации договоров аренды земельных участков для индивидуального жилищного строительства, ведения личного подсобного хозяйства в границах населенного пункта, ведения гражданами  садоводства для собственных нужд без проведения конкурсных процедур, необоснованное расторжение договоров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Принятие необоснованного решения о заключении, пролонгации/ необоснованного отказа в заключени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пролонгации договоров без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конкурентных процедур, необоснованное расторжение договоров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 Не соблюдение муниципальными служащими администрации НПА, регулирующих порядок предоставления муниципальных услуг.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для получения результата муниципальной услуги.</w:t>
            </w:r>
          </w:p>
          <w:p w:rsidR="00522C19" w:rsidRDefault="00522C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Земельного кодекса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Российской Федерации.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постановления администрации Петровского муниципального округа Ставропольского края от 22.03.2024 № 473 «о комиссии по подготовке и проведению аукционов по продаже земельных участков и аукционов на право заключения договоров аренды земельных участков, находящихся в муниципальной собственности Петровского муниципального округа Ставропольского края и государственная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собственность на которые не разграничена,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проводимых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том числе в электронной форме (электронные аукционы)».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Повышение уровня квалификации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2C19" w:rsidRDefault="00E52EB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2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присутствует</w:t>
            </w:r>
          </w:p>
        </w:tc>
        <w:tc>
          <w:tcPr>
            <w:tcW w:w="233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необоснованных преимуществ субъектам инвестиционной деятельности, реализующим инвестиционные проекты на территории округа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Принятие необоснованного решения о предоставлении финансовых мер поддержки субъектам инвестиционной деятельности, реализующим инвестиционные проекты на территории округа.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Низкий уровень межведомственного взаимодействия при проверке представленных заявителем данных.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Недостоверные сведения, содержащиеся в представляемых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заявителем документах.</w:t>
            </w:r>
          </w:p>
          <w:p w:rsidR="00522C19" w:rsidRDefault="00522C19">
            <w:pPr>
              <w:jc w:val="both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постановления администрации Петровского городского округа Ставропольского края от 09.08.2018 № 1374 «Об утверждении Порядка заключения, мониторинга хода реализации, изменения и расторжения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инвестиционного соглашения»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4.12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22C19" w:rsidRDefault="00522C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конкурса на право заключения концессионного соглашения, определенного ст.21 Федерального закона от 21.07.2005 № 115-ФЗ «О концессионных соглашениях»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конкурсе.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 Создание конкретному хозяйствующему субъекту преимущественных условий участия в конкурсе путем установления (не установления) требований к участникам конкурса не в соответствии с установленными требованиями.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 Нарушение этапов проведения конкурса.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5. Ослабление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соответствием конкурсной документации предложению о реализации проекта.</w:t>
            </w:r>
          </w:p>
          <w:p w:rsidR="00522C19" w:rsidRDefault="00522C19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Соблюдение норм и 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ст.21 Федерального закона от 21.07.2005 № 115-ФЗ «О концессионных соглашениях»;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постановления администрации Петровского городского округа Ставропольского края от 10.04.2019 № 858 «О мерах по реализации отдельных положений Федерального закона от 21.07.2005 № 115-ФЗ «О концессионных соглашениях» на территории Петровского городского округа Ставропольского края».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  <w:tr w:rsidR="00522C19" w:rsidTr="00C2193E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конкурса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право заключения соглашения о реализации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-частного партнерства, определенного ст.19 Федерального закона от 13.07.2015 № 224-ФЗ «О государственно-частном партнерстве,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Ограничение доступа или доступ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 приоритетном порядке конкретному хозяйствующему субъекту к информации о конкурсе.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 Создание конкретному хозяйствующему субъекту преимущественных условий участия в конкурсе путем установления (не установления) требований к участникам конкурса не в соответствии с установленными требованиями.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Нарушение порядка признания победителя конкурса.</w:t>
            </w:r>
          </w:p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Ослабление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соответствием конкурсной документации предложению о реализации проекта.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1. Соблюдение норм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требований: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Федерального закона от 26.07.2006 № 135-ФЗ «О защите конкуренции»;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Федерального закона от 13.07.2015 № 224-ФЗ «О государственно-частном партнерстве,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-частном партнерстве в Российской Федерации и внесение изменений в отдельные законодательные акты Российской Федерации»;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постановления администрации Петровского городского округа Ставропольского края от 10.04.2019 № 859 «О мерах по реализации отдельных положений Федерального закона от 13 июля 2015 г.  № 224-ФЗ «О государственно-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частномпартнерстве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-частном партнерстве в Российской Федерации и внесении изменений в отдельные законодательные акты Российской Федерации» на территории Петровского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Ставропольского края.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Повышение уровня квалификации муниципальных служащих.</w:t>
            </w:r>
          </w:p>
          <w:p w:rsidR="00522C19" w:rsidRDefault="00522C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отсутствует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</w:t>
            </w:r>
          </w:p>
        </w:tc>
      </w:tr>
    </w:tbl>
    <w:p w:rsidR="00522C19" w:rsidRDefault="00522C19">
      <w:pPr>
        <w:ind w:right="-2"/>
        <w:rPr>
          <w:rFonts w:ascii="Times New Roman" w:eastAsia="Times New Roman" w:hAnsi="Times New Roman" w:cs="Times New Roman"/>
          <w:color w:val="000000"/>
          <w:shd w:val="clear" w:color="auto" w:fill="FFFF00"/>
          <w:lang w:eastAsia="ru-RU"/>
        </w:rPr>
      </w:pPr>
    </w:p>
    <w:p w:rsidR="00522C19" w:rsidRDefault="00522C19">
      <w:pPr>
        <w:ind w:right="-2"/>
        <w:rPr>
          <w:rFonts w:ascii="Times New Roman" w:eastAsia="Times New Roman" w:hAnsi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522C19" w:rsidRDefault="0004528B">
      <w:pPr>
        <w:shd w:val="clear" w:color="auto" w:fill="FFFFFF"/>
        <w:spacing w:before="5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22C19" w:rsidRDefault="0004528B">
      <w:pPr>
        <w:shd w:val="clear" w:color="auto" w:fill="FFFFFF"/>
        <w:spacing w:before="5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522C19" w:rsidRDefault="0004528B">
      <w:pPr>
        <w:shd w:val="clear" w:color="auto" w:fill="FFFFFF"/>
        <w:spacing w:before="5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22C19">
          <w:pgSz w:w="16838" w:h="11906" w:orient="landscape"/>
          <w:pgMar w:top="1417" w:right="567" w:bottom="1134" w:left="1984" w:header="0" w:footer="0" w:gutter="0"/>
          <w:cols w:space="720"/>
          <w:formProt w:val="0"/>
          <w:docGrid w:linePitch="10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Ю.В.Петрич</w:t>
      </w:r>
      <w:proofErr w:type="spellEnd"/>
    </w:p>
    <w:tbl>
      <w:tblPr>
        <w:tblW w:w="14276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9740"/>
        <w:gridCol w:w="4536"/>
      </w:tblGrid>
      <w:tr w:rsidR="00522C19">
        <w:tc>
          <w:tcPr>
            <w:tcW w:w="9739" w:type="dxa"/>
          </w:tcPr>
          <w:p w:rsidR="00522C19" w:rsidRDefault="00522C1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36" w:type="dxa"/>
          </w:tcPr>
          <w:p w:rsidR="00522C19" w:rsidRDefault="0004528B">
            <w:pPr>
              <w:tabs>
                <w:tab w:val="left" w:pos="1185"/>
                <w:tab w:val="center" w:pos="20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</w:tc>
      </w:tr>
      <w:tr w:rsidR="00522C19">
        <w:tc>
          <w:tcPr>
            <w:tcW w:w="9739" w:type="dxa"/>
          </w:tcPr>
          <w:p w:rsidR="00522C19" w:rsidRDefault="00522C1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36" w:type="dxa"/>
          </w:tcPr>
          <w:p w:rsidR="00522C19" w:rsidRDefault="000452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распоряжением администрации Петровско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муниципального округа Ставропольского края</w:t>
            </w:r>
          </w:p>
        </w:tc>
      </w:tr>
      <w:tr w:rsidR="00522C19">
        <w:tc>
          <w:tcPr>
            <w:tcW w:w="9739" w:type="dxa"/>
          </w:tcPr>
          <w:p w:rsidR="00522C19" w:rsidRDefault="00522C1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36" w:type="dxa"/>
          </w:tcPr>
          <w:p w:rsidR="00522C19" w:rsidRPr="00E82B01" w:rsidRDefault="00E82B0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20 декабря 2024 г. № 599-р</w:t>
            </w:r>
          </w:p>
        </w:tc>
      </w:tr>
    </w:tbl>
    <w:p w:rsidR="00522C19" w:rsidRDefault="00522C19">
      <w:pPr>
        <w:spacing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522C19" w:rsidRDefault="00522C19">
      <w:pPr>
        <w:spacing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522C19" w:rsidRDefault="0004528B">
      <w:pPr>
        <w:spacing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</w:p>
    <w:p w:rsidR="00522C19" w:rsidRDefault="0004528B">
      <w:pPr>
        <w:spacing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снижению рисков нарушения антимонопольного законодательства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2C19" w:rsidRDefault="0004528B">
      <w:pPr>
        <w:spacing w:line="240" w:lineRule="exact"/>
        <w:jc w:val="center"/>
        <w:outlineLvl w:val="2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Петровского муниципального округа Ставропольского края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22C19" w:rsidRDefault="00522C19">
      <w:pPr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09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755"/>
        <w:gridCol w:w="2492"/>
        <w:gridCol w:w="3565"/>
        <w:gridCol w:w="3063"/>
        <w:gridCol w:w="2102"/>
        <w:gridCol w:w="2332"/>
      </w:tblGrid>
      <w:tr w:rsidR="00522C19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действий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</w:tr>
      <w:tr w:rsidR="00522C19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C19" w:rsidRDefault="00522C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C19" w:rsidRDefault="0004528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Выявление и оценка рисков нарушения антимонопольного законодательства в администрации Петровского муниципального округа Ставропольского края</w:t>
            </w:r>
          </w:p>
        </w:tc>
      </w:tr>
      <w:tr w:rsidR="00522C19"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2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анализа выявленных нарушений антимонопольного законодательства в администрации Петровского муниципального округа Ставропольского края за предыдущие три года (наличие предостережений, предупреждений, штрафов, жалоб, возбужденных дел)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Предоставление отделами и органами администрации Петровского муниципального округа Ставропольского края (далее — администрация, отделы и органы администрации) сведений о наличии нарушений ан</w:t>
            </w:r>
            <w:r w:rsidR="00C21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тимонопольного законодательства</w:t>
            </w:r>
          </w:p>
          <w:p w:rsidR="00C2193E" w:rsidRDefault="00C2193E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перечня нарушений антимонопольного законодательства в администрации, содержащего классифицированные по сферам деятельности администрации сведения о выявленных за последние три года нарушениях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антимонопольного законодательства.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15 мая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отделы и органы администрации</w:t>
            </w:r>
          </w:p>
        </w:tc>
      </w:tr>
      <w:tr w:rsidR="00522C19">
        <w:tc>
          <w:tcPr>
            <w:tcW w:w="7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Составление сводного перечня нарушений антимонопольного законодательства в администрации, содержащего классифицированные по сферам деятельности администрации сведения о выявленных за последние три года нарушениях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антимонопольного законодательства.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июня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spacing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стратегического планирования и инвестиций администрации Петровского муниципального округа Ставропольского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края (далее - отдел стратегического планирования и инвестиций)</w:t>
            </w:r>
          </w:p>
        </w:tc>
      </w:tr>
      <w:tr w:rsidR="00522C19">
        <w:tc>
          <w:tcPr>
            <w:tcW w:w="7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мониторинга и анализа практики применения администрацией антимонопольного законодательства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Предоставление отделами и органами администрации сведений об имеющейся правоприменительной практике в правовой отдел администрации Петровского муниципального округа Ставропольского края (далее - правовой отдел).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соблюдением антимонопольного законодательства в деятельности муниципальных служащих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spacing w:before="57" w:after="57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одного раза в год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отделы и органы администрации</w:t>
            </w:r>
          </w:p>
        </w:tc>
      </w:tr>
      <w:tr w:rsidR="00522C19">
        <w:trPr>
          <w:trHeight w:val="2106"/>
        </w:trPr>
        <w:tc>
          <w:tcPr>
            <w:tcW w:w="75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Подготовка информации об изменениях и основных аспектах правоприменительной практики в администрации.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муниципальных служащих с результатами анализа правоприменительной практики антимонопольного законодательства администрацией (типичных нарушений, примененных мерах ответственности и т.д.)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spacing w:before="57" w:after="57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одного раза в год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правовой отдел</w:t>
            </w:r>
          </w:p>
        </w:tc>
      </w:tr>
      <w:tr w:rsidR="00522C19">
        <w:trPr>
          <w:trHeight w:val="112"/>
        </w:trPr>
        <w:tc>
          <w:tcPr>
            <w:tcW w:w="75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spacing w:before="57" w:after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Проведение рабочих совещаний по обсуждению результатов правоприменительной практики в администрации.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</w:tr>
      <w:tr w:rsidR="00522C19">
        <w:tc>
          <w:tcPr>
            <w:tcW w:w="7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мониторинга и анализа действующих нормативных правовых актов администрации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Разработка и размещение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 (далее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официальный сайт администрации) исчерпывающего перечня нормативных правовых актов администрации (далее - перечень НПА, НПА).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Исключение положений НПА,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противоречащих нормам антимонопольного законодательства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реже одного раза в год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правовой отдел</w:t>
            </w:r>
          </w:p>
        </w:tc>
      </w:tr>
      <w:tr w:rsidR="00522C19">
        <w:tc>
          <w:tcPr>
            <w:tcW w:w="75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Проведение публичных консультаций по перечню НПА (за исключением НПА, содержащих сведения, относящиеся к охраняемой законом тайне).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календарных дней со дня размещения уведомления на официальном сайте администрации</w:t>
            </w:r>
          </w:p>
          <w:p w:rsidR="00522C19" w:rsidRDefault="00522C1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</w:tr>
      <w:tr w:rsidR="00522C19">
        <w:tc>
          <w:tcPr>
            <w:tcW w:w="75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Представление главе Петровского муниципального округа Ставропольского края информации о целесообразности (нецелесообразности) внесения изменений в НПА </w:t>
            </w:r>
            <w:r w:rsidR="00C21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</w:p>
          <w:p w:rsidR="00C2193E" w:rsidRDefault="00C2193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</w:p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декабря 2025 года</w:t>
            </w: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</w:tr>
      <w:tr w:rsidR="00522C19">
        <w:tc>
          <w:tcPr>
            <w:tcW w:w="7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мониторинга проектов нормативных правовых актов администрации (далее — проект НПА)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Размещение на официальном сайте администрации проекта НПА с приложением обоснования необходимости реализации предлагаемых решений, в том ч</w:t>
            </w:r>
            <w:r w:rsidR="00C21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 их влиянием на конкуренцию</w:t>
            </w:r>
          </w:p>
          <w:p w:rsidR="00C2193E" w:rsidRDefault="00C2193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Соблюдение требований части 1 статьи 15   Федерального закона от 26.07.2006 № 135-ФЗ «О защите конкуренции» (далее - Закон о защите конкуренции) при разработке и принятии нормативных правовых актов администрации, исключение положений,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противоречащих нормам антимонопольного законодательства на стадии разработки и согласования проектов НПА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отделы и органы администрации</w:t>
            </w:r>
          </w:p>
        </w:tc>
      </w:tr>
      <w:tr w:rsidR="00522C19">
        <w:tc>
          <w:tcPr>
            <w:tcW w:w="75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Проведение публичных консультаций по проекту НПА.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календарных дней со дня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размещения уведомления на официальном сайте администрации</w:t>
            </w: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</w:tr>
      <w:tr w:rsidR="00522C19">
        <w:tc>
          <w:tcPr>
            <w:tcW w:w="75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Подготовка свода предложений и замечаний по результатам публичных консультаций по проекту НПА.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течение 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календарных дней </w:t>
            </w:r>
            <w:r>
              <w:rPr>
                <w:rFonts w:ascii="Times New Roman" w:hAnsi="Times New Roman"/>
                <w:color w:val="000000"/>
              </w:rPr>
              <w:t>по окончании срока проведения публичных консультаций</w:t>
            </w: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</w:tr>
      <w:tr w:rsidR="00522C19">
        <w:tc>
          <w:tcPr>
            <w:tcW w:w="75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Предоставление в правовой отдел информации о результатах проведения публичн</w:t>
            </w:r>
            <w:r w:rsidR="00C21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консультаций по проектам НПА</w:t>
            </w:r>
          </w:p>
          <w:p w:rsidR="00C2193E" w:rsidRDefault="00C2193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         15 ноября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</w:tr>
      <w:tr w:rsidR="00522C19">
        <w:tc>
          <w:tcPr>
            <w:tcW w:w="7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Составление и утверждение карты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-рисков на 2026 год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Предоставление отделами и органами администрации предложений для карты</w:t>
            </w:r>
            <w:r w:rsidR="00C219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2193E">
              <w:rPr>
                <w:rFonts w:ascii="Times New Roman" w:hAnsi="Times New Roman" w:cs="Times New Roman"/>
                <w:color w:val="000000"/>
              </w:rPr>
              <w:t>комплаенс</w:t>
            </w:r>
            <w:proofErr w:type="spellEnd"/>
            <w:r w:rsidR="00C2193E">
              <w:rPr>
                <w:rFonts w:ascii="Times New Roman" w:hAnsi="Times New Roman" w:cs="Times New Roman"/>
                <w:color w:val="000000"/>
              </w:rPr>
              <w:t>-рисков администрации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выявленных рисков при разработке мероприятий по предупреждению нарушений антимонопольного законодательства</w:t>
            </w:r>
          </w:p>
          <w:p w:rsidR="00522C19" w:rsidRDefault="00522C19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01 декабря</w:t>
            </w:r>
          </w:p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отделы и органы администрации</w:t>
            </w:r>
          </w:p>
        </w:tc>
      </w:tr>
      <w:tr w:rsidR="00522C19">
        <w:tc>
          <w:tcPr>
            <w:tcW w:w="75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ind w:left="1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Проведение оценки рисков, выявленных по результатам анализа информации, п</w:t>
            </w:r>
            <w:r w:rsidR="00C2193E">
              <w:rPr>
                <w:rFonts w:ascii="Times New Roman" w:hAnsi="Times New Roman" w:cs="Times New Roman"/>
                <w:color w:val="000000"/>
              </w:rPr>
              <w:t>оступившей от отделов и органов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 декабря</w:t>
            </w:r>
          </w:p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стратегического планирования и инвестиций</w:t>
            </w:r>
          </w:p>
        </w:tc>
      </w:tr>
      <w:tr w:rsidR="00522C19">
        <w:tc>
          <w:tcPr>
            <w:tcW w:w="75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Разработка проекта правового акта администрации об утверждении карты</w:t>
            </w:r>
            <w:r w:rsidR="00C21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21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комплаенс</w:t>
            </w:r>
            <w:proofErr w:type="spellEnd"/>
            <w:r w:rsidR="00C21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-рисков администрации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</w:t>
            </w:r>
          </w:p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</w:tr>
      <w:tr w:rsidR="00522C19">
        <w:tc>
          <w:tcPr>
            <w:tcW w:w="75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ind w:left="1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Размещение утвержденной карты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-рисков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официальном сайте администрации.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3  рабочих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дней  со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дня его подписания правового акта  администрации</w:t>
            </w:r>
          </w:p>
          <w:p w:rsidR="00C2193E" w:rsidRDefault="00C2193E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</w:tr>
      <w:tr w:rsidR="00522C19">
        <w:tc>
          <w:tcPr>
            <w:tcW w:w="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22C19" w:rsidRDefault="0004528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Мероприятия по снижению рисков нарушения антимонопольного законодательства</w:t>
            </w:r>
          </w:p>
          <w:p w:rsidR="00C2193E" w:rsidRDefault="00C2193E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C19">
        <w:tc>
          <w:tcPr>
            <w:tcW w:w="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Выявление (предотвращение) конфликта интересов в деятельности муниципальных служащих отделов и органов администрации, разработка предложений по их исключению (урегулированию)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ind w:left="1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Усиление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соблюдением антимонопольного законодательства в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служащих.</w:t>
            </w:r>
          </w:p>
          <w:p w:rsidR="00522C19" w:rsidRDefault="0004528B">
            <w:pPr>
              <w:ind w:left="1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Исключение конфликта интересов в деятельности муниципальных служащих отделов и органов администрации.</w:t>
            </w:r>
          </w:p>
          <w:p w:rsidR="00522C19" w:rsidRDefault="0004528B">
            <w:pPr>
              <w:ind w:left="19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Организация и обеспечение проведения служебных проверок, связанных с функционированием антимонопольного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 соответствии с законодательством Российской Федерации и законодательством Ставропольского края о муниципальной служб</w:t>
            </w:r>
            <w:r w:rsidR="00C2193E">
              <w:rPr>
                <w:rFonts w:ascii="Times New Roman" w:hAnsi="Times New Roman" w:cs="Times New Roman"/>
                <w:color w:val="000000"/>
              </w:rPr>
              <w:t>е и о противодействии коррупции</w:t>
            </w:r>
          </w:p>
          <w:p w:rsidR="00C2193E" w:rsidRDefault="00C2193E">
            <w:pPr>
              <w:ind w:left="19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Недопущение личной заинтересованности муниципальных служащих при исполнении должностных обязанностей,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202</w:t>
            </w:r>
            <w:r>
              <w:rPr>
                <w:rFonts w:ascii="Times New Roman" w:eastAsia="Calibri" w:hAnsi="Times New Roman" w:cs="Tahoma"/>
                <w:color w:val="000000"/>
                <w:lang w:eastAsia="en-US" w:bidi="ar-SA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 (далее - отдел по организационно-кадровым вопросам и профилактике коррупционных правонарушений);</w:t>
            </w:r>
          </w:p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администрации</w:t>
            </w:r>
          </w:p>
        </w:tc>
      </w:tr>
      <w:tr w:rsidR="00522C19">
        <w:tc>
          <w:tcPr>
            <w:tcW w:w="7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24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должностные инструкции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служащих в части требований о знании и изучении антимонопольного законодательства в Российской Федерации</w:t>
            </w:r>
          </w:p>
          <w:p w:rsidR="00C2193E" w:rsidRDefault="00C2193E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соблюдением антимонопольного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законодательства в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служащих.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Предотвращение нарушений антимонопольного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законодательства в деятельности муниципальных служащих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2025 года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по организационно-кадровым вопросам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профилактике коррупционных правонарушений;</w:t>
            </w:r>
          </w:p>
          <w:p w:rsidR="00522C19" w:rsidRDefault="0004528B">
            <w:pPr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отделы и органы администрации</w:t>
            </w:r>
          </w:p>
        </w:tc>
      </w:tr>
      <w:tr w:rsidR="00522C1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систематического обучения муниципальных служащих требованиям антимонопольного законодательства и антимонопольного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комплаенса</w:t>
            </w:r>
            <w:proofErr w:type="spellEnd"/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Проведение вводного (первичного) инструктажа и ознакомление с основами антимонопольного законодательства, с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Положением</w:t>
            </w:r>
            <w:bookmarkStart w:id="4" w:name="_Hlk179661961"/>
            <w:bookmarkEnd w:id="4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(антимонопольный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), утвержденным постановлением администрации Петровского муниципального округа Ставропольского края от  19.12.2023 № 2200 (далее — Положение об антимонопольном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комплаенсе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 поступлении муниципальных служащих аппарата администрации на муниципальную службу,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руководителей органов администрации при поступлении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 муниципальную службу.</w:t>
            </w:r>
          </w:p>
          <w:p w:rsidR="00522C19" w:rsidRDefault="0004528B">
            <w:pPr>
              <w:tabs>
                <w:tab w:val="left" w:pos="601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Проведение инструктажа при изменении антимонопольного законодательства, Положения об антимонопольном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 также в случае выявления антимонопольным органом признаков нарушения (установления фактов) антимонопольного законодательства в деятельности администрации;</w:t>
            </w:r>
            <w:proofErr w:type="gramEnd"/>
          </w:p>
          <w:p w:rsidR="00522C19" w:rsidRDefault="0004528B">
            <w:pPr>
              <w:tabs>
                <w:tab w:val="left" w:pos="601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Организация систематического обучения муниципальных служащих отделов и органов администрации требованиям антимонопольного законодательств</w:t>
            </w:r>
            <w:r w:rsidR="00C2193E">
              <w:rPr>
                <w:rFonts w:ascii="Times New Roman" w:hAnsi="Times New Roman" w:cs="Times New Roman"/>
                <w:color w:val="000000"/>
              </w:rPr>
              <w:t xml:space="preserve">а и антимонопольного </w:t>
            </w:r>
            <w:proofErr w:type="spellStart"/>
            <w:r w:rsidR="00C2193E">
              <w:rPr>
                <w:rFonts w:ascii="Times New Roman" w:hAnsi="Times New Roman" w:cs="Times New Roman"/>
                <w:color w:val="000000"/>
              </w:rPr>
              <w:t>комплаенса</w:t>
            </w:r>
            <w:proofErr w:type="spellEnd"/>
          </w:p>
          <w:p w:rsidR="00C2193E" w:rsidRDefault="00C2193E">
            <w:pPr>
              <w:tabs>
                <w:tab w:val="left" w:pos="601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Предотвращение нарушений антимонопольного законодательства в деятельности муниципальных служащих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2025 года</w:t>
            </w:r>
          </w:p>
          <w:p w:rsidR="00522C19" w:rsidRDefault="00522C19">
            <w:pPr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по организационно-кадровым вопросам и профилактике коррупционных правонарушений;</w:t>
            </w:r>
          </w:p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администрации</w:t>
            </w:r>
          </w:p>
        </w:tc>
      </w:tr>
      <w:tr w:rsidR="00522C19">
        <w:tc>
          <w:tcPr>
            <w:tcW w:w="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закупок товаров, работ, услуг для обеспечения муниципальных нужд в соответствии с требованиями антимонопольного законодательства и законодательства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522C19" w:rsidRDefault="00522C19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22C19" w:rsidRDefault="00522C19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ind w:left="1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Соблюдение требований статьи 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Закона о защите конкуренции при проведении торгов, запрос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котировок цен на товары, запросе предложений.</w:t>
            </w:r>
          </w:p>
          <w:p w:rsidR="00522C19" w:rsidRDefault="0004528B">
            <w:pPr>
              <w:ind w:left="1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Проведение мониторинга изменений законодательства о закупках.</w:t>
            </w:r>
          </w:p>
          <w:p w:rsidR="00522C19" w:rsidRDefault="0004528B">
            <w:pPr>
              <w:ind w:left="1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Осуществление текущего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контроля закупочной деятельности.</w:t>
            </w:r>
          </w:p>
          <w:p w:rsidR="00522C19" w:rsidRDefault="0004528B">
            <w:pPr>
              <w:ind w:left="1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Исключение конфликта интересов у сотрудников, занятых в сфере закупок, с хозяйствующими субъектами, являющимися поставщиками (подрядчиками, исполнителями) при испо</w:t>
            </w:r>
            <w:r w:rsidR="00C2193E">
              <w:rPr>
                <w:rFonts w:ascii="Times New Roman" w:hAnsi="Times New Roman" w:cs="Times New Roman"/>
                <w:color w:val="000000"/>
              </w:rPr>
              <w:t>лнении муниципальных контрактов</w:t>
            </w:r>
          </w:p>
          <w:p w:rsidR="00C2193E" w:rsidRDefault="00C2193E">
            <w:pPr>
              <w:ind w:left="1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закупок товаров, работ, услуг для обеспечения муниципальных нужд без риска нарушения антимонопольного законодательства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2025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муниципальных закупок администрации Петровского муниципального округа Ставропольского края;</w:t>
            </w:r>
          </w:p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администрации</w:t>
            </w:r>
          </w:p>
        </w:tc>
      </w:tr>
      <w:tr w:rsidR="00522C19">
        <w:tc>
          <w:tcPr>
            <w:tcW w:w="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2.5.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муниципальной поддержки в соответствии с требованиями действующего законодательства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tabs>
                <w:tab w:val="left" w:pos="391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Соблюдение требований пунктов 1 и 4 части 3 статьи 19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Закона о защите конкуренции при оказании муниципальной поддержки.</w:t>
            </w:r>
          </w:p>
          <w:p w:rsidR="00522C19" w:rsidRDefault="0004528B">
            <w:pPr>
              <w:tabs>
                <w:tab w:val="left" w:pos="39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Контроль за соблюдением муниципальными служащими администрации НПА,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регулирующих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порядок предоставления муниципальной поддержки.</w:t>
            </w:r>
          </w:p>
          <w:p w:rsidR="00522C19" w:rsidRDefault="0004528B">
            <w:pPr>
              <w:tabs>
                <w:tab w:val="left" w:pos="52"/>
              </w:tabs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Исключение конфликта интересов у сотрудников, занятых в сфере оказания муниципальных услуг.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муниципальных услуг без риска нарушения антимонопольного законодательства</w:t>
            </w:r>
          </w:p>
          <w:p w:rsidR="00522C19" w:rsidRDefault="00522C19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2025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развития предпринимательства, торговли и потребительского рынка администрации Петровского муниципального округа Ставропольского края (далее - отдел развития предпринимательства, торговли и потребительского рынка);</w:t>
            </w:r>
          </w:p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социального развития администрации Петровского муниципального округа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Ставропольского края;</w:t>
            </w:r>
          </w:p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муниципального хозяйства администрации Петровского муниципального округа Ставропольского края (далее - управление муниципального хозяйства)</w:t>
            </w:r>
          </w:p>
          <w:p w:rsidR="00C2193E" w:rsidRDefault="00C2193E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2C19">
        <w:tc>
          <w:tcPr>
            <w:tcW w:w="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2.6.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государственной поддержки сельскохозяйственным товаропроизводителям, а также гражданам, ведущим личные подсобные хозяйства в соответствии с действующим законодательством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Соблюдение требований части 1 статьи 15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Закона о защите конкуренции при предоставлении государственной поддержки.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Контроль за соблюдением муниципальными служащими администрации НПА,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регулирующих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порядок предоставления государственной поддержки.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Исключение конфликта интересов у сотрудников, занятых в сфере оказания государственных у</w:t>
            </w:r>
            <w:r w:rsidR="00C2193E">
              <w:rPr>
                <w:rFonts w:ascii="Times New Roman" w:hAnsi="Times New Roman" w:cs="Times New Roman"/>
                <w:color w:val="000000"/>
              </w:rPr>
              <w:t>слуг</w:t>
            </w:r>
          </w:p>
          <w:p w:rsidR="00C2193E" w:rsidRDefault="00C219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государственных услуг без риска нарушения антимонопольного законодательства</w:t>
            </w:r>
          </w:p>
          <w:p w:rsidR="00522C19" w:rsidRDefault="00522C19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2025</w:t>
            </w:r>
          </w:p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сельского хозяйства и охраны окружающей среды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администрации Петровского муниципального округа Ставропольского края</w:t>
            </w:r>
          </w:p>
        </w:tc>
      </w:tr>
      <w:tr w:rsidR="00522C19">
        <w:tc>
          <w:tcPr>
            <w:tcW w:w="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земельных участков, находящихся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 собственности, а также земельных участков, государственная собственность на которые не разграничена, в соответствии с требованиями действующего законодательства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 xml:space="preserve">1. Соблюдение требований  статьи 17.1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Закона о защите конкуренции 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предоставлении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соответствии с требованиями действующего законодательства.</w:t>
            </w:r>
          </w:p>
          <w:p w:rsidR="00522C19" w:rsidRDefault="0004528B">
            <w:pPr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2. 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соответствии с требованиями действующего законодательства по результатам торгов, организованных в соответствии с законодательством Российской Федерации.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3. Проведение мониторинга изменений законодательства в сфере земельных отношений.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соблюдением муниципальными служащими администрации НПА, регулирующих порядок предоставления муниципальных услуг.</w:t>
            </w:r>
          </w:p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Исключение конфликта интересов у сотрудников, занятых в сфе</w:t>
            </w:r>
            <w:r w:rsidR="00C2193E">
              <w:rPr>
                <w:rFonts w:ascii="Times New Roman" w:hAnsi="Times New Roman" w:cs="Times New Roman"/>
                <w:color w:val="000000"/>
              </w:rPr>
              <w:t>ре оказания муниципальных услуг</w:t>
            </w:r>
          </w:p>
          <w:p w:rsidR="00C2193E" w:rsidRDefault="00C219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Оказание муниципальных услуг без риска нарушения антимонопольного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законодательства</w:t>
            </w:r>
          </w:p>
          <w:p w:rsidR="00522C19" w:rsidRDefault="00522C19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2025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имущественных и земельных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отношений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 Петровского муниципального округа Ставропольского края;</w:t>
            </w:r>
          </w:p>
          <w:p w:rsidR="00522C19" w:rsidRDefault="0004528B">
            <w:pPr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планирования территорий и землеустройства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администрации Петровского муниципального округа Ставропольского края (далее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 планирования территорий и землеустройства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22C19">
        <w:tc>
          <w:tcPr>
            <w:tcW w:w="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2.8.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права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разграничена, в соответствии с действующим законодательством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ind w:lef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1. Соблюдение требований  статьи 17.1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Закона о защите конкуренции при предоставлении права заключения договоров на установку и эксплуатацию рекламных конструкций на земельном участке, здании или ином недвижимом имуществе, находящ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мся в муниципальной собственности, а также на земельных участках, государственная собственность на которые не разграничена, в соответствии с действующим законодательством.</w:t>
            </w:r>
          </w:p>
          <w:p w:rsidR="00522C19" w:rsidRDefault="0004528B">
            <w:pPr>
              <w:ind w:lef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Предоставление права заключения договоров на установку и эксплуатацию рекламных конструкций на земельном участке, здании или ином недвижимом имуществе, находящ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мся в муниципальной собственности, а также на земельных участках, государственная собственность на которые не разграничена,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торгов, организованных в соответствии с законодательством Российской Федерации.</w:t>
            </w:r>
          </w:p>
          <w:p w:rsidR="00522C19" w:rsidRDefault="0004528B">
            <w:pPr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Проведение мониторинга изменений законодательства в сфере рекламы.</w:t>
            </w:r>
          </w:p>
          <w:p w:rsidR="00522C19" w:rsidRDefault="0004528B">
            <w:pPr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4.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соблюдением муниципальными служащими администрации НПА, регулирующих порядок предоставления муниципальных услуг.</w:t>
            </w:r>
          </w:p>
          <w:p w:rsidR="00522C19" w:rsidRDefault="0004528B">
            <w:pPr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Исключение конфликта интересов у сотрудников, занятых в сфе</w:t>
            </w:r>
            <w:r w:rsidR="00C2193E">
              <w:rPr>
                <w:rFonts w:ascii="Times New Roman" w:hAnsi="Times New Roman" w:cs="Times New Roman"/>
                <w:color w:val="000000"/>
              </w:rPr>
              <w:t>ре оказания муниципальных услуг</w:t>
            </w:r>
          </w:p>
          <w:p w:rsidR="00C2193E" w:rsidRDefault="00C2193E">
            <w:pPr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Оказание муниципальных услуг без риска нарушения антимонопольного законодательства</w:t>
            </w:r>
          </w:p>
          <w:p w:rsidR="00522C19" w:rsidRDefault="00522C19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2025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планирования территорий и землеустройства</w:t>
            </w:r>
          </w:p>
        </w:tc>
      </w:tr>
      <w:tr w:rsidR="00522C19">
        <w:tc>
          <w:tcPr>
            <w:tcW w:w="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2.9.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права заключения договора на размещение нестационарных торговых объектов (объектов по предоставлению услуг) на территории Петровского муниципального округа Ставропольского края в соответствии с действующим законодательством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Соблюдение требований части 1 статьи 15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защите конкуренции при  предоставлении права заключения договора на размещение нестационарных торговых объектов на территории Петровского муниципального округа Ставропольского края в 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действующим законодательством.</w:t>
            </w:r>
          </w:p>
          <w:p w:rsidR="00522C19" w:rsidRDefault="0004528B">
            <w:pPr>
              <w:ind w:lef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права заключения договора на размещение нестационарных торговых объектов на территории Петровского муниципального округа Ставропольского края по результатам торгов, организованных в соответствии с законодательством Российской Федерации.</w:t>
            </w:r>
          </w:p>
          <w:p w:rsidR="00522C19" w:rsidRDefault="0004528B">
            <w:pPr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3.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соблюдением муниципальными служащими администрации НПА, регулирующих порядок предоставления муниципальных услуг.</w:t>
            </w:r>
          </w:p>
          <w:p w:rsidR="00522C19" w:rsidRDefault="0004528B">
            <w:pPr>
              <w:ind w:lef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Проведение мониторинга изменений законодательства, регламентирующего вопросы размещения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нестационарных торговых объектов.</w:t>
            </w:r>
          </w:p>
          <w:p w:rsidR="00522C19" w:rsidRDefault="0004528B">
            <w:pPr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Исключение конфликта интересов у сотрудников, занятых в сфе</w:t>
            </w:r>
            <w:r w:rsidR="00C2193E">
              <w:rPr>
                <w:rFonts w:ascii="Times New Roman" w:hAnsi="Times New Roman" w:cs="Times New Roman"/>
                <w:color w:val="000000"/>
              </w:rPr>
              <w:t>ре оказания муниципальных услуг</w:t>
            </w:r>
          </w:p>
          <w:p w:rsidR="00C2193E" w:rsidRDefault="00C2193E">
            <w:pPr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Оказание муниципальных услуг без риска нарушения антимонопольного законодательства</w:t>
            </w:r>
          </w:p>
          <w:p w:rsidR="00522C19" w:rsidRDefault="00522C19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2025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развития предпринимательства, торговли и потребительского рынка</w:t>
            </w:r>
          </w:p>
        </w:tc>
      </w:tr>
      <w:tr w:rsidR="00522C19">
        <w:tc>
          <w:tcPr>
            <w:tcW w:w="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2.10.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(нерегулируемые тарифы) в соответствии с действующим законодательством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ind w:lef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Соблюдение требований части 1 статьи 15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Закона о защите конкуренции при организации регулярных перевозок пассажиров и багажа автомобильным транспортом по муниципальным маршрутам регулярных перевозок (нерегулируемые тарифы).</w:t>
            </w:r>
          </w:p>
          <w:p w:rsidR="00522C19" w:rsidRDefault="0004528B">
            <w:pPr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соблюдением муниципальными служащими администрации НПА, регулирующих порядок предоставления услуг без нарушения антимонопольного законодательства.</w:t>
            </w:r>
          </w:p>
          <w:p w:rsidR="00522C19" w:rsidRDefault="0004528B">
            <w:pPr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Исключение конфликта интересов у сотрудников,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занятых в сфе</w:t>
            </w:r>
            <w:r w:rsidR="00C2193E">
              <w:rPr>
                <w:rFonts w:ascii="Times New Roman" w:hAnsi="Times New Roman" w:cs="Times New Roman"/>
                <w:color w:val="000000"/>
              </w:rPr>
              <w:t>ре оказания муниципальных услуг</w:t>
            </w:r>
          </w:p>
          <w:p w:rsidR="00C2193E" w:rsidRDefault="00C2193E">
            <w:pPr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регулярных перевозок пассажиров и багажа автомобильным транспортом по муниципальным маршрутам регулярных перевозок (нерегулируемые тарифы) без риска нарушения антимонопольного законодательства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2025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муниципального хозяйства</w:t>
            </w:r>
          </w:p>
        </w:tc>
      </w:tr>
      <w:tr w:rsidR="00522C19">
        <w:tc>
          <w:tcPr>
            <w:tcW w:w="7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2.11.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 плана мероприятий по снижению рисков нарушения антимонопольного законодательства в администрации на 2026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Внесение отделами и органами администрации предложений для формирования плана мероприятий по снижению рисков нарушения антимонопольного законодательства в администрации.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перечня мероприятий, необходимых для устранения выявленных причин и условий возникновения рисков нарушения антимонопольного законодательства</w:t>
            </w:r>
          </w:p>
          <w:p w:rsidR="00522C19" w:rsidRDefault="00522C19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22C19" w:rsidRDefault="00522C19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декабря 2025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отделы и органы администрации</w:t>
            </w:r>
          </w:p>
        </w:tc>
      </w:tr>
      <w:tr w:rsidR="00522C19">
        <w:tc>
          <w:tcPr>
            <w:tcW w:w="75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Разработка и утверждение плана мероприятий по снижению рисков нарушения антимонопольного законодательства администрацией на 202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5</w:t>
            </w:r>
            <w:r w:rsidR="00C2193E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  <w:p w:rsidR="00C2193E" w:rsidRDefault="00C2193E">
            <w:pPr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2025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стратегического планирования и инвестиций</w:t>
            </w:r>
          </w:p>
        </w:tc>
      </w:tr>
      <w:tr w:rsidR="00522C19"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Мониторинг плана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снижению рисков нарушения антимонопольного законодательства в администрации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ind w:left="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Предоставление отделами и органами администрации информации об исполнении плана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снижению рисков нарушения антимонопольного законодательства за истекший период.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Включение информации </w:t>
            </w:r>
            <w:r>
              <w:rPr>
                <w:rFonts w:ascii="Times New Roman" w:hAnsi="Times New Roman" w:cs="Times New Roman"/>
                <w:color w:val="000000"/>
              </w:rPr>
              <w:t xml:space="preserve">об исполнении плана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снижению рисков нарушения антимонопольного законодательства в администрации в проект доклада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антимонопольном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комплаенсе</w:t>
            </w:r>
            <w:proofErr w:type="spellEnd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ежеквартально, в срок до 05 числа месяца, следующего за отчетным кварталом;</w:t>
            </w:r>
          </w:p>
          <w:p w:rsidR="00522C19" w:rsidRDefault="0004528B">
            <w:pPr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итогам года в срок до                 20 января 20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отделы и органы администрации</w:t>
            </w:r>
          </w:p>
        </w:tc>
      </w:tr>
      <w:tr w:rsidR="00522C19"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Подготовка отчета (информации) об исполнении плана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снижению рисков нарушения антимонопольного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законодательства ад</w:t>
            </w:r>
            <w:r w:rsidR="00C21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министрацией за истекший период</w:t>
            </w:r>
          </w:p>
          <w:p w:rsidR="00C2193E" w:rsidRDefault="00C2193E">
            <w:pPr>
              <w:ind w:left="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ежеквартально, в срок до 15 числа месяца, следующего за отчетным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кварталом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отдел стратегического планирования и инвестиций</w:t>
            </w:r>
          </w:p>
        </w:tc>
      </w:tr>
      <w:tr w:rsidR="00522C19">
        <w:tc>
          <w:tcPr>
            <w:tcW w:w="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Оценка эффективности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комплаенса</w:t>
            </w:r>
            <w:proofErr w:type="spellEnd"/>
          </w:p>
          <w:p w:rsidR="00C2193E" w:rsidRDefault="00C2193E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C19"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Установление ключевых показателей эффективности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антимонопольного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комплаенса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2025 год</w:t>
            </w:r>
          </w:p>
          <w:p w:rsidR="00522C19" w:rsidRDefault="00522C19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tabs>
                <w:tab w:val="left" w:pos="79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Внесение предложений отделами и органами администрации по ключевым показателям эффективности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антимонопольного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количественных характеристик работы (работоспособности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антимонопольного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комплаенса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администрации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 декабря 2025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отделы и органы администрации</w:t>
            </w:r>
          </w:p>
        </w:tc>
      </w:tr>
      <w:tr w:rsidR="00522C19"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tabs>
                <w:tab w:val="left" w:pos="796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Разработка ключевых показателей эффективности антимонопольного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комплаенса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для уполномоченного подразделения, органов администрации и администрации в целом.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ключевых показателей для уполномоченного органа, органов администрации и администрации в целом правовым актом администрации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2025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стратегического планирования и инвестиций</w:t>
            </w:r>
          </w:p>
        </w:tc>
      </w:tr>
      <w:tr w:rsidR="00522C19">
        <w:tc>
          <w:tcPr>
            <w:tcW w:w="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Оценка достижения ключевых показателей эффективности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комплаенса</w:t>
            </w:r>
            <w:proofErr w:type="spellEnd"/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значений ключевых показателей эффективности антимонопольного законодательства за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Включение информации о достижении ключевых показателей в доклад об антимонопольном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комплаенсе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proofErr w:type="gramEnd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01 марта 2025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стратегического планирования и инвестиций</w:t>
            </w:r>
          </w:p>
        </w:tc>
      </w:tr>
      <w:tr w:rsidR="00522C19">
        <w:tc>
          <w:tcPr>
            <w:tcW w:w="754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2492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доклада об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 2024 год</w:t>
            </w:r>
          </w:p>
        </w:tc>
        <w:tc>
          <w:tcPr>
            <w:tcW w:w="356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Предоставление информации в сфере деятельности отделов и органов администрации для проекта доклада об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 202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год.</w:t>
            </w:r>
          </w:p>
          <w:p w:rsidR="00C2193E" w:rsidRDefault="00C219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>
            <w:pPr>
              <w:jc w:val="both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15 февраля 2025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отделы и органы администрации</w:t>
            </w:r>
          </w:p>
        </w:tc>
      </w:tr>
      <w:tr w:rsidR="00522C19">
        <w:tc>
          <w:tcPr>
            <w:tcW w:w="75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Подготовка проекта доклада </w:t>
            </w:r>
            <w:r>
              <w:rPr>
                <w:rFonts w:ascii="Times New Roman" w:hAnsi="Times New Roman" w:cs="Times New Roman"/>
                <w:color w:val="000000"/>
              </w:rPr>
              <w:t xml:space="preserve">об антимонопольном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включающего информацию о результатах проведения оценки рисков нарушения антимонопольного законодательства, о достижении ключевых показателей и об исполнении мероприятий по снижению рисков антимонопольного законодательства.</w:t>
            </w:r>
            <w:proofErr w:type="gram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и направление доклада об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антимонопольном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комплаенсе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для подписания главе округа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 марта 2025 года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стратегического планирования и инвестиций</w:t>
            </w:r>
          </w:p>
        </w:tc>
      </w:tr>
      <w:tr w:rsidR="00522C19">
        <w:tc>
          <w:tcPr>
            <w:tcW w:w="75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/>
        </w:tc>
        <w:tc>
          <w:tcPr>
            <w:tcW w:w="24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Предоставление подписанного главой округа доклада в коллегиальный орган для утверждения.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Утверждение доклада об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антимонопольном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комплаенсе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 мая 2025 года</w:t>
            </w: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/>
        </w:tc>
      </w:tr>
      <w:tr w:rsidR="00522C19">
        <w:tc>
          <w:tcPr>
            <w:tcW w:w="75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/>
        </w:tc>
        <w:tc>
          <w:tcPr>
            <w:tcW w:w="24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2C19" w:rsidRDefault="00522C19">
            <w:pPr>
              <w:rPr>
                <w:rFonts w:ascii="Times New Roman" w:hAnsi="Times New Roman"/>
              </w:rPr>
            </w:pPr>
          </w:p>
        </w:tc>
        <w:tc>
          <w:tcPr>
            <w:tcW w:w="356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Размещение на официальном сайте администрации утвержденного доклада об антимонопольном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комплаенсе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 2024 год.</w:t>
            </w:r>
            <w:proofErr w:type="gramEnd"/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Информационная открытость функционирования антимонопольного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комплаенса</w:t>
            </w:r>
            <w:proofErr w:type="spellEnd"/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>
              <w:rPr>
                <w:rFonts w:ascii="Times New Roman" w:hAnsi="Times New Roman"/>
                <w:color w:val="000000"/>
              </w:rPr>
              <w:t xml:space="preserve"> 5 календарных дней со дня утверждения доклада коллегиальным органом</w:t>
            </w: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522C19"/>
        </w:tc>
      </w:tr>
    </w:tbl>
    <w:p w:rsidR="00522C19" w:rsidRDefault="00522C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22C19" w:rsidRDefault="00522C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22C19" w:rsidRDefault="0004528B">
      <w:pPr>
        <w:shd w:val="clear" w:color="auto" w:fill="FFFFFF"/>
        <w:spacing w:before="5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22C19" w:rsidRDefault="0004528B">
      <w:pPr>
        <w:shd w:val="clear" w:color="auto" w:fill="FFFFFF"/>
        <w:spacing w:before="5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522C19" w:rsidRDefault="0004528B">
      <w:pPr>
        <w:shd w:val="clear" w:color="auto" w:fill="FFFFFF"/>
        <w:spacing w:before="5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Ю.В.Петрич</w:t>
      </w:r>
      <w:proofErr w:type="spellEnd"/>
    </w:p>
    <w:p w:rsidR="00522C19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522C19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522C19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522C19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522C19" w:rsidRDefault="00522C1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22C19">
          <w:pgSz w:w="16838" w:h="11906" w:orient="landscape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tbl>
      <w:tblPr>
        <w:tblW w:w="9577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5068"/>
        <w:gridCol w:w="4509"/>
      </w:tblGrid>
      <w:tr w:rsidR="00522C19">
        <w:trPr>
          <w:trHeight w:val="141"/>
        </w:trPr>
        <w:tc>
          <w:tcPr>
            <w:tcW w:w="5067" w:type="dxa"/>
          </w:tcPr>
          <w:p w:rsidR="00522C19" w:rsidRDefault="00522C19">
            <w:pP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vAlign w:val="center"/>
          </w:tcPr>
          <w:p w:rsidR="00522C19" w:rsidRDefault="0004528B">
            <w:pPr>
              <w:spacing w:line="240" w:lineRule="exact"/>
              <w:jc w:val="center"/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</w:tc>
      </w:tr>
      <w:tr w:rsidR="00522C19">
        <w:tc>
          <w:tcPr>
            <w:tcW w:w="5067" w:type="dxa"/>
          </w:tcPr>
          <w:p w:rsidR="00522C19" w:rsidRDefault="00522C19">
            <w:pP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</w:tcPr>
          <w:p w:rsidR="00522C19" w:rsidRDefault="0004528B">
            <w:pPr>
              <w:spacing w:line="240" w:lineRule="exact"/>
              <w:jc w:val="center"/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распоряжением администрации Петровского муниципального округа Ставропольского края</w:t>
            </w:r>
          </w:p>
        </w:tc>
      </w:tr>
      <w:tr w:rsidR="00522C19">
        <w:tc>
          <w:tcPr>
            <w:tcW w:w="5067" w:type="dxa"/>
          </w:tcPr>
          <w:p w:rsidR="00522C19" w:rsidRDefault="00522C19">
            <w:pP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</w:tcPr>
          <w:p w:rsidR="00522C19" w:rsidRDefault="00E82B01">
            <w:pPr>
              <w:spacing w:line="240" w:lineRule="exact"/>
              <w:jc w:val="center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от 20 декабря 2024 г. № 599-р</w:t>
            </w:r>
          </w:p>
        </w:tc>
      </w:tr>
    </w:tbl>
    <w:p w:rsidR="00522C19" w:rsidRDefault="00522C19">
      <w:pPr>
        <w:jc w:val="both"/>
        <w:rPr>
          <w:rFonts w:ascii="Tinos" w:hAnsi="Tinos" w:cs="Times New Roman"/>
          <w:color w:val="000000"/>
          <w:sz w:val="28"/>
          <w:szCs w:val="28"/>
        </w:rPr>
      </w:pPr>
    </w:p>
    <w:p w:rsidR="00522C19" w:rsidRDefault="00522C19">
      <w:pPr>
        <w:jc w:val="both"/>
        <w:rPr>
          <w:rFonts w:ascii="Tinos" w:hAnsi="Tinos" w:cs="Times New Roman"/>
          <w:color w:val="000000"/>
          <w:sz w:val="28"/>
          <w:szCs w:val="28"/>
        </w:rPr>
      </w:pPr>
    </w:p>
    <w:p w:rsidR="00522C19" w:rsidRDefault="0004528B">
      <w:pPr>
        <w:spacing w:line="283" w:lineRule="exact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КЛЮЧЕВЫЕ </w:t>
      </w:r>
      <w:hyperlink r:id="rId8">
        <w:r>
          <w:rPr>
            <w:rFonts w:ascii="Times New Roman" w:hAnsi="Times New Roman" w:cs="Times New Roman"/>
            <w:color w:val="000000"/>
            <w:sz w:val="28"/>
            <w:szCs w:val="28"/>
          </w:rPr>
          <w:t>ПОКАЗАТЕЛИ</w:t>
        </w:r>
      </w:hyperlink>
    </w:p>
    <w:p w:rsidR="00522C19" w:rsidRDefault="0004528B">
      <w:pPr>
        <w:spacing w:line="283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эффективности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Петровского муниципального округа Ставропольского края на 2025 год</w:t>
      </w:r>
    </w:p>
    <w:p w:rsidR="00522C19" w:rsidRDefault="00522C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81"/>
        <w:gridCol w:w="4656"/>
        <w:gridCol w:w="2264"/>
        <w:gridCol w:w="1959"/>
      </w:tblGrid>
      <w:tr w:rsidR="00522C19">
        <w:trPr>
          <w:trHeight w:val="6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C19" w:rsidRDefault="0004528B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C19" w:rsidRDefault="0004528B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ключевого показателя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2C19" w:rsidRDefault="0004528B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C19" w:rsidRDefault="0004528B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значение</w:t>
            </w:r>
          </w:p>
        </w:tc>
      </w:tr>
      <w:tr w:rsidR="00522C19">
        <w:trPr>
          <w:trHeight w:val="7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снижения количества нарушений антимонопольного законодательства со стороны администрации Петровского муниципального округа Ставропольского края (далее — администрация) за последние три года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19" w:rsidRDefault="0004528B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2C19">
        <w:trPr>
          <w:trHeight w:val="7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hAnsi="Times New Roman"/>
              </w:rPr>
              <w:t xml:space="preserve">оэффициент </w:t>
            </w:r>
            <w:proofErr w:type="gramStart"/>
            <w:r>
              <w:rPr>
                <w:rFonts w:ascii="Times New Roman" w:hAnsi="Times New Roman"/>
              </w:rPr>
              <w:t>эффективности выявления рисков нарушения антимонопольного законодательства</w:t>
            </w:r>
            <w:proofErr w:type="gramEnd"/>
            <w:r>
              <w:rPr>
                <w:rFonts w:ascii="Times New Roman" w:hAnsi="Times New Roman"/>
              </w:rPr>
              <w:t xml:space="preserve"> в проектах нормативных правовых актов администрации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19" w:rsidRDefault="0004528B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22C19">
        <w:trPr>
          <w:trHeight w:val="7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эффективности выявления нарушений антимонопольного законодательства в нормативных правовых актах администрации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19" w:rsidRDefault="0004528B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2C19">
        <w:trPr>
          <w:trHeight w:val="7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сотрудников администрации,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комплаенсу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19" w:rsidRDefault="0004528B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19" w:rsidRDefault="0004528B">
            <w:pPr>
              <w:spacing w:line="283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522C19" w:rsidRDefault="00522C19">
      <w:pPr>
        <w:spacing w:line="283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22C19" w:rsidRDefault="0004528B">
      <w:pPr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Примечание: при расчете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Петровского муниципального округа Ставропольского края на 2025 год руководствоваться методикой расчета ключевых показателей эффективности, утвержденной приказом Федеральной антимонопольной службы от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27 декабря 2022 г. №1034/22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522C19" w:rsidRDefault="00522C19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522C19" w:rsidRDefault="00522C19">
      <w:pPr>
        <w:spacing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C19" w:rsidRDefault="00522C19">
      <w:pPr>
        <w:spacing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C19" w:rsidRDefault="0004528B">
      <w:pPr>
        <w:shd w:val="clear" w:color="auto" w:fill="FFFFFF"/>
        <w:spacing w:before="5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22C19" w:rsidRDefault="0004528B">
      <w:pPr>
        <w:shd w:val="clear" w:color="auto" w:fill="FFFFFF"/>
        <w:spacing w:before="5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522C19" w:rsidRDefault="0004528B">
      <w:pPr>
        <w:shd w:val="clear" w:color="auto" w:fill="FFFFFF"/>
        <w:spacing w:before="5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Ю.В.Петрич</w:t>
      </w:r>
      <w:proofErr w:type="spellEnd"/>
    </w:p>
    <w:sectPr w:rsidR="00522C19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3E" w:rsidRDefault="00C2193E" w:rsidP="00C2193E">
      <w:r>
        <w:separator/>
      </w:r>
    </w:p>
  </w:endnote>
  <w:endnote w:type="continuationSeparator" w:id="0">
    <w:p w:rsidR="00C2193E" w:rsidRDefault="00C2193E" w:rsidP="00C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3E" w:rsidRDefault="00C2193E" w:rsidP="00C2193E">
      <w:r>
        <w:separator/>
      </w:r>
    </w:p>
  </w:footnote>
  <w:footnote w:type="continuationSeparator" w:id="0">
    <w:p w:rsidR="00C2193E" w:rsidRDefault="00C2193E" w:rsidP="00C2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2C19"/>
    <w:rsid w:val="0004528B"/>
    <w:rsid w:val="00522C19"/>
    <w:rsid w:val="00796D93"/>
    <w:rsid w:val="00C2193E"/>
    <w:rsid w:val="00E52EB2"/>
    <w:rsid w:val="00E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Текст выноски Знак"/>
    <w:basedOn w:val="a0"/>
    <w:qFormat/>
    <w:rPr>
      <w:rFonts w:ascii="Tahoma" w:hAnsi="Tahoma" w:cs="Mangal"/>
      <w:sz w:val="16"/>
      <w:szCs w:val="1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a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-1">
    <w:name w:val="Т-1"/>
    <w:basedOn w:val="a"/>
    <w:qFormat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qFormat/>
    <w:rPr>
      <w:rFonts w:ascii="Tahoma" w:hAnsi="Tahoma" w:cs="Mangal"/>
      <w:sz w:val="16"/>
      <w:szCs w:val="14"/>
    </w:rPr>
  </w:style>
  <w:style w:type="paragraph" w:styleId="af">
    <w:name w:val="header"/>
    <w:basedOn w:val="a"/>
    <w:link w:val="af0"/>
    <w:uiPriority w:val="99"/>
    <w:unhideWhenUsed/>
    <w:rsid w:val="00C219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C2193E"/>
    <w:rPr>
      <w:rFonts w:cs="Mangal"/>
      <w:szCs w:val="21"/>
    </w:rPr>
  </w:style>
  <w:style w:type="paragraph" w:styleId="af1">
    <w:name w:val="footer"/>
    <w:basedOn w:val="a"/>
    <w:link w:val="af2"/>
    <w:uiPriority w:val="99"/>
    <w:unhideWhenUsed/>
    <w:rsid w:val="00C219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C2193E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Текст выноски Знак"/>
    <w:basedOn w:val="a0"/>
    <w:qFormat/>
    <w:rPr>
      <w:rFonts w:ascii="Tahoma" w:hAnsi="Tahoma" w:cs="Mangal"/>
      <w:sz w:val="16"/>
      <w:szCs w:val="1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a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-1">
    <w:name w:val="Т-1"/>
    <w:basedOn w:val="a"/>
    <w:qFormat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qFormat/>
    <w:rPr>
      <w:rFonts w:ascii="Tahoma" w:hAnsi="Tahoma" w:cs="Mangal"/>
      <w:sz w:val="16"/>
      <w:szCs w:val="14"/>
    </w:rPr>
  </w:style>
  <w:style w:type="paragraph" w:styleId="af">
    <w:name w:val="header"/>
    <w:basedOn w:val="a"/>
    <w:link w:val="af0"/>
    <w:uiPriority w:val="99"/>
    <w:unhideWhenUsed/>
    <w:rsid w:val="00C219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C2193E"/>
    <w:rPr>
      <w:rFonts w:cs="Mangal"/>
      <w:szCs w:val="21"/>
    </w:rPr>
  </w:style>
  <w:style w:type="paragraph" w:styleId="af1">
    <w:name w:val="footer"/>
    <w:basedOn w:val="a"/>
    <w:link w:val="af2"/>
    <w:uiPriority w:val="99"/>
    <w:unhideWhenUsed/>
    <w:rsid w:val="00C219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C2193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1AA3CA3CA2D482419C61ABCB637D193E3118E3A897627525ACFA60D602B5E17B2BF39B5D0C6B9B7E66029B78F04443FED7E5ABF2E703F0B042061CD56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1AA3CA3CA2D482419C61ABCB637D193E3118E3A897627525ACFA60D602B5E17B2BF39B5D0C6B9B7E66029B78F04443FED7E5ABF2E703F0B042061CD56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10130</Words>
  <Characters>57746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seryak</cp:lastModifiedBy>
  <cp:revision>2</cp:revision>
  <cp:lastPrinted>2024-12-23T06:03:00Z</cp:lastPrinted>
  <dcterms:created xsi:type="dcterms:W3CDTF">2024-12-23T06:03:00Z</dcterms:created>
  <dcterms:modified xsi:type="dcterms:W3CDTF">2024-12-23T06:03:00Z</dcterms:modified>
  <dc:language>ru-RU</dc:language>
</cp:coreProperties>
</file>